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年细胞治疗项目建设总纲及方案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68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_Toc28687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93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_Toc10493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6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_Toc25956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6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_Toc29066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50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_Toc25650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_Toc30049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2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_Toc15122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_Toc8239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_Toc10359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_Toc6711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04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_Toc20704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3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_Toc17943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3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_Toc9233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5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_Toc30135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7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_Toc4277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8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_Toc22488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9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_Toc8779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4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_Toc27344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7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_Toc17237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5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_Toc26235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88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_Toc28188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2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_Toc24172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3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_Toc10383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9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_Toc9949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2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_Toc19452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5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_Toc6645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5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_Toc24505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_Toc2134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11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_Toc17911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4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_Toc14104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1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_Toc13401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3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_Toc7833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56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_Toc32256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1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_Toc30921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7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_Toc8997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7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_Toc25307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67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_Toc31367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3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_Toc13703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4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_Toc11054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52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_Toc4152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_Toc8526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04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_Toc14049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_Toc16216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_Toc8018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_Toc21624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7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_Toc12857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1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_Toc27661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31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_Toc9531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3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_Toc26083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2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_Toc16072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0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_Toc1330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9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_Toc6549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7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_Toc21687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74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_Toc27874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2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_Toc28762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3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_Toc18423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7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_Toc2367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1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_Toc25211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8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_Toc24378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19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_Toc28819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_Toc760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7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_Toc8427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78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_Toc3678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4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_Toc23574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6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_Toc11496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10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_Toc22510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8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_Toc23578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0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_Toc26320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05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_Toc19505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9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_Toc27119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4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_Toc19394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97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_Toc18197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0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_Toc15590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_Toc1414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7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_Toc18717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_Toc4835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57" w:history="1">
        <w:r>
          <w:rPr>
            <w:rFonts w:ascii="仿宋" w:eastAsia="仿宋" w:hAnsi="仿宋" w:cs="仿宋" w:hint="eastAsia"/>
            <w:lang w:eastAsia="zh-CN"/>
          </w:rPr>
          <w:t>十八、法律法规与政策遵循</w:t>
        </w:r>
        <w:r>
          <w:tab/>
        </w:r>
        <w:r>
          <w:fldChar w:fldCharType="begin"/>
        </w:r>
        <w:r>
          <w:instrText xml:space="preserve"> PAGEREF _Toc28957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3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_Toc30783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8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_Toc16408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28" w:history="1">
        <w:r>
          <w:rPr>
            <w:rFonts w:ascii="仿宋" w:eastAsia="仿宋" w:hAnsi="仿宋" w:cs="仿宋" w:hint="eastAsia"/>
            <w:lang w:eastAsia="zh-CN"/>
          </w:rPr>
          <w:t>十九、项目施工方案</w:t>
        </w:r>
        <w:r>
          <w:tab/>
        </w:r>
        <w:r>
          <w:fldChar w:fldCharType="begin"/>
        </w:r>
        <w:r>
          <w:instrText xml:space="preserve"> PAGEREF _Toc18628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2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_Toc26182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7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_Toc7837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6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_Toc23736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6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_Toc24566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68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493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956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年细胞治疗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066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5650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3004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年细胞治疗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年细胞治疗项目将进行详细的生态影响评估，确保不会对当地的动植物种群和自然栖息地造成负面影响。如果项目地点附近有重要的生物栖息地或生态敏感区，项目将重新考虑建设地点或采取相应的保护措施。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年细胞治疗项目将积极采用可持续材料，如再生塑料和生物降解材料，以减少对环境的影响。项目还将推行废物减量和回收计划，例如通过再利用工业废料或建立回收系统。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年细胞治疗项目还将参与当地的环保活动和计划，如资助当地的环境保护项目或与社区合作进行环保宣传活动。通过这些活动，项目不仅能够提高自身的环境表现，还能在当地社区中树立积极的环保形象。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5122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水资源和水体生态影响：年细胞治疗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年细胞治疗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年细胞治疗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823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年细胞治疗项目将采用绿色屋顶和生态墙等环境友好型建筑设计，这些设计不仅有助于改善空气质量，还能为城市野生动植物提供栖息地。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年细胞治疗项目将建立高效的废水处理系统，确保所有工业废水在排放前都经过适当处理，达到或超过环保标准。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年细胞治疗项目将致力于使用清洁能源，如太阳能和风能，减少对化石燃料的依赖。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年细胞治疗项目将举办环保教育研讨会，向员工和当地社区普及环保知识，提升对环境保护重要性的认识。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035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在年细胞治疗项目启动前，将进行一系列深入的地质调查，包括钻探和土壤取样，以深入了解项目区域的地层结构和土壤组成。特别是对于土壤的承载能力和地下水位的深度进行详细评估。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年细胞治疗项目将通过地下水位监测系统定期检测水位变化，以预测和预防由高地下水位可能引起的地基问题。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年细胞治疗项目将进行详尽的水文和地形分析，以识别可能的洪水和泥石流风险区。基于这些分析，项目将设计防洪设施，如提高地基、构建防洪墙和排水沟。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年细胞治疗项目还将考虑建设排水系统，以减少地表水对土壤稳定性的影响。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完成初始的地质风险评估后，年细胞治疗项目将安装长期地质监测设备，如倾斜仪、裂缝计和地下水位计，以持续监测地质条件的变化。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671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https://d.book118.com/148056021064006046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年细胞治疗项目建设总纲及方案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年细胞治疗项目建设总纲及方案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年细胞治疗项目建设总纲及方案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年细胞治疗项目建设总纲及方案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年细胞治疗项目建设总纲及方案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年细胞治疗项目建设总纲及方案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年细胞治疗项目建设总纲及方案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年细胞治疗项目建设总纲及方案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年细胞治疗项目建设总纲及方案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年细胞治疗项目建设总纲及方案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年细胞治疗项目建设总纲及方案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年细胞治疗项目建设总纲及方案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46562B7"/>
    <w:rsid w:val="446562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4805602106400604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2024-02-28T06:20:00Z</dcterms:created>
  <dcterms:modified xsi:type="dcterms:W3CDTF">2024-02-28T06:21:32Z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3A854F9C75C34E6BB1EF9242A39E8099_11</vt:lpwstr>
  </property>
  <property fmtid="{D5CDD505-2E9C-101B-9397-08002B2CF9AE}" pid="3" name="KSOProductBuildVer">
    <vt:lpwstr>2052-12.1.0.16250</vt:lpwstr>
  </property>
</Properties>
</file>