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证券市场管理服务项目规划设计纲要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8" w:history="1">
        <w:r>
          <w:rPr>
            <w:rFonts w:ascii="仿宋" w:eastAsia="仿宋" w:hAnsi="仿宋" w:cs="仿宋" w:hint="eastAsia"/>
            <w:lang w:eastAsia="zh-CN"/>
          </w:rPr>
          <w:t>概论</w:t>
        </w:r>
        <w:r>
          <w:tab/>
        </w:r>
        <w:r>
          <w:fldChar w:fldCharType="begin"/>
        </w:r>
        <w:r>
          <w:instrText xml:space="preserve"> PAGEREF _Toc32028 \h </w:instrText>
        </w:r>
        <w:r>
          <w:fldChar w:fldCharType="separate"/>
        </w:r>
        <w:r>
          <w:t>3</w:t>
        </w:r>
        <w:r>
          <w:fldChar w:fldCharType="end"/>
        </w:r>
      </w:hyperlink>
    </w:p>
    <w:p>
      <w:pPr>
        <w:pStyle w:val="TOC1"/>
        <w:tabs>
          <w:tab w:val="right" w:leader="dot" w:pos="8306"/>
        </w:tabs>
      </w:pPr>
      <w:hyperlink w:anchor="_Toc13686" w:history="1">
        <w:r>
          <w:rPr>
            <w:rFonts w:ascii="仿宋" w:eastAsia="仿宋" w:hAnsi="仿宋" w:cs="仿宋" w:hint="eastAsia"/>
            <w:lang w:eastAsia="zh-CN"/>
          </w:rPr>
          <w:t>一、证券市场管理服务项目概论</w:t>
        </w:r>
        <w:r>
          <w:tab/>
        </w:r>
        <w:r>
          <w:fldChar w:fldCharType="begin"/>
        </w:r>
        <w:r>
          <w:instrText xml:space="preserve"> PAGEREF _Toc13686 \h </w:instrText>
        </w:r>
        <w:r>
          <w:fldChar w:fldCharType="separate"/>
        </w:r>
        <w:r>
          <w:t>3</w:t>
        </w:r>
        <w:r>
          <w:fldChar w:fldCharType="end"/>
        </w:r>
      </w:hyperlink>
    </w:p>
    <w:p>
      <w:pPr>
        <w:pStyle w:val="TOC2"/>
        <w:tabs>
          <w:tab w:val="right" w:leader="dot" w:pos="8306"/>
        </w:tabs>
      </w:pPr>
      <w:hyperlink w:anchor="_Toc21570" w:history="1">
        <w:r>
          <w:rPr>
            <w:rFonts w:ascii="仿宋" w:eastAsia="仿宋" w:hAnsi="仿宋" w:cs="仿宋" w:hint="eastAsia"/>
            <w:lang w:eastAsia="zh-CN"/>
          </w:rPr>
          <w:t>(一)、证券市场管理服务项目概况</w:t>
        </w:r>
        <w:r>
          <w:tab/>
        </w:r>
        <w:r>
          <w:fldChar w:fldCharType="begin"/>
        </w:r>
        <w:r>
          <w:instrText xml:space="preserve"> PAGEREF _Toc21570 \h </w:instrText>
        </w:r>
        <w:r>
          <w:fldChar w:fldCharType="separate"/>
        </w:r>
        <w:r>
          <w:t>3</w:t>
        </w:r>
        <w:r>
          <w:fldChar w:fldCharType="end"/>
        </w:r>
      </w:hyperlink>
    </w:p>
    <w:p>
      <w:pPr>
        <w:pStyle w:val="TOC2"/>
        <w:tabs>
          <w:tab w:val="right" w:leader="dot" w:pos="8306"/>
        </w:tabs>
      </w:pPr>
      <w:hyperlink w:anchor="_Toc6788" w:history="1">
        <w:r>
          <w:rPr>
            <w:rFonts w:ascii="仿宋" w:eastAsia="仿宋" w:hAnsi="仿宋" w:cs="仿宋" w:hint="eastAsia"/>
            <w:lang w:eastAsia="zh-CN"/>
          </w:rPr>
          <w:t>(二)、证券市场管理服务项目目标</w:t>
        </w:r>
        <w:r>
          <w:tab/>
        </w:r>
        <w:r>
          <w:fldChar w:fldCharType="begin"/>
        </w:r>
        <w:r>
          <w:instrText xml:space="preserve"> PAGEREF _Toc6788 \h </w:instrText>
        </w:r>
        <w:r>
          <w:fldChar w:fldCharType="separate"/>
        </w:r>
        <w:r>
          <w:t>5</w:t>
        </w:r>
        <w:r>
          <w:fldChar w:fldCharType="end"/>
        </w:r>
      </w:hyperlink>
    </w:p>
    <w:p>
      <w:pPr>
        <w:pStyle w:val="TOC2"/>
        <w:tabs>
          <w:tab w:val="right" w:leader="dot" w:pos="8306"/>
        </w:tabs>
      </w:pPr>
      <w:hyperlink w:anchor="_Toc12605" w:history="1">
        <w:r>
          <w:rPr>
            <w:rFonts w:ascii="仿宋" w:eastAsia="仿宋" w:hAnsi="仿宋" w:cs="仿宋" w:hint="eastAsia"/>
            <w:lang w:eastAsia="zh-CN"/>
          </w:rPr>
          <w:t>(三)、证券市场管理服务项目提出的理由</w:t>
        </w:r>
        <w:r>
          <w:tab/>
        </w:r>
        <w:r>
          <w:fldChar w:fldCharType="begin"/>
        </w:r>
        <w:r>
          <w:instrText xml:space="preserve"> PAGEREF _Toc12605 \h </w:instrText>
        </w:r>
        <w:r>
          <w:fldChar w:fldCharType="separate"/>
        </w:r>
        <w:r>
          <w:t>6</w:t>
        </w:r>
        <w:r>
          <w:fldChar w:fldCharType="end"/>
        </w:r>
      </w:hyperlink>
    </w:p>
    <w:p>
      <w:pPr>
        <w:pStyle w:val="TOC2"/>
        <w:tabs>
          <w:tab w:val="right" w:leader="dot" w:pos="8306"/>
        </w:tabs>
      </w:pPr>
      <w:hyperlink w:anchor="_Toc31813" w:history="1">
        <w:r>
          <w:rPr>
            <w:rFonts w:ascii="仿宋" w:eastAsia="仿宋" w:hAnsi="仿宋" w:cs="仿宋" w:hint="eastAsia"/>
            <w:lang w:eastAsia="zh-CN"/>
          </w:rPr>
          <w:t>(四)、证券市场管理服务项目意义</w:t>
        </w:r>
        <w:r>
          <w:tab/>
        </w:r>
        <w:r>
          <w:fldChar w:fldCharType="begin"/>
        </w:r>
        <w:r>
          <w:instrText xml:space="preserve"> PAGEREF _Toc31813 \h </w:instrText>
        </w:r>
        <w:r>
          <w:fldChar w:fldCharType="separate"/>
        </w:r>
        <w:r>
          <w:t>8</w:t>
        </w:r>
        <w:r>
          <w:fldChar w:fldCharType="end"/>
        </w:r>
      </w:hyperlink>
    </w:p>
    <w:p>
      <w:pPr>
        <w:pStyle w:val="TOC2"/>
        <w:tabs>
          <w:tab w:val="right" w:leader="dot" w:pos="8306"/>
        </w:tabs>
      </w:pPr>
      <w:hyperlink w:anchor="_Toc19077" w:history="1">
        <w:r>
          <w:rPr>
            <w:rFonts w:ascii="仿宋" w:eastAsia="仿宋" w:hAnsi="仿宋" w:cs="仿宋" w:hint="eastAsia"/>
            <w:lang w:eastAsia="zh-CN"/>
          </w:rPr>
          <w:t>(五)、证券市场管理服务项目背景</w:t>
        </w:r>
        <w:r>
          <w:tab/>
        </w:r>
        <w:r>
          <w:fldChar w:fldCharType="begin"/>
        </w:r>
        <w:r>
          <w:instrText xml:space="preserve"> PAGEREF _Toc19077 \h </w:instrText>
        </w:r>
        <w:r>
          <w:fldChar w:fldCharType="separate"/>
        </w:r>
        <w:r>
          <w:t>9</w:t>
        </w:r>
        <w:r>
          <w:fldChar w:fldCharType="end"/>
        </w:r>
      </w:hyperlink>
    </w:p>
    <w:p>
      <w:pPr>
        <w:pStyle w:val="TOC1"/>
        <w:tabs>
          <w:tab w:val="right" w:leader="dot" w:pos="8306"/>
        </w:tabs>
      </w:pPr>
      <w:hyperlink w:anchor="_Toc31466" w:history="1">
        <w:r>
          <w:rPr>
            <w:rFonts w:ascii="仿宋" w:eastAsia="仿宋" w:hAnsi="仿宋" w:cs="仿宋" w:hint="eastAsia"/>
            <w:lang w:eastAsia="zh-CN"/>
          </w:rPr>
          <w:t>二、证券市场管理服务项目文档管理</w:t>
        </w:r>
        <w:r>
          <w:tab/>
        </w:r>
        <w:r>
          <w:fldChar w:fldCharType="begin"/>
        </w:r>
        <w:r>
          <w:instrText xml:space="preserve"> PAGEREF _Toc31466 \h </w:instrText>
        </w:r>
        <w:r>
          <w:fldChar w:fldCharType="separate"/>
        </w:r>
        <w:r>
          <w:t>10</w:t>
        </w:r>
        <w:r>
          <w:fldChar w:fldCharType="end"/>
        </w:r>
      </w:hyperlink>
    </w:p>
    <w:p>
      <w:pPr>
        <w:pStyle w:val="TOC2"/>
        <w:tabs>
          <w:tab w:val="right" w:leader="dot" w:pos="8306"/>
        </w:tabs>
      </w:pPr>
      <w:hyperlink w:anchor="_Toc23737" w:history="1">
        <w:r>
          <w:rPr>
            <w:rFonts w:ascii="仿宋" w:eastAsia="仿宋" w:hAnsi="仿宋" w:cs="仿宋" w:hint="eastAsia"/>
            <w:lang w:eastAsia="zh-CN"/>
          </w:rPr>
          <w:t>(一)、文档编制与审查</w:t>
        </w:r>
        <w:r>
          <w:tab/>
        </w:r>
        <w:r>
          <w:fldChar w:fldCharType="begin"/>
        </w:r>
        <w:r>
          <w:instrText xml:space="preserve"> PAGEREF _Toc23737 \h </w:instrText>
        </w:r>
        <w:r>
          <w:fldChar w:fldCharType="separate"/>
        </w:r>
        <w:r>
          <w:t>10</w:t>
        </w:r>
        <w:r>
          <w:fldChar w:fldCharType="end"/>
        </w:r>
      </w:hyperlink>
    </w:p>
    <w:p>
      <w:pPr>
        <w:pStyle w:val="TOC2"/>
        <w:tabs>
          <w:tab w:val="right" w:leader="dot" w:pos="8306"/>
        </w:tabs>
      </w:pPr>
      <w:hyperlink w:anchor="_Toc20743" w:history="1">
        <w:r>
          <w:rPr>
            <w:rFonts w:ascii="仿宋" w:eastAsia="仿宋" w:hAnsi="仿宋" w:cs="仿宋" w:hint="eastAsia"/>
            <w:lang w:eastAsia="zh-CN"/>
          </w:rPr>
          <w:t>(二)、文档发布与分发</w:t>
        </w:r>
        <w:r>
          <w:tab/>
        </w:r>
        <w:r>
          <w:fldChar w:fldCharType="begin"/>
        </w:r>
        <w:r>
          <w:instrText xml:space="preserve"> PAGEREF _Toc20743 \h </w:instrText>
        </w:r>
        <w:r>
          <w:fldChar w:fldCharType="separate"/>
        </w:r>
        <w:r>
          <w:t>11</w:t>
        </w:r>
        <w:r>
          <w:fldChar w:fldCharType="end"/>
        </w:r>
      </w:hyperlink>
    </w:p>
    <w:p>
      <w:pPr>
        <w:pStyle w:val="TOC2"/>
        <w:tabs>
          <w:tab w:val="right" w:leader="dot" w:pos="8306"/>
        </w:tabs>
      </w:pPr>
      <w:hyperlink w:anchor="_Toc3808" w:history="1">
        <w:r>
          <w:rPr>
            <w:rFonts w:ascii="仿宋" w:eastAsia="仿宋" w:hAnsi="仿宋" w:cs="仿宋" w:hint="eastAsia"/>
            <w:lang w:eastAsia="zh-CN"/>
          </w:rPr>
          <w:t>(三)、文档存档与归档</w:t>
        </w:r>
        <w:r>
          <w:tab/>
        </w:r>
        <w:r>
          <w:fldChar w:fldCharType="begin"/>
        </w:r>
        <w:r>
          <w:instrText xml:space="preserve"> PAGEREF _Toc3808 \h </w:instrText>
        </w:r>
        <w:r>
          <w:fldChar w:fldCharType="separate"/>
        </w:r>
        <w:r>
          <w:t>12</w:t>
        </w:r>
        <w:r>
          <w:fldChar w:fldCharType="end"/>
        </w:r>
      </w:hyperlink>
    </w:p>
    <w:p>
      <w:pPr>
        <w:pStyle w:val="TOC1"/>
        <w:tabs>
          <w:tab w:val="right" w:leader="dot" w:pos="8306"/>
        </w:tabs>
      </w:pPr>
      <w:hyperlink w:anchor="_Toc3384" w:history="1">
        <w:r>
          <w:rPr>
            <w:rFonts w:ascii="仿宋" w:eastAsia="仿宋" w:hAnsi="仿宋" w:cs="仿宋" w:hint="eastAsia"/>
            <w:lang w:eastAsia="zh-CN"/>
          </w:rPr>
          <w:t>三、证券市场管理服务项目绩效评估</w:t>
        </w:r>
        <w:r>
          <w:tab/>
        </w:r>
        <w:r>
          <w:fldChar w:fldCharType="begin"/>
        </w:r>
        <w:r>
          <w:instrText xml:space="preserve"> PAGEREF _Toc3384 \h </w:instrText>
        </w:r>
        <w:r>
          <w:fldChar w:fldCharType="separate"/>
        </w:r>
        <w:r>
          <w:t>13</w:t>
        </w:r>
        <w:r>
          <w:fldChar w:fldCharType="end"/>
        </w:r>
      </w:hyperlink>
    </w:p>
    <w:p>
      <w:pPr>
        <w:pStyle w:val="TOC2"/>
        <w:tabs>
          <w:tab w:val="right" w:leader="dot" w:pos="8306"/>
        </w:tabs>
      </w:pPr>
      <w:hyperlink w:anchor="_Toc4599" w:history="1">
        <w:r>
          <w:rPr>
            <w:rFonts w:ascii="仿宋" w:eastAsia="仿宋" w:hAnsi="仿宋" w:cs="仿宋" w:hint="eastAsia"/>
            <w:lang w:eastAsia="zh-CN"/>
          </w:rPr>
          <w:t>(一)、绩效评估指标</w:t>
        </w:r>
        <w:r>
          <w:tab/>
        </w:r>
        <w:r>
          <w:fldChar w:fldCharType="begin"/>
        </w:r>
        <w:r>
          <w:instrText xml:space="preserve"> PAGEREF _Toc4599 \h </w:instrText>
        </w:r>
        <w:r>
          <w:fldChar w:fldCharType="separate"/>
        </w:r>
        <w:r>
          <w:t>13</w:t>
        </w:r>
        <w:r>
          <w:fldChar w:fldCharType="end"/>
        </w:r>
      </w:hyperlink>
    </w:p>
    <w:p>
      <w:pPr>
        <w:pStyle w:val="TOC2"/>
        <w:tabs>
          <w:tab w:val="right" w:leader="dot" w:pos="8306"/>
        </w:tabs>
      </w:pPr>
      <w:hyperlink w:anchor="_Toc19991" w:history="1">
        <w:r>
          <w:rPr>
            <w:rFonts w:ascii="仿宋" w:eastAsia="仿宋" w:hAnsi="仿宋" w:cs="仿宋" w:hint="eastAsia"/>
            <w:lang w:eastAsia="zh-CN"/>
          </w:rPr>
          <w:t>(二)、绩效评估方法</w:t>
        </w:r>
        <w:r>
          <w:tab/>
        </w:r>
        <w:r>
          <w:fldChar w:fldCharType="begin"/>
        </w:r>
        <w:r>
          <w:instrText xml:space="preserve"> PAGEREF _Toc19991 \h </w:instrText>
        </w:r>
        <w:r>
          <w:fldChar w:fldCharType="separate"/>
        </w:r>
        <w:r>
          <w:t>15</w:t>
        </w:r>
        <w:r>
          <w:fldChar w:fldCharType="end"/>
        </w:r>
      </w:hyperlink>
    </w:p>
    <w:p>
      <w:pPr>
        <w:pStyle w:val="TOC2"/>
        <w:tabs>
          <w:tab w:val="right" w:leader="dot" w:pos="8306"/>
        </w:tabs>
      </w:pPr>
      <w:hyperlink w:anchor="_Toc7570" w:history="1">
        <w:r>
          <w:rPr>
            <w:rFonts w:ascii="仿宋" w:eastAsia="仿宋" w:hAnsi="仿宋" w:cs="仿宋" w:hint="eastAsia"/>
            <w:lang w:eastAsia="zh-CN"/>
          </w:rPr>
          <w:t>(三)、绩效评估周期</w:t>
        </w:r>
        <w:r>
          <w:tab/>
        </w:r>
        <w:r>
          <w:fldChar w:fldCharType="begin"/>
        </w:r>
        <w:r>
          <w:instrText xml:space="preserve"> PAGEREF _Toc7570 \h </w:instrText>
        </w:r>
        <w:r>
          <w:fldChar w:fldCharType="separate"/>
        </w:r>
        <w:r>
          <w:t>16</w:t>
        </w:r>
        <w:r>
          <w:fldChar w:fldCharType="end"/>
        </w:r>
      </w:hyperlink>
    </w:p>
    <w:p>
      <w:pPr>
        <w:pStyle w:val="TOC1"/>
        <w:tabs>
          <w:tab w:val="right" w:leader="dot" w:pos="8306"/>
        </w:tabs>
      </w:pPr>
      <w:hyperlink w:anchor="_Toc15037" w:history="1">
        <w:r>
          <w:rPr>
            <w:rFonts w:ascii="仿宋" w:eastAsia="仿宋" w:hAnsi="仿宋" w:cs="仿宋" w:hint="eastAsia"/>
            <w:lang w:eastAsia="zh-CN"/>
          </w:rPr>
          <w:t>四、工艺说明</w:t>
        </w:r>
        <w:r>
          <w:tab/>
        </w:r>
        <w:r>
          <w:fldChar w:fldCharType="begin"/>
        </w:r>
        <w:r>
          <w:instrText xml:space="preserve"> PAGEREF _Toc15037 \h </w:instrText>
        </w:r>
        <w:r>
          <w:fldChar w:fldCharType="separate"/>
        </w:r>
        <w:r>
          <w:t>17</w:t>
        </w:r>
        <w:r>
          <w:fldChar w:fldCharType="end"/>
        </w:r>
      </w:hyperlink>
    </w:p>
    <w:p>
      <w:pPr>
        <w:pStyle w:val="TOC2"/>
        <w:tabs>
          <w:tab w:val="right" w:leader="dot" w:pos="8306"/>
        </w:tabs>
      </w:pPr>
      <w:hyperlink w:anchor="_Toc15065" w:history="1">
        <w:r>
          <w:rPr>
            <w:rFonts w:ascii="仿宋" w:eastAsia="仿宋" w:hAnsi="仿宋" w:cs="仿宋" w:hint="eastAsia"/>
            <w:lang w:eastAsia="zh-CN"/>
          </w:rPr>
          <w:t>(一)、技术管理特点</w:t>
        </w:r>
        <w:r>
          <w:tab/>
        </w:r>
        <w:r>
          <w:fldChar w:fldCharType="begin"/>
        </w:r>
        <w:r>
          <w:instrText xml:space="preserve"> PAGEREF _Toc15065 \h </w:instrText>
        </w:r>
        <w:r>
          <w:fldChar w:fldCharType="separate"/>
        </w:r>
        <w:r>
          <w:t>17</w:t>
        </w:r>
        <w:r>
          <w:fldChar w:fldCharType="end"/>
        </w:r>
      </w:hyperlink>
    </w:p>
    <w:p>
      <w:pPr>
        <w:pStyle w:val="TOC2"/>
        <w:tabs>
          <w:tab w:val="right" w:leader="dot" w:pos="8306"/>
        </w:tabs>
      </w:pPr>
      <w:hyperlink w:anchor="_Toc1118" w:history="1">
        <w:r>
          <w:rPr>
            <w:rFonts w:ascii="仿宋" w:eastAsia="仿宋" w:hAnsi="仿宋" w:cs="仿宋" w:hint="eastAsia"/>
            <w:lang w:eastAsia="zh-CN"/>
          </w:rPr>
          <w:t>(二)、证券市场管理服务项目工艺技术设计方案</w:t>
        </w:r>
        <w:r>
          <w:tab/>
        </w:r>
        <w:r>
          <w:fldChar w:fldCharType="begin"/>
        </w:r>
        <w:r>
          <w:instrText xml:space="preserve"> PAGEREF _Toc1118 \h </w:instrText>
        </w:r>
        <w:r>
          <w:fldChar w:fldCharType="separate"/>
        </w:r>
        <w:r>
          <w:t>18</w:t>
        </w:r>
        <w:r>
          <w:fldChar w:fldCharType="end"/>
        </w:r>
      </w:hyperlink>
    </w:p>
    <w:p>
      <w:pPr>
        <w:pStyle w:val="TOC2"/>
        <w:tabs>
          <w:tab w:val="right" w:leader="dot" w:pos="8306"/>
        </w:tabs>
      </w:pPr>
      <w:hyperlink w:anchor="_Toc6193" w:history="1">
        <w:r>
          <w:rPr>
            <w:rFonts w:ascii="仿宋" w:eastAsia="仿宋" w:hAnsi="仿宋" w:cs="仿宋" w:hint="eastAsia"/>
            <w:lang w:eastAsia="zh-CN"/>
          </w:rPr>
          <w:t>(三)、设备选型方案</w:t>
        </w:r>
        <w:r>
          <w:tab/>
        </w:r>
        <w:r>
          <w:fldChar w:fldCharType="begin"/>
        </w:r>
        <w:r>
          <w:instrText xml:space="preserve"> PAGEREF _Toc6193 \h </w:instrText>
        </w:r>
        <w:r>
          <w:fldChar w:fldCharType="separate"/>
        </w:r>
        <w:r>
          <w:t>19</w:t>
        </w:r>
        <w:r>
          <w:fldChar w:fldCharType="end"/>
        </w:r>
      </w:hyperlink>
    </w:p>
    <w:p>
      <w:pPr>
        <w:pStyle w:val="TOC1"/>
        <w:tabs>
          <w:tab w:val="right" w:leader="dot" w:pos="8306"/>
        </w:tabs>
      </w:pPr>
      <w:hyperlink w:anchor="_Toc25031" w:history="1">
        <w:r>
          <w:rPr>
            <w:rFonts w:ascii="仿宋" w:eastAsia="仿宋" w:hAnsi="仿宋" w:cs="仿宋" w:hint="eastAsia"/>
            <w:lang w:eastAsia="zh-CN"/>
          </w:rPr>
          <w:t>五、证券市场管理服务项目建设单位说明</w:t>
        </w:r>
        <w:r>
          <w:tab/>
        </w:r>
        <w:r>
          <w:fldChar w:fldCharType="begin"/>
        </w:r>
        <w:r>
          <w:instrText xml:space="preserve"> PAGEREF _Toc25031 \h </w:instrText>
        </w:r>
        <w:r>
          <w:fldChar w:fldCharType="separate"/>
        </w:r>
        <w:r>
          <w:t>21</w:t>
        </w:r>
        <w:r>
          <w:fldChar w:fldCharType="end"/>
        </w:r>
      </w:hyperlink>
    </w:p>
    <w:p>
      <w:pPr>
        <w:pStyle w:val="TOC2"/>
        <w:tabs>
          <w:tab w:val="right" w:leader="dot" w:pos="8306"/>
        </w:tabs>
      </w:pPr>
      <w:hyperlink w:anchor="_Toc13123" w:history="1">
        <w:r>
          <w:rPr>
            <w:rFonts w:ascii="仿宋" w:eastAsia="仿宋" w:hAnsi="仿宋" w:cs="仿宋" w:hint="eastAsia"/>
            <w:lang w:eastAsia="zh-CN"/>
          </w:rPr>
          <w:t>(一)、证券市场管理服务项目承办单位基本情况</w:t>
        </w:r>
        <w:r>
          <w:tab/>
        </w:r>
        <w:r>
          <w:fldChar w:fldCharType="begin"/>
        </w:r>
        <w:r>
          <w:instrText xml:space="preserve"> PAGEREF _Toc13123 \h </w:instrText>
        </w:r>
        <w:r>
          <w:fldChar w:fldCharType="separate"/>
        </w:r>
        <w:r>
          <w:t>21</w:t>
        </w:r>
        <w:r>
          <w:fldChar w:fldCharType="end"/>
        </w:r>
      </w:hyperlink>
    </w:p>
    <w:p>
      <w:pPr>
        <w:pStyle w:val="TOC2"/>
        <w:tabs>
          <w:tab w:val="right" w:leader="dot" w:pos="8306"/>
        </w:tabs>
      </w:pPr>
      <w:hyperlink w:anchor="_Toc15302" w:history="1">
        <w:r>
          <w:rPr>
            <w:rFonts w:ascii="仿宋" w:eastAsia="仿宋" w:hAnsi="仿宋" w:cs="仿宋" w:hint="eastAsia"/>
            <w:lang w:eastAsia="zh-CN"/>
          </w:rPr>
          <w:t>(二)、公司经济效益分析</w:t>
        </w:r>
        <w:r>
          <w:tab/>
        </w:r>
        <w:r>
          <w:fldChar w:fldCharType="begin"/>
        </w:r>
        <w:r>
          <w:instrText xml:space="preserve"> PAGEREF _Toc15302 \h </w:instrText>
        </w:r>
        <w:r>
          <w:fldChar w:fldCharType="separate"/>
        </w:r>
        <w:r>
          <w:t>21</w:t>
        </w:r>
        <w:r>
          <w:fldChar w:fldCharType="end"/>
        </w:r>
      </w:hyperlink>
    </w:p>
    <w:p>
      <w:pPr>
        <w:pStyle w:val="TOC1"/>
        <w:tabs>
          <w:tab w:val="right" w:leader="dot" w:pos="8306"/>
        </w:tabs>
      </w:pPr>
      <w:hyperlink w:anchor="_Toc21580" w:history="1">
        <w:r>
          <w:rPr>
            <w:rFonts w:ascii="仿宋" w:eastAsia="仿宋" w:hAnsi="仿宋" w:cs="仿宋" w:hint="eastAsia"/>
            <w:lang w:eastAsia="zh-CN"/>
          </w:rPr>
          <w:t>六、证券市场管理服务项目建设背景及必要性分析</w:t>
        </w:r>
        <w:r>
          <w:tab/>
        </w:r>
        <w:r>
          <w:fldChar w:fldCharType="begin"/>
        </w:r>
        <w:r>
          <w:instrText xml:space="preserve"> PAGEREF _Toc21580 \h </w:instrText>
        </w:r>
        <w:r>
          <w:fldChar w:fldCharType="separate"/>
        </w:r>
        <w:r>
          <w:t>22</w:t>
        </w:r>
        <w:r>
          <w:fldChar w:fldCharType="end"/>
        </w:r>
      </w:hyperlink>
    </w:p>
    <w:p>
      <w:pPr>
        <w:pStyle w:val="TOC2"/>
        <w:tabs>
          <w:tab w:val="right" w:leader="dot" w:pos="8306"/>
        </w:tabs>
      </w:pPr>
      <w:hyperlink w:anchor="_Toc14780" w:history="1">
        <w:r>
          <w:rPr>
            <w:rFonts w:ascii="仿宋" w:eastAsia="仿宋" w:hAnsi="仿宋" w:cs="仿宋" w:hint="eastAsia"/>
            <w:lang w:eastAsia="zh-CN"/>
          </w:rPr>
          <w:t>(一)、证券市场管理服务项目背景分析</w:t>
        </w:r>
        <w:r>
          <w:tab/>
        </w:r>
        <w:r>
          <w:fldChar w:fldCharType="begin"/>
        </w:r>
        <w:r>
          <w:instrText xml:space="preserve"> PAGEREF _Toc14780 \h </w:instrText>
        </w:r>
        <w:r>
          <w:fldChar w:fldCharType="separate"/>
        </w:r>
        <w:r>
          <w:t>22</w:t>
        </w:r>
        <w:r>
          <w:fldChar w:fldCharType="end"/>
        </w:r>
      </w:hyperlink>
    </w:p>
    <w:p>
      <w:pPr>
        <w:pStyle w:val="TOC2"/>
        <w:tabs>
          <w:tab w:val="right" w:leader="dot" w:pos="8306"/>
        </w:tabs>
      </w:pPr>
      <w:hyperlink w:anchor="_Toc27863" w:history="1">
        <w:r>
          <w:rPr>
            <w:rFonts w:ascii="仿宋" w:eastAsia="仿宋" w:hAnsi="仿宋" w:cs="仿宋" w:hint="eastAsia"/>
            <w:lang w:eastAsia="zh-CN"/>
          </w:rPr>
          <w:t>(二)、证券市场管理服务项目建设必要性分析</w:t>
        </w:r>
        <w:r>
          <w:tab/>
        </w:r>
        <w:r>
          <w:fldChar w:fldCharType="begin"/>
        </w:r>
        <w:r>
          <w:instrText xml:space="preserve"> PAGEREF _Toc27863 \h </w:instrText>
        </w:r>
        <w:r>
          <w:fldChar w:fldCharType="separate"/>
        </w:r>
        <w:r>
          <w:t>24</w:t>
        </w:r>
        <w:r>
          <w:fldChar w:fldCharType="end"/>
        </w:r>
      </w:hyperlink>
    </w:p>
    <w:p>
      <w:pPr>
        <w:pStyle w:val="TOC1"/>
        <w:tabs>
          <w:tab w:val="right" w:leader="dot" w:pos="8306"/>
        </w:tabs>
      </w:pPr>
      <w:hyperlink w:anchor="_Toc6129" w:history="1">
        <w:r>
          <w:rPr>
            <w:rFonts w:ascii="仿宋" w:eastAsia="仿宋" w:hAnsi="仿宋" w:cs="仿宋" w:hint="eastAsia"/>
            <w:lang w:eastAsia="zh-CN"/>
          </w:rPr>
          <w:t>七、证券市场管理服务项目人力资源管理</w:t>
        </w:r>
        <w:r>
          <w:tab/>
        </w:r>
        <w:r>
          <w:fldChar w:fldCharType="begin"/>
        </w:r>
        <w:r>
          <w:instrText xml:space="preserve"> PAGEREF _Toc6129 \h </w:instrText>
        </w:r>
        <w:r>
          <w:fldChar w:fldCharType="separate"/>
        </w:r>
        <w:r>
          <w:t>25</w:t>
        </w:r>
        <w:r>
          <w:fldChar w:fldCharType="end"/>
        </w:r>
      </w:hyperlink>
    </w:p>
    <w:p>
      <w:pPr>
        <w:pStyle w:val="TOC2"/>
        <w:tabs>
          <w:tab w:val="right" w:leader="dot" w:pos="8306"/>
        </w:tabs>
      </w:pPr>
      <w:hyperlink w:anchor="_Toc15694" w:history="1">
        <w:r>
          <w:rPr>
            <w:rFonts w:ascii="仿宋" w:eastAsia="仿宋" w:hAnsi="仿宋" w:cs="仿宋" w:hint="eastAsia"/>
            <w:lang w:eastAsia="zh-CN"/>
          </w:rPr>
          <w:t>(一)、建立健全的预算管理制度</w:t>
        </w:r>
        <w:r>
          <w:tab/>
        </w:r>
        <w:r>
          <w:fldChar w:fldCharType="begin"/>
        </w:r>
        <w:r>
          <w:instrText xml:space="preserve"> PAGEREF _Toc15694 \h </w:instrText>
        </w:r>
        <w:r>
          <w:fldChar w:fldCharType="separate"/>
        </w:r>
        <w:r>
          <w:t>25</w:t>
        </w:r>
        <w:r>
          <w:fldChar w:fldCharType="end"/>
        </w:r>
      </w:hyperlink>
    </w:p>
    <w:p>
      <w:pPr>
        <w:pStyle w:val="TOC2"/>
        <w:tabs>
          <w:tab w:val="right" w:leader="dot" w:pos="8306"/>
        </w:tabs>
      </w:pPr>
      <w:hyperlink w:anchor="_Toc15718" w:history="1">
        <w:r>
          <w:rPr>
            <w:rFonts w:ascii="仿宋" w:eastAsia="仿宋" w:hAnsi="仿宋" w:cs="仿宋" w:hint="eastAsia"/>
            <w:lang w:eastAsia="zh-CN"/>
          </w:rPr>
          <w:t>(二)、加强资金流动监控</w:t>
        </w:r>
        <w:r>
          <w:tab/>
        </w:r>
        <w:r>
          <w:fldChar w:fldCharType="begin"/>
        </w:r>
        <w:r>
          <w:instrText xml:space="preserve"> PAGEREF _Toc15718 \h </w:instrText>
        </w:r>
        <w:r>
          <w:fldChar w:fldCharType="separate"/>
        </w:r>
        <w:r>
          <w:t>27</w:t>
        </w:r>
        <w:r>
          <w:fldChar w:fldCharType="end"/>
        </w:r>
      </w:hyperlink>
    </w:p>
    <w:p>
      <w:pPr>
        <w:pStyle w:val="TOC2"/>
        <w:tabs>
          <w:tab w:val="right" w:leader="dot" w:pos="8306"/>
        </w:tabs>
      </w:pPr>
      <w:hyperlink w:anchor="_Toc3" w:history="1">
        <w:r>
          <w:rPr>
            <w:rFonts w:ascii="仿宋" w:eastAsia="仿宋" w:hAnsi="仿宋" w:cs="仿宋" w:hint="eastAsia"/>
            <w:lang w:eastAsia="zh-CN"/>
          </w:rPr>
          <w:t>(三)、制定完善的风险控制机制</w:t>
        </w:r>
        <w:r>
          <w:tab/>
        </w:r>
        <w:r>
          <w:fldChar w:fldCharType="begin"/>
        </w:r>
        <w:r>
          <w:instrText xml:space="preserve"> PAGEREF _Toc3 \h </w:instrText>
        </w:r>
        <w:r>
          <w:fldChar w:fldCharType="separate"/>
        </w:r>
        <w:r>
          <w:t>28</w:t>
        </w:r>
        <w:r>
          <w:fldChar w:fldCharType="end"/>
        </w:r>
      </w:hyperlink>
    </w:p>
    <w:p>
      <w:pPr>
        <w:pStyle w:val="TOC2"/>
        <w:tabs>
          <w:tab w:val="right" w:leader="dot" w:pos="8306"/>
        </w:tabs>
      </w:pPr>
      <w:hyperlink w:anchor="_Toc29996" w:history="1">
        <w:r>
          <w:rPr>
            <w:rFonts w:ascii="仿宋" w:eastAsia="仿宋" w:hAnsi="仿宋" w:cs="仿宋" w:hint="eastAsia"/>
            <w:lang w:eastAsia="zh-CN"/>
          </w:rPr>
          <w:t>(四)、优化成本管理</w:t>
        </w:r>
        <w:r>
          <w:tab/>
        </w:r>
        <w:r>
          <w:fldChar w:fldCharType="begin"/>
        </w:r>
        <w:r>
          <w:instrText xml:space="preserve"> PAGEREF _Toc29996 \h </w:instrText>
        </w:r>
        <w:r>
          <w:fldChar w:fldCharType="separate"/>
        </w:r>
        <w:r>
          <w:t>30</w:t>
        </w:r>
        <w:r>
          <w:fldChar w:fldCharType="end"/>
        </w:r>
      </w:hyperlink>
    </w:p>
    <w:p>
      <w:pPr>
        <w:pStyle w:val="TOC1"/>
        <w:tabs>
          <w:tab w:val="right" w:leader="dot" w:pos="8306"/>
        </w:tabs>
      </w:pPr>
      <w:hyperlink w:anchor="_Toc3493" w:history="1">
        <w:r>
          <w:rPr>
            <w:rFonts w:ascii="仿宋" w:eastAsia="仿宋" w:hAnsi="仿宋" w:cs="仿宋" w:hint="eastAsia"/>
            <w:lang w:eastAsia="zh-CN"/>
          </w:rPr>
          <w:t>八、证券市场管理服务项目经营效益</w:t>
        </w:r>
        <w:r>
          <w:tab/>
        </w:r>
        <w:r>
          <w:fldChar w:fldCharType="begin"/>
        </w:r>
        <w:r>
          <w:instrText xml:space="preserve"> PAGEREF _Toc3493 \h </w:instrText>
        </w:r>
        <w:r>
          <w:fldChar w:fldCharType="separate"/>
        </w:r>
        <w:r>
          <w:t>31</w:t>
        </w:r>
        <w:r>
          <w:fldChar w:fldCharType="end"/>
        </w:r>
      </w:hyperlink>
    </w:p>
    <w:p>
      <w:pPr>
        <w:pStyle w:val="TOC2"/>
        <w:tabs>
          <w:tab w:val="right" w:leader="dot" w:pos="8306"/>
        </w:tabs>
      </w:pPr>
      <w:hyperlink w:anchor="_Toc3983" w:history="1">
        <w:r>
          <w:rPr>
            <w:rFonts w:ascii="仿宋" w:eastAsia="仿宋" w:hAnsi="仿宋" w:cs="仿宋" w:hint="eastAsia"/>
            <w:lang w:eastAsia="zh-CN"/>
          </w:rPr>
          <w:t>(一)、经济评价财务测算</w:t>
        </w:r>
        <w:r>
          <w:tab/>
        </w:r>
        <w:r>
          <w:fldChar w:fldCharType="begin"/>
        </w:r>
        <w:r>
          <w:instrText xml:space="preserve"> PAGEREF _Toc3983 \h </w:instrText>
        </w:r>
        <w:r>
          <w:fldChar w:fldCharType="separate"/>
        </w:r>
        <w:r>
          <w:t>31</w:t>
        </w:r>
        <w:r>
          <w:fldChar w:fldCharType="end"/>
        </w:r>
      </w:hyperlink>
    </w:p>
    <w:p>
      <w:pPr>
        <w:pStyle w:val="TOC2"/>
        <w:tabs>
          <w:tab w:val="right" w:leader="dot" w:pos="8306"/>
        </w:tabs>
      </w:pPr>
      <w:hyperlink w:anchor="_Toc20030" w:history="1">
        <w:r>
          <w:rPr>
            <w:rFonts w:ascii="仿宋" w:eastAsia="仿宋" w:hAnsi="仿宋" w:cs="仿宋" w:hint="eastAsia"/>
            <w:lang w:eastAsia="zh-CN"/>
          </w:rPr>
          <w:t>(二)、证券市场管理服务项目盈利能力分析</w:t>
        </w:r>
        <w:r>
          <w:tab/>
        </w:r>
        <w:r>
          <w:fldChar w:fldCharType="begin"/>
        </w:r>
        <w:r>
          <w:instrText xml:space="preserve"> PAGEREF _Toc20030 \h </w:instrText>
        </w:r>
        <w:r>
          <w:fldChar w:fldCharType="separate"/>
        </w:r>
        <w:r>
          <w:t>33</w:t>
        </w:r>
        <w:r>
          <w:fldChar w:fldCharType="end"/>
        </w:r>
      </w:hyperlink>
    </w:p>
    <w:p>
      <w:pPr>
        <w:pStyle w:val="TOC1"/>
        <w:tabs>
          <w:tab w:val="right" w:leader="dot" w:pos="8306"/>
        </w:tabs>
      </w:pPr>
      <w:hyperlink w:anchor="_Toc4510" w:history="1">
        <w:r>
          <w:rPr>
            <w:rFonts w:ascii="仿宋" w:eastAsia="仿宋" w:hAnsi="仿宋" w:cs="仿宋" w:hint="eastAsia"/>
            <w:lang w:eastAsia="zh-CN"/>
          </w:rPr>
          <w:t>九、证券市场管理服务项目风险管理</w:t>
        </w:r>
        <w:r>
          <w:tab/>
        </w:r>
        <w:r>
          <w:fldChar w:fldCharType="begin"/>
        </w:r>
        <w:r>
          <w:instrText xml:space="preserve"> PAGEREF _Toc4510 \h </w:instrText>
        </w:r>
        <w:r>
          <w:fldChar w:fldCharType="separate"/>
        </w:r>
        <w:r>
          <w:t>33</w:t>
        </w:r>
        <w:r>
          <w:fldChar w:fldCharType="end"/>
        </w:r>
      </w:hyperlink>
    </w:p>
    <w:p>
      <w:pPr>
        <w:pStyle w:val="TOC2"/>
        <w:tabs>
          <w:tab w:val="right" w:leader="dot" w:pos="8306"/>
        </w:tabs>
      </w:pPr>
      <w:hyperlink w:anchor="_Toc8996" w:history="1">
        <w:r>
          <w:rPr>
            <w:rFonts w:ascii="仿宋" w:eastAsia="仿宋" w:hAnsi="仿宋" w:cs="仿宋" w:hint="eastAsia"/>
            <w:lang w:eastAsia="zh-CN"/>
          </w:rPr>
          <w:t>(一)、风险识别与评估</w:t>
        </w:r>
        <w:r>
          <w:tab/>
        </w:r>
        <w:r>
          <w:fldChar w:fldCharType="begin"/>
        </w:r>
        <w:r>
          <w:instrText xml:space="preserve"> PAGEREF _Toc8996 \h </w:instrText>
        </w:r>
        <w:r>
          <w:fldChar w:fldCharType="separate"/>
        </w:r>
        <w:r>
          <w:t>33</w:t>
        </w:r>
        <w:r>
          <w:fldChar w:fldCharType="end"/>
        </w:r>
      </w:hyperlink>
    </w:p>
    <w:p>
      <w:pPr>
        <w:pStyle w:val="TOC2"/>
        <w:tabs>
          <w:tab w:val="right" w:leader="dot" w:pos="8306"/>
        </w:tabs>
      </w:pPr>
      <w:hyperlink w:anchor="_Toc3534" w:history="1">
        <w:r>
          <w:rPr>
            <w:rFonts w:ascii="仿宋" w:eastAsia="仿宋" w:hAnsi="仿宋" w:cs="仿宋" w:hint="eastAsia"/>
            <w:lang w:eastAsia="zh-CN"/>
          </w:rPr>
          <w:t>(二)、风险应对策略</w:t>
        </w:r>
        <w:r>
          <w:tab/>
        </w:r>
        <w:r>
          <w:fldChar w:fldCharType="begin"/>
        </w:r>
        <w:r>
          <w:instrText xml:space="preserve"> PAGEREF _Toc3534 \h </w:instrText>
        </w:r>
        <w:r>
          <w:fldChar w:fldCharType="separate"/>
        </w:r>
        <w:r>
          <w:t>35</w:t>
        </w:r>
        <w:r>
          <w:fldChar w:fldCharType="end"/>
        </w:r>
      </w:hyperlink>
    </w:p>
    <w:p>
      <w:pPr>
        <w:pStyle w:val="TOC2"/>
        <w:tabs>
          <w:tab w:val="right" w:leader="dot" w:pos="8306"/>
        </w:tabs>
      </w:pPr>
      <w:hyperlink w:anchor="_Toc6542" w:history="1">
        <w:r>
          <w:rPr>
            <w:rFonts w:ascii="仿宋" w:eastAsia="仿宋" w:hAnsi="仿宋" w:cs="仿宋" w:hint="eastAsia"/>
            <w:lang w:eastAsia="zh-CN"/>
          </w:rPr>
          <w:t>(三)、风险监控与控制</w:t>
        </w:r>
        <w:r>
          <w:tab/>
        </w:r>
        <w:r>
          <w:fldChar w:fldCharType="begin"/>
        </w:r>
        <w:r>
          <w:instrText xml:space="preserve"> PAGEREF _Toc6542 \h </w:instrText>
        </w:r>
        <w:r>
          <w:fldChar w:fldCharType="separate"/>
        </w:r>
        <w:r>
          <w:t>36</w:t>
        </w:r>
        <w:r>
          <w:fldChar w:fldCharType="end"/>
        </w:r>
      </w:hyperlink>
    </w:p>
    <w:p>
      <w:pPr>
        <w:pStyle w:val="TOC1"/>
        <w:tabs>
          <w:tab w:val="right" w:leader="dot" w:pos="8306"/>
        </w:tabs>
      </w:pPr>
      <w:hyperlink w:anchor="_Toc22213" w:history="1">
        <w:r>
          <w:rPr>
            <w:rFonts w:ascii="仿宋" w:eastAsia="仿宋" w:hAnsi="仿宋" w:cs="仿宋" w:hint="eastAsia"/>
            <w:lang w:eastAsia="zh-CN"/>
          </w:rPr>
          <w:t>十、证券市场管理服务项目环境影响分析</w:t>
        </w:r>
        <w:r>
          <w:tab/>
        </w:r>
        <w:r>
          <w:fldChar w:fldCharType="begin"/>
        </w:r>
        <w:r>
          <w:instrText xml:space="preserve"> PAGEREF _Toc22213 \h </w:instrText>
        </w:r>
        <w:r>
          <w:fldChar w:fldCharType="separate"/>
        </w:r>
        <w:r>
          <w:t>37</w:t>
        </w:r>
        <w:r>
          <w:fldChar w:fldCharType="end"/>
        </w:r>
      </w:hyperlink>
    </w:p>
    <w:p>
      <w:pPr>
        <w:pStyle w:val="TOC2"/>
        <w:tabs>
          <w:tab w:val="right" w:leader="dot" w:pos="8306"/>
        </w:tabs>
      </w:pPr>
      <w:hyperlink w:anchor="_Toc29350" w:history="1">
        <w:r>
          <w:rPr>
            <w:rFonts w:ascii="仿宋" w:eastAsia="仿宋" w:hAnsi="仿宋" w:cs="仿宋" w:hint="eastAsia"/>
            <w:lang w:eastAsia="zh-CN"/>
          </w:rPr>
          <w:t>(一)、建设区域环境质量现状</w:t>
        </w:r>
        <w:r>
          <w:tab/>
        </w:r>
        <w:r>
          <w:fldChar w:fldCharType="begin"/>
        </w:r>
        <w:r>
          <w:instrText xml:space="preserve"> PAGEREF _Toc29350 \h </w:instrText>
        </w:r>
        <w:r>
          <w:fldChar w:fldCharType="separate"/>
        </w:r>
        <w:r>
          <w:t>37</w:t>
        </w:r>
        <w:r>
          <w:fldChar w:fldCharType="end"/>
        </w:r>
      </w:hyperlink>
    </w:p>
    <w:p>
      <w:pPr>
        <w:pStyle w:val="TOC2"/>
        <w:tabs>
          <w:tab w:val="right" w:leader="dot" w:pos="8306"/>
        </w:tabs>
      </w:pPr>
      <w:hyperlink w:anchor="_Toc1440" w:history="1">
        <w:r>
          <w:rPr>
            <w:rFonts w:ascii="仿宋" w:eastAsia="仿宋" w:hAnsi="仿宋" w:cs="仿宋" w:hint="eastAsia"/>
            <w:lang w:eastAsia="zh-CN"/>
          </w:rPr>
          <w:t>(二)、建设期环境保护</w:t>
        </w:r>
        <w:r>
          <w:tab/>
        </w:r>
        <w:r>
          <w:fldChar w:fldCharType="begin"/>
        </w:r>
        <w:r>
          <w:instrText xml:space="preserve"> PAGEREF _Toc1440 \h </w:instrText>
        </w:r>
        <w:r>
          <w:fldChar w:fldCharType="separate"/>
        </w:r>
        <w:r>
          <w:t>39</w:t>
        </w:r>
        <w:r>
          <w:fldChar w:fldCharType="end"/>
        </w:r>
      </w:hyperlink>
    </w:p>
    <w:p>
      <w:pPr>
        <w:pStyle w:val="TOC2"/>
        <w:tabs>
          <w:tab w:val="right" w:leader="dot" w:pos="8306"/>
        </w:tabs>
      </w:pPr>
      <w:hyperlink w:anchor="_Toc13646" w:history="1">
        <w:r>
          <w:rPr>
            <w:rFonts w:ascii="仿宋" w:eastAsia="仿宋" w:hAnsi="仿宋" w:cs="仿宋" w:hint="eastAsia"/>
            <w:lang w:eastAsia="zh-CN"/>
          </w:rPr>
          <w:t>(三)、运营期环境保护</w:t>
        </w:r>
        <w:r>
          <w:tab/>
        </w:r>
        <w:r>
          <w:fldChar w:fldCharType="begin"/>
        </w:r>
        <w:r>
          <w:instrText xml:space="preserve"> PAGEREF _Toc13646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8" w:history="1">
        <w:r>
          <w:rPr>
            <w:rFonts w:ascii="仿宋" w:eastAsia="仿宋" w:hAnsi="仿宋" w:cs="仿宋" w:hint="eastAsia"/>
            <w:lang w:eastAsia="zh-CN"/>
          </w:rPr>
          <w:t>(四)、证券市场管理服务项目建设对区域经济的影响</w:t>
        </w:r>
        <w:r>
          <w:tab/>
        </w:r>
        <w:r>
          <w:fldChar w:fldCharType="begin"/>
        </w:r>
        <w:r>
          <w:instrText xml:space="preserve"> PAGEREF _Toc22308 \h </w:instrText>
        </w:r>
        <w:r>
          <w:fldChar w:fldCharType="separate"/>
        </w:r>
        <w:r>
          <w:t>42</w:t>
        </w:r>
        <w:r>
          <w:fldChar w:fldCharType="end"/>
        </w:r>
      </w:hyperlink>
    </w:p>
    <w:p>
      <w:pPr>
        <w:pStyle w:val="TOC2"/>
        <w:tabs>
          <w:tab w:val="right" w:leader="dot" w:pos="8306"/>
        </w:tabs>
      </w:pPr>
      <w:hyperlink w:anchor="_Toc24309" w:history="1">
        <w:r>
          <w:rPr>
            <w:rFonts w:ascii="仿宋" w:eastAsia="仿宋" w:hAnsi="仿宋" w:cs="仿宋" w:hint="eastAsia"/>
            <w:lang w:eastAsia="zh-CN"/>
          </w:rPr>
          <w:t>(五)、废弃物处理</w:t>
        </w:r>
        <w:r>
          <w:tab/>
        </w:r>
        <w:r>
          <w:fldChar w:fldCharType="begin"/>
        </w:r>
        <w:r>
          <w:instrText xml:space="preserve"> PAGEREF _Toc24309 \h </w:instrText>
        </w:r>
        <w:r>
          <w:fldChar w:fldCharType="separate"/>
        </w:r>
        <w:r>
          <w:t>43</w:t>
        </w:r>
        <w:r>
          <w:fldChar w:fldCharType="end"/>
        </w:r>
      </w:hyperlink>
    </w:p>
    <w:p>
      <w:pPr>
        <w:pStyle w:val="TOC2"/>
        <w:tabs>
          <w:tab w:val="right" w:leader="dot" w:pos="8306"/>
        </w:tabs>
      </w:pPr>
      <w:hyperlink w:anchor="_Toc16314" w:history="1">
        <w:r>
          <w:rPr>
            <w:rFonts w:ascii="仿宋" w:eastAsia="仿宋" w:hAnsi="仿宋" w:cs="仿宋" w:hint="eastAsia"/>
            <w:lang w:eastAsia="zh-CN"/>
          </w:rPr>
          <w:t>(六)、特殊环境影响分析</w:t>
        </w:r>
        <w:r>
          <w:tab/>
        </w:r>
        <w:r>
          <w:fldChar w:fldCharType="begin"/>
        </w:r>
        <w:r>
          <w:instrText xml:space="preserve"> PAGEREF _Toc16314 \h </w:instrText>
        </w:r>
        <w:r>
          <w:fldChar w:fldCharType="separate"/>
        </w:r>
        <w:r>
          <w:t>45</w:t>
        </w:r>
        <w:r>
          <w:fldChar w:fldCharType="end"/>
        </w:r>
      </w:hyperlink>
    </w:p>
    <w:p>
      <w:pPr>
        <w:pStyle w:val="TOC2"/>
        <w:tabs>
          <w:tab w:val="right" w:leader="dot" w:pos="8306"/>
        </w:tabs>
      </w:pPr>
      <w:hyperlink w:anchor="_Toc13358" w:history="1">
        <w:r>
          <w:rPr>
            <w:rFonts w:ascii="仿宋" w:eastAsia="仿宋" w:hAnsi="仿宋" w:cs="仿宋" w:hint="eastAsia"/>
            <w:lang w:eastAsia="zh-CN"/>
          </w:rPr>
          <w:t>(七)、清洁生产</w:t>
        </w:r>
        <w:r>
          <w:tab/>
        </w:r>
        <w:r>
          <w:fldChar w:fldCharType="begin"/>
        </w:r>
        <w:r>
          <w:instrText xml:space="preserve"> PAGEREF _Toc13358 \h </w:instrText>
        </w:r>
        <w:r>
          <w:fldChar w:fldCharType="separate"/>
        </w:r>
        <w:r>
          <w:t>46</w:t>
        </w:r>
        <w:r>
          <w:fldChar w:fldCharType="end"/>
        </w:r>
      </w:hyperlink>
    </w:p>
    <w:p>
      <w:pPr>
        <w:pStyle w:val="TOC2"/>
        <w:tabs>
          <w:tab w:val="right" w:leader="dot" w:pos="8306"/>
        </w:tabs>
      </w:pPr>
      <w:hyperlink w:anchor="_Toc21557" w:history="1">
        <w:r>
          <w:rPr>
            <w:rFonts w:ascii="仿宋" w:eastAsia="仿宋" w:hAnsi="仿宋" w:cs="仿宋" w:hint="eastAsia"/>
            <w:lang w:eastAsia="zh-CN"/>
          </w:rPr>
          <w:t>(八)、环境保护综合评价</w:t>
        </w:r>
        <w:r>
          <w:tab/>
        </w:r>
        <w:r>
          <w:fldChar w:fldCharType="begin"/>
        </w:r>
        <w:r>
          <w:instrText xml:space="preserve"> PAGEREF _Toc21557 \h </w:instrText>
        </w:r>
        <w:r>
          <w:fldChar w:fldCharType="separate"/>
        </w:r>
        <w:r>
          <w:t>47</w:t>
        </w:r>
        <w:r>
          <w:fldChar w:fldCharType="end"/>
        </w:r>
      </w:hyperlink>
    </w:p>
    <w:p>
      <w:pPr>
        <w:pStyle w:val="TOC1"/>
        <w:tabs>
          <w:tab w:val="right" w:leader="dot" w:pos="8306"/>
        </w:tabs>
      </w:pPr>
      <w:hyperlink w:anchor="_Toc30442" w:history="1">
        <w:r>
          <w:rPr>
            <w:rFonts w:ascii="仿宋" w:eastAsia="仿宋" w:hAnsi="仿宋" w:cs="仿宋" w:hint="eastAsia"/>
            <w:lang w:eastAsia="zh-CN"/>
          </w:rPr>
          <w:t>十一、生产安全保护</w:t>
        </w:r>
        <w:r>
          <w:tab/>
        </w:r>
        <w:r>
          <w:fldChar w:fldCharType="begin"/>
        </w:r>
        <w:r>
          <w:instrText xml:space="preserve"> PAGEREF _Toc30442 \h </w:instrText>
        </w:r>
        <w:r>
          <w:fldChar w:fldCharType="separate"/>
        </w:r>
        <w:r>
          <w:t>49</w:t>
        </w:r>
        <w:r>
          <w:fldChar w:fldCharType="end"/>
        </w:r>
      </w:hyperlink>
    </w:p>
    <w:p>
      <w:pPr>
        <w:pStyle w:val="TOC2"/>
        <w:tabs>
          <w:tab w:val="right" w:leader="dot" w:pos="8306"/>
        </w:tabs>
      </w:pPr>
      <w:hyperlink w:anchor="_Toc21918" w:history="1">
        <w:r>
          <w:rPr>
            <w:rFonts w:ascii="仿宋" w:eastAsia="仿宋" w:hAnsi="仿宋" w:cs="仿宋" w:hint="eastAsia"/>
            <w:lang w:eastAsia="zh-CN"/>
          </w:rPr>
          <w:t>(一)、消防安全</w:t>
        </w:r>
        <w:r>
          <w:tab/>
        </w:r>
        <w:r>
          <w:fldChar w:fldCharType="begin"/>
        </w:r>
        <w:r>
          <w:instrText xml:space="preserve"> PAGEREF _Toc21918 \h </w:instrText>
        </w:r>
        <w:r>
          <w:fldChar w:fldCharType="separate"/>
        </w:r>
        <w:r>
          <w:t>49</w:t>
        </w:r>
        <w:r>
          <w:fldChar w:fldCharType="end"/>
        </w:r>
      </w:hyperlink>
    </w:p>
    <w:p>
      <w:pPr>
        <w:pStyle w:val="TOC2"/>
        <w:tabs>
          <w:tab w:val="right" w:leader="dot" w:pos="8306"/>
        </w:tabs>
      </w:pPr>
      <w:hyperlink w:anchor="_Toc14203" w:history="1">
        <w:r>
          <w:rPr>
            <w:rFonts w:ascii="仿宋" w:eastAsia="仿宋" w:hAnsi="仿宋" w:cs="仿宋" w:hint="eastAsia"/>
            <w:lang w:eastAsia="zh-CN"/>
          </w:rPr>
          <w:t>(二)、防火防爆总图布置措施</w:t>
        </w:r>
        <w:r>
          <w:tab/>
        </w:r>
        <w:r>
          <w:fldChar w:fldCharType="begin"/>
        </w:r>
        <w:r>
          <w:instrText xml:space="preserve"> PAGEREF _Toc14203 \h </w:instrText>
        </w:r>
        <w:r>
          <w:fldChar w:fldCharType="separate"/>
        </w:r>
        <w:r>
          <w:t>50</w:t>
        </w:r>
        <w:r>
          <w:fldChar w:fldCharType="end"/>
        </w:r>
      </w:hyperlink>
    </w:p>
    <w:p>
      <w:pPr>
        <w:pStyle w:val="TOC2"/>
        <w:tabs>
          <w:tab w:val="right" w:leader="dot" w:pos="8306"/>
        </w:tabs>
      </w:pPr>
      <w:hyperlink w:anchor="_Toc24741" w:history="1">
        <w:r>
          <w:rPr>
            <w:rFonts w:ascii="仿宋" w:eastAsia="仿宋" w:hAnsi="仿宋" w:cs="仿宋" w:hint="eastAsia"/>
            <w:lang w:eastAsia="zh-CN"/>
          </w:rPr>
          <w:t>(三)、自然灾害防范措施</w:t>
        </w:r>
        <w:r>
          <w:tab/>
        </w:r>
        <w:r>
          <w:fldChar w:fldCharType="begin"/>
        </w:r>
        <w:r>
          <w:instrText xml:space="preserve"> PAGEREF _Toc24741 \h </w:instrText>
        </w:r>
        <w:r>
          <w:fldChar w:fldCharType="separate"/>
        </w:r>
        <w:r>
          <w:t>51</w:t>
        </w:r>
        <w:r>
          <w:fldChar w:fldCharType="end"/>
        </w:r>
      </w:hyperlink>
    </w:p>
    <w:p>
      <w:pPr>
        <w:pStyle w:val="TOC2"/>
        <w:tabs>
          <w:tab w:val="right" w:leader="dot" w:pos="8306"/>
        </w:tabs>
      </w:pPr>
      <w:hyperlink w:anchor="_Toc24277" w:history="1">
        <w:r>
          <w:rPr>
            <w:rFonts w:ascii="仿宋" w:eastAsia="仿宋" w:hAnsi="仿宋" w:cs="仿宋" w:hint="eastAsia"/>
            <w:lang w:eastAsia="zh-CN"/>
          </w:rPr>
          <w:t>(四)、安全色及安全标志使用要求</w:t>
        </w:r>
        <w:r>
          <w:tab/>
        </w:r>
        <w:r>
          <w:fldChar w:fldCharType="begin"/>
        </w:r>
        <w:r>
          <w:instrText xml:space="preserve"> PAGEREF _Toc24277 \h </w:instrText>
        </w:r>
        <w:r>
          <w:fldChar w:fldCharType="separate"/>
        </w:r>
        <w:r>
          <w:t>52</w:t>
        </w:r>
        <w:r>
          <w:fldChar w:fldCharType="end"/>
        </w:r>
      </w:hyperlink>
    </w:p>
    <w:p>
      <w:pPr>
        <w:pStyle w:val="TOC2"/>
        <w:tabs>
          <w:tab w:val="right" w:leader="dot" w:pos="8306"/>
        </w:tabs>
      </w:pPr>
      <w:hyperlink w:anchor="_Toc1389" w:history="1">
        <w:r>
          <w:rPr>
            <w:rFonts w:ascii="仿宋" w:eastAsia="仿宋" w:hAnsi="仿宋" w:cs="仿宋" w:hint="eastAsia"/>
            <w:lang w:eastAsia="zh-CN"/>
          </w:rPr>
          <w:t>(五)、防尘防毒措施</w:t>
        </w:r>
        <w:r>
          <w:tab/>
        </w:r>
        <w:r>
          <w:fldChar w:fldCharType="begin"/>
        </w:r>
        <w:r>
          <w:instrText xml:space="preserve"> PAGEREF _Toc1389 \h </w:instrText>
        </w:r>
        <w:r>
          <w:fldChar w:fldCharType="separate"/>
        </w:r>
        <w:r>
          <w:t>53</w:t>
        </w:r>
        <w:r>
          <w:fldChar w:fldCharType="end"/>
        </w:r>
      </w:hyperlink>
    </w:p>
    <w:p>
      <w:pPr>
        <w:pStyle w:val="TOC2"/>
        <w:tabs>
          <w:tab w:val="right" w:leader="dot" w:pos="8306"/>
        </w:tabs>
      </w:pPr>
      <w:hyperlink w:anchor="_Toc17313" w:history="1">
        <w:r>
          <w:rPr>
            <w:rFonts w:ascii="仿宋" w:eastAsia="仿宋" w:hAnsi="仿宋" w:cs="仿宋" w:hint="eastAsia"/>
            <w:lang w:eastAsia="zh-CN"/>
          </w:rPr>
          <w:t>(六)、防静电、触电防护及防雷措施</w:t>
        </w:r>
        <w:r>
          <w:tab/>
        </w:r>
        <w:r>
          <w:fldChar w:fldCharType="begin"/>
        </w:r>
        <w:r>
          <w:instrText xml:space="preserve"> PAGEREF _Toc17313 \h </w:instrText>
        </w:r>
        <w:r>
          <w:fldChar w:fldCharType="separate"/>
        </w:r>
        <w:r>
          <w:t>54</w:t>
        </w:r>
        <w:r>
          <w:fldChar w:fldCharType="end"/>
        </w:r>
      </w:hyperlink>
    </w:p>
    <w:p>
      <w:pPr>
        <w:pStyle w:val="TOC2"/>
        <w:tabs>
          <w:tab w:val="right" w:leader="dot" w:pos="8306"/>
        </w:tabs>
      </w:pPr>
      <w:hyperlink w:anchor="_Toc29376" w:history="1">
        <w:r>
          <w:rPr>
            <w:rFonts w:ascii="仿宋" w:eastAsia="仿宋" w:hAnsi="仿宋" w:cs="仿宋" w:hint="eastAsia"/>
            <w:lang w:eastAsia="zh-CN"/>
          </w:rPr>
          <w:t>(七)、机械设备安全保障措施</w:t>
        </w:r>
        <w:r>
          <w:tab/>
        </w:r>
        <w:r>
          <w:fldChar w:fldCharType="begin"/>
        </w:r>
        <w:r>
          <w:instrText xml:space="preserve"> PAGEREF _Toc29376 \h </w:instrText>
        </w:r>
        <w:r>
          <w:fldChar w:fldCharType="separate"/>
        </w:r>
        <w:r>
          <w:t>56</w:t>
        </w:r>
        <w:r>
          <w:fldChar w:fldCharType="end"/>
        </w:r>
      </w:hyperlink>
    </w:p>
    <w:p>
      <w:pPr>
        <w:pStyle w:val="TOC1"/>
        <w:tabs>
          <w:tab w:val="right" w:leader="dot" w:pos="8306"/>
        </w:tabs>
      </w:pPr>
      <w:hyperlink w:anchor="_Toc26910" w:history="1">
        <w:r>
          <w:rPr>
            <w:rFonts w:ascii="仿宋" w:eastAsia="仿宋" w:hAnsi="仿宋" w:cs="仿宋" w:hint="eastAsia"/>
            <w:lang w:eastAsia="zh-CN"/>
          </w:rPr>
          <w:t>十二、证券市场管理服务项目社会影响</w:t>
        </w:r>
        <w:r>
          <w:tab/>
        </w:r>
        <w:r>
          <w:fldChar w:fldCharType="begin"/>
        </w:r>
        <w:r>
          <w:instrText xml:space="preserve"> PAGEREF _Toc26910 \h </w:instrText>
        </w:r>
        <w:r>
          <w:fldChar w:fldCharType="separate"/>
        </w:r>
        <w:r>
          <w:t>57</w:t>
        </w:r>
        <w:r>
          <w:fldChar w:fldCharType="end"/>
        </w:r>
      </w:hyperlink>
    </w:p>
    <w:p>
      <w:pPr>
        <w:pStyle w:val="TOC2"/>
        <w:tabs>
          <w:tab w:val="right" w:leader="dot" w:pos="8306"/>
        </w:tabs>
      </w:pPr>
      <w:hyperlink w:anchor="_Toc30716" w:history="1">
        <w:r>
          <w:rPr>
            <w:rFonts w:ascii="仿宋" w:eastAsia="仿宋" w:hAnsi="仿宋" w:cs="仿宋" w:hint="eastAsia"/>
            <w:lang w:eastAsia="zh-CN"/>
          </w:rPr>
          <w:t>(一)、社会责任与义务</w:t>
        </w:r>
        <w:r>
          <w:tab/>
        </w:r>
        <w:r>
          <w:fldChar w:fldCharType="begin"/>
        </w:r>
        <w:r>
          <w:instrText xml:space="preserve"> PAGEREF _Toc30716 \h </w:instrText>
        </w:r>
        <w:r>
          <w:fldChar w:fldCharType="separate"/>
        </w:r>
        <w:r>
          <w:t>57</w:t>
        </w:r>
        <w:r>
          <w:fldChar w:fldCharType="end"/>
        </w:r>
      </w:hyperlink>
    </w:p>
    <w:p>
      <w:pPr>
        <w:pStyle w:val="TOC2"/>
        <w:tabs>
          <w:tab w:val="right" w:leader="dot" w:pos="8306"/>
        </w:tabs>
      </w:pPr>
      <w:hyperlink w:anchor="_Toc15854" w:history="1">
        <w:r>
          <w:rPr>
            <w:rFonts w:ascii="仿宋" w:eastAsia="仿宋" w:hAnsi="仿宋" w:cs="仿宋" w:hint="eastAsia"/>
            <w:lang w:eastAsia="zh-CN"/>
          </w:rPr>
          <w:t>(二)、社会参与与沟通</w:t>
        </w:r>
        <w:r>
          <w:tab/>
        </w:r>
        <w:r>
          <w:fldChar w:fldCharType="begin"/>
        </w:r>
        <w:r>
          <w:instrText xml:space="preserve"> PAGEREF _Toc15854 \h </w:instrText>
        </w:r>
        <w:r>
          <w:fldChar w:fldCharType="separate"/>
        </w:r>
        <w:r>
          <w:t>58</w:t>
        </w:r>
        <w:r>
          <w:fldChar w:fldCharType="end"/>
        </w:r>
      </w:hyperlink>
    </w:p>
    <w:p>
      <w:pPr>
        <w:pStyle w:val="TOC1"/>
        <w:tabs>
          <w:tab w:val="right" w:leader="dot" w:pos="8306"/>
        </w:tabs>
      </w:pPr>
      <w:hyperlink w:anchor="_Toc31531" w:history="1">
        <w:r>
          <w:rPr>
            <w:rFonts w:ascii="仿宋" w:eastAsia="仿宋" w:hAnsi="仿宋" w:cs="仿宋" w:hint="eastAsia"/>
            <w:lang w:eastAsia="zh-CN"/>
          </w:rPr>
          <w:t>十三、证券市场管理服务项目实施保障措施</w:t>
        </w:r>
        <w:r>
          <w:tab/>
        </w:r>
        <w:r>
          <w:fldChar w:fldCharType="begin"/>
        </w:r>
        <w:r>
          <w:instrText xml:space="preserve"> PAGEREF _Toc31531 \h </w:instrText>
        </w:r>
        <w:r>
          <w:fldChar w:fldCharType="separate"/>
        </w:r>
        <w:r>
          <w:t>59</w:t>
        </w:r>
        <w:r>
          <w:fldChar w:fldCharType="end"/>
        </w:r>
      </w:hyperlink>
    </w:p>
    <w:p>
      <w:pPr>
        <w:pStyle w:val="TOC2"/>
        <w:tabs>
          <w:tab w:val="right" w:leader="dot" w:pos="8306"/>
        </w:tabs>
      </w:pPr>
      <w:hyperlink w:anchor="_Toc8749" w:history="1">
        <w:r>
          <w:rPr>
            <w:rFonts w:ascii="仿宋" w:eastAsia="仿宋" w:hAnsi="仿宋" w:cs="仿宋" w:hint="eastAsia"/>
            <w:lang w:eastAsia="zh-CN"/>
          </w:rPr>
          <w:t>(一)、证券市场管理服务项目实施保障机制</w:t>
        </w:r>
        <w:r>
          <w:tab/>
        </w:r>
        <w:r>
          <w:fldChar w:fldCharType="begin"/>
        </w:r>
        <w:r>
          <w:instrText xml:space="preserve"> PAGEREF _Toc8749 \h </w:instrText>
        </w:r>
        <w:r>
          <w:fldChar w:fldCharType="separate"/>
        </w:r>
        <w:r>
          <w:t>59</w:t>
        </w:r>
        <w:r>
          <w:fldChar w:fldCharType="end"/>
        </w:r>
      </w:hyperlink>
    </w:p>
    <w:p>
      <w:pPr>
        <w:pStyle w:val="TOC2"/>
        <w:tabs>
          <w:tab w:val="right" w:leader="dot" w:pos="8306"/>
        </w:tabs>
      </w:pPr>
      <w:hyperlink w:anchor="_Toc11561" w:history="1">
        <w:r>
          <w:rPr>
            <w:rFonts w:ascii="仿宋" w:eastAsia="仿宋" w:hAnsi="仿宋" w:cs="仿宋" w:hint="eastAsia"/>
            <w:lang w:eastAsia="zh-CN"/>
          </w:rPr>
          <w:t>(二)、证券市场管理服务项目法律合规要求</w:t>
        </w:r>
        <w:r>
          <w:tab/>
        </w:r>
        <w:r>
          <w:fldChar w:fldCharType="begin"/>
        </w:r>
        <w:r>
          <w:instrText xml:space="preserve"> PAGEREF _Toc11561 \h </w:instrText>
        </w:r>
        <w:r>
          <w:fldChar w:fldCharType="separate"/>
        </w:r>
        <w:r>
          <w:t>63</w:t>
        </w:r>
        <w:r>
          <w:fldChar w:fldCharType="end"/>
        </w:r>
      </w:hyperlink>
    </w:p>
    <w:p>
      <w:pPr>
        <w:pStyle w:val="TOC2"/>
        <w:tabs>
          <w:tab w:val="right" w:leader="dot" w:pos="8306"/>
        </w:tabs>
      </w:pPr>
      <w:hyperlink w:anchor="_Toc30616" w:history="1">
        <w:r>
          <w:rPr>
            <w:rFonts w:ascii="仿宋" w:eastAsia="仿宋" w:hAnsi="仿宋" w:cs="仿宋" w:hint="eastAsia"/>
            <w:lang w:eastAsia="zh-CN"/>
          </w:rPr>
          <w:t>(三)、证券市场管理服务项目合同管理与法律事务</w:t>
        </w:r>
        <w:r>
          <w:tab/>
        </w:r>
        <w:r>
          <w:fldChar w:fldCharType="begin"/>
        </w:r>
        <w:r>
          <w:instrText xml:space="preserve"> PAGEREF _Toc30616 \h </w:instrText>
        </w:r>
        <w:r>
          <w:fldChar w:fldCharType="separate"/>
        </w:r>
        <w:r>
          <w:t>67</w:t>
        </w:r>
        <w:r>
          <w:fldChar w:fldCharType="end"/>
        </w:r>
      </w:hyperlink>
    </w:p>
    <w:p>
      <w:pPr>
        <w:pStyle w:val="TOC2"/>
        <w:tabs>
          <w:tab w:val="right" w:leader="dot" w:pos="8306"/>
        </w:tabs>
      </w:pPr>
      <w:hyperlink w:anchor="_Toc21457" w:history="1">
        <w:r>
          <w:rPr>
            <w:rFonts w:ascii="仿宋" w:eastAsia="仿宋" w:hAnsi="仿宋" w:cs="仿宋" w:hint="eastAsia"/>
            <w:lang w:eastAsia="zh-CN"/>
          </w:rPr>
          <w:t>(四)、证券市场管理服务项目知识产权保护策略</w:t>
        </w:r>
        <w:r>
          <w:tab/>
        </w:r>
        <w:r>
          <w:fldChar w:fldCharType="begin"/>
        </w:r>
        <w:r>
          <w:instrText xml:space="preserve"> PAGEREF _Toc21457 \h </w:instrText>
        </w:r>
        <w:r>
          <w:fldChar w:fldCharType="separate"/>
        </w:r>
        <w:r>
          <w:t>73</w:t>
        </w:r>
        <w:r>
          <w:fldChar w:fldCharType="end"/>
        </w:r>
      </w:hyperlink>
    </w:p>
    <w:p>
      <w:pPr>
        <w:pStyle w:val="TOC1"/>
        <w:tabs>
          <w:tab w:val="right" w:leader="dot" w:pos="8306"/>
        </w:tabs>
      </w:pPr>
      <w:hyperlink w:anchor="_Toc21384" w:history="1">
        <w:r>
          <w:rPr>
            <w:rFonts w:ascii="仿宋" w:eastAsia="仿宋" w:hAnsi="仿宋" w:cs="仿宋" w:hint="eastAsia"/>
            <w:lang w:eastAsia="zh-CN"/>
          </w:rPr>
          <w:t>十四、利益相关者分析与沟通计划</w:t>
        </w:r>
        <w:r>
          <w:tab/>
        </w:r>
        <w:r>
          <w:fldChar w:fldCharType="begin"/>
        </w:r>
        <w:r>
          <w:instrText xml:space="preserve"> PAGEREF _Toc21384 \h </w:instrText>
        </w:r>
        <w:r>
          <w:fldChar w:fldCharType="separate"/>
        </w:r>
        <w:r>
          <w:t>76</w:t>
        </w:r>
        <w:r>
          <w:fldChar w:fldCharType="end"/>
        </w:r>
      </w:hyperlink>
    </w:p>
    <w:p>
      <w:pPr>
        <w:pStyle w:val="TOC2"/>
        <w:tabs>
          <w:tab w:val="right" w:leader="dot" w:pos="8306"/>
        </w:tabs>
      </w:pPr>
      <w:hyperlink w:anchor="_Toc624" w:history="1">
        <w:r>
          <w:rPr>
            <w:rFonts w:ascii="仿宋" w:eastAsia="仿宋" w:hAnsi="仿宋" w:cs="仿宋" w:hint="eastAsia"/>
            <w:lang w:eastAsia="zh-CN"/>
          </w:rPr>
          <w:t>(一)、利益相关者分析</w:t>
        </w:r>
        <w:r>
          <w:tab/>
        </w:r>
        <w:r>
          <w:fldChar w:fldCharType="begin"/>
        </w:r>
        <w:r>
          <w:instrText xml:space="preserve"> PAGEREF _Toc624 \h </w:instrText>
        </w:r>
        <w:r>
          <w:fldChar w:fldCharType="separate"/>
        </w:r>
        <w:r>
          <w:t>76</w:t>
        </w:r>
        <w:r>
          <w:fldChar w:fldCharType="end"/>
        </w:r>
      </w:hyperlink>
    </w:p>
    <w:p>
      <w:pPr>
        <w:pStyle w:val="TOC2"/>
        <w:tabs>
          <w:tab w:val="right" w:leader="dot" w:pos="8306"/>
        </w:tabs>
      </w:pPr>
      <w:hyperlink w:anchor="_Toc27138" w:history="1">
        <w:r>
          <w:rPr>
            <w:rFonts w:ascii="仿宋" w:eastAsia="仿宋" w:hAnsi="仿宋" w:cs="仿宋" w:hint="eastAsia"/>
            <w:lang w:eastAsia="zh-CN"/>
          </w:rPr>
          <w:t>(二)、沟通计划</w:t>
        </w:r>
        <w:r>
          <w:tab/>
        </w:r>
        <w:r>
          <w:fldChar w:fldCharType="begin"/>
        </w:r>
        <w:r>
          <w:instrText xml:space="preserve"> PAGEREF _Toc27138 \h </w:instrText>
        </w:r>
        <w:r>
          <w:fldChar w:fldCharType="separate"/>
        </w:r>
        <w:r>
          <w:t>77</w:t>
        </w:r>
        <w:r>
          <w:fldChar w:fldCharType="end"/>
        </w:r>
      </w:hyperlink>
    </w:p>
    <w:p>
      <w:pPr>
        <w:pStyle w:val="TOC1"/>
        <w:tabs>
          <w:tab w:val="right" w:leader="dot" w:pos="8306"/>
        </w:tabs>
      </w:pPr>
      <w:hyperlink w:anchor="_Toc6943" w:history="1">
        <w:r>
          <w:rPr>
            <w:rFonts w:ascii="仿宋" w:eastAsia="仿宋" w:hAnsi="仿宋" w:cs="仿宋" w:hint="eastAsia"/>
            <w:lang w:eastAsia="zh-CN"/>
          </w:rPr>
          <w:t>十五、证券市场管理服务项目实施时间节点</w:t>
        </w:r>
        <w:r>
          <w:tab/>
        </w:r>
        <w:r>
          <w:fldChar w:fldCharType="begin"/>
        </w:r>
        <w:r>
          <w:instrText xml:space="preserve"> PAGEREF _Toc6943 \h </w:instrText>
        </w:r>
        <w:r>
          <w:fldChar w:fldCharType="separate"/>
        </w:r>
        <w:r>
          <w:t>78</w:t>
        </w:r>
        <w:r>
          <w:fldChar w:fldCharType="end"/>
        </w:r>
      </w:hyperlink>
    </w:p>
    <w:p>
      <w:pPr>
        <w:pStyle w:val="TOC2"/>
        <w:tabs>
          <w:tab w:val="right" w:leader="dot" w:pos="8306"/>
        </w:tabs>
      </w:pPr>
      <w:hyperlink w:anchor="_Toc16955" w:history="1">
        <w:r>
          <w:rPr>
            <w:rFonts w:ascii="仿宋" w:eastAsia="仿宋" w:hAnsi="仿宋" w:cs="仿宋" w:hint="eastAsia"/>
            <w:lang w:eastAsia="zh-CN"/>
          </w:rPr>
          <w:t>(一)、证券市场管理服务项目启动阶段时间节点</w:t>
        </w:r>
        <w:r>
          <w:tab/>
        </w:r>
        <w:r>
          <w:fldChar w:fldCharType="begin"/>
        </w:r>
        <w:r>
          <w:instrText xml:space="preserve"> PAGEREF _Toc16955 \h </w:instrText>
        </w:r>
        <w:r>
          <w:fldChar w:fldCharType="separate"/>
        </w:r>
        <w:r>
          <w:t>78</w:t>
        </w:r>
        <w:r>
          <w:fldChar w:fldCharType="end"/>
        </w:r>
      </w:hyperlink>
    </w:p>
    <w:p>
      <w:pPr>
        <w:pStyle w:val="TOC2"/>
        <w:tabs>
          <w:tab w:val="right" w:leader="dot" w:pos="8306"/>
        </w:tabs>
      </w:pPr>
      <w:hyperlink w:anchor="_Toc1977" w:history="1">
        <w:r>
          <w:rPr>
            <w:rFonts w:ascii="仿宋" w:eastAsia="仿宋" w:hAnsi="仿宋" w:cs="仿宋" w:hint="eastAsia"/>
            <w:lang w:eastAsia="zh-CN"/>
          </w:rPr>
          <w:t>(二)、证券市场管理服务项目执行阶段时间节点</w:t>
        </w:r>
        <w:r>
          <w:tab/>
        </w:r>
        <w:r>
          <w:fldChar w:fldCharType="begin"/>
        </w:r>
        <w:r>
          <w:instrText xml:space="preserve"> PAGEREF _Toc1977 \h </w:instrText>
        </w:r>
        <w:r>
          <w:fldChar w:fldCharType="separate"/>
        </w:r>
        <w:r>
          <w:t>80</w:t>
        </w:r>
        <w:r>
          <w:fldChar w:fldCharType="end"/>
        </w:r>
      </w:hyperlink>
    </w:p>
    <w:p>
      <w:pPr>
        <w:pStyle w:val="TOC2"/>
        <w:tabs>
          <w:tab w:val="right" w:leader="dot" w:pos="8306"/>
        </w:tabs>
      </w:pPr>
      <w:hyperlink w:anchor="_Toc2107" w:history="1">
        <w:r>
          <w:rPr>
            <w:rFonts w:ascii="仿宋" w:eastAsia="仿宋" w:hAnsi="仿宋" w:cs="仿宋" w:hint="eastAsia"/>
            <w:lang w:eastAsia="zh-CN"/>
          </w:rPr>
          <w:t>(三)、证券市场管理服务项目完成阶段时间节点</w:t>
        </w:r>
        <w:r>
          <w:tab/>
        </w:r>
        <w:r>
          <w:fldChar w:fldCharType="begin"/>
        </w:r>
        <w:r>
          <w:instrText xml:space="preserve"> PAGEREF _Toc2107 \h </w:instrText>
        </w:r>
        <w:r>
          <w:fldChar w:fldCharType="separate"/>
        </w:r>
        <w:r>
          <w:t>81</w:t>
        </w:r>
        <w:r>
          <w:fldChar w:fldCharType="end"/>
        </w:r>
      </w:hyperlink>
    </w:p>
    <w:p>
      <w:pPr>
        <w:pStyle w:val="TOC1"/>
        <w:tabs>
          <w:tab w:val="right" w:leader="dot" w:pos="8306"/>
        </w:tabs>
      </w:pPr>
      <w:hyperlink w:anchor="_Toc20340" w:history="1">
        <w:r>
          <w:rPr>
            <w:rFonts w:ascii="仿宋" w:eastAsia="仿宋" w:hAnsi="仿宋" w:cs="仿宋" w:hint="eastAsia"/>
            <w:lang w:eastAsia="zh-CN"/>
          </w:rPr>
          <w:t>十六、证券市场管理服务项目变更管理</w:t>
        </w:r>
        <w:r>
          <w:tab/>
        </w:r>
        <w:r>
          <w:fldChar w:fldCharType="begin"/>
        </w:r>
        <w:r>
          <w:instrText xml:space="preserve"> PAGEREF _Toc20340 \h </w:instrText>
        </w:r>
        <w:r>
          <w:fldChar w:fldCharType="separate"/>
        </w:r>
        <w:r>
          <w:t>82</w:t>
        </w:r>
        <w:r>
          <w:fldChar w:fldCharType="end"/>
        </w:r>
      </w:hyperlink>
    </w:p>
    <w:p>
      <w:pPr>
        <w:pStyle w:val="TOC2"/>
        <w:tabs>
          <w:tab w:val="right" w:leader="dot" w:pos="8306"/>
        </w:tabs>
      </w:pPr>
      <w:hyperlink w:anchor="_Toc11389" w:history="1">
        <w:r>
          <w:rPr>
            <w:rFonts w:ascii="仿宋" w:eastAsia="仿宋" w:hAnsi="仿宋" w:cs="仿宋" w:hint="eastAsia"/>
            <w:lang w:eastAsia="zh-CN"/>
          </w:rPr>
          <w:t>(一)、变更申请与评估</w:t>
        </w:r>
        <w:r>
          <w:tab/>
        </w:r>
        <w:r>
          <w:fldChar w:fldCharType="begin"/>
        </w:r>
        <w:r>
          <w:instrText xml:space="preserve"> PAGEREF _Toc11389 \h </w:instrText>
        </w:r>
        <w:r>
          <w:fldChar w:fldCharType="separate"/>
        </w:r>
        <w:r>
          <w:t>82</w:t>
        </w:r>
        <w:r>
          <w:fldChar w:fldCharType="end"/>
        </w:r>
      </w:hyperlink>
    </w:p>
    <w:p>
      <w:pPr>
        <w:pStyle w:val="TOC2"/>
        <w:tabs>
          <w:tab w:val="right" w:leader="dot" w:pos="8306"/>
        </w:tabs>
      </w:pPr>
      <w:hyperlink w:anchor="_Toc5748" w:history="1">
        <w:r>
          <w:rPr>
            <w:rFonts w:ascii="仿宋" w:eastAsia="仿宋" w:hAnsi="仿宋" w:cs="仿宋" w:hint="eastAsia"/>
            <w:lang w:eastAsia="zh-CN"/>
          </w:rPr>
          <w:t>(二)、变更实施与控制</w:t>
        </w:r>
        <w:r>
          <w:tab/>
        </w:r>
        <w:r>
          <w:fldChar w:fldCharType="begin"/>
        </w:r>
        <w:r>
          <w:instrText xml:space="preserve"> PAGEREF _Toc5748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86"/>
      <w:r>
        <w:rPr>
          <w:rFonts w:ascii="仿宋" w:eastAsia="仿宋" w:hAnsi="仿宋" w:cs="仿宋" w:hint="eastAsia"/>
          <w:sz w:val="28"/>
          <w:lang w:eastAsia="zh-CN"/>
        </w:rPr>
        <w:t>一、证券市场管理服务项目概论</w:t>
      </w:r>
      <w:bookmarkEnd w:id="2"/>
    </w:p>
    <w:p>
      <w:pPr>
        <w:pStyle w:val="Heading2"/>
        <w:rPr>
          <w:rFonts w:ascii="仿宋" w:eastAsia="仿宋" w:hAnsi="仿宋" w:cs="仿宋" w:hint="eastAsia"/>
          <w:lang w:eastAsia="zh-CN"/>
        </w:rPr>
      </w:pPr>
      <w:bookmarkStart w:id="3" w:name="_Toc21570"/>
      <w:r>
        <w:rPr>
          <w:rFonts w:ascii="仿宋" w:eastAsia="仿宋" w:hAnsi="仿宋" w:cs="仿宋" w:hint="eastAsia"/>
          <w:lang w:eastAsia="zh-CN"/>
        </w:rPr>
        <w:t>(一)、证券市场管理服务项目概况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起源追溯至对市场的深入洞察。市场的不断演变与变革为证券市场管理服务项目提供了难得的机遇。当前市场存在的需求缺口和变革的大环境共同构成了证券市场管理服务项目的背景。这个证券市场管理服务项目旨在充分利用市场机遇，填补行业中尚未满足的需求，为客户提供全新的解决方案。市场的变革和需求的增长使得这个证券市场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证券市场管理服务项目名称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证券市场管理服务项目正式命名为证券市场管理服务。这个名称不仅仅是一个标识，更代表了证券市场管理服务项目的核心理念和愿景。它蕴含着证券市场管理服务项目所要解决问题的关键字，具有强烈的表达和辨识度，为证券市场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证券市场管理服务项目目标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核心目标是提供一种全新、高效的解决方案，满足客户日益增长的需求。证券市场管理服务项目追求的不仅仅是满足市场需求，更是在市场中获得卓越的竞争优势。通过不断提升产品或服务的质量和创新水平，证券市场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证券市场管理服务项目范围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全面涵盖了产品研发、制造、市场推广和售后服务，确保从产品设计到最终用户体验的全方位关注。这一全面的证券市场管理服务项目范围是为了确保证券市场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证券市场管理服务项目时间表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证券市场管理服务项目计划在未来18个月内完成，包括研发、测试、市场试点和正式推出等不同阶段。这个时间表的合理设计是为了确保证券市场管理服务项目各个阶段的顺利推进，以便按时交付高质量的成果。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证券市场管理服务项目预算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证券市场管理服务项目总预算估算为XX百万美元，主要分配在研发、市场推广、人员培训和运营等方面。这一充足的预算为证券市场管理服务项目提供了充足的资源，确保证券市场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证券市场管理服务项目风险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可能面临的风险包括市场接受度低、技术难题、竞争激烈等。证券市场管理服务项目团队已经制定了相应的风险应对计划，通过前瞻性的风险管理，确保证券市场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证券市场管理服务项目团队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证券市场管理服务项目汇聚了一支经验丰富、多领域专业素养的核心团队，确保证券市场管理服务项目在各个方面都能拥有高水平的执行力。团队的协同作战是证券市场管理服务项目成功的关键因素之一。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证券市场管理服务项目背景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证券市场管理服务项目的背景根植于市场对更高效、创新产品的渴望，同时也受到科技发展对行业格局的深刻改变的影响。这为证券市场管理服务项目提供了广阔的发展空间和市场需求。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证券市场管理服务项目现状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截至目前，证券市场管理服务项目已完成市场调研和技术验证，取得了初步的成功。这为证券市场管理服务项目在未来的发展奠定了坚实的基础，为更远大的目标打下了坚实的基石。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788"/>
      <w:r>
        <w:rPr>
          <w:rFonts w:ascii="仿宋" w:eastAsia="仿宋" w:hAnsi="仿宋" w:cs="仿宋" w:hint="eastAsia"/>
          <w:sz w:val="28"/>
          <w:lang w:eastAsia="zh-CN"/>
        </w:rPr>
        <w:t>(二)、证券市场管理服务项目目标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证券市场管理服务项目首要业务目标是在市场中占据有利地位，实现产品/服务的成功推广和销售。通过不断提升产品质量、创新性，证券市场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在科技迅速发展的时代，证券市场管理服务项目着眼于技术创新。通过持续的研发和技术升级，证券市场管理服务项目旨在推出更具创新性的产品或服务，以满足市场对新鲜、先进解决方案的需求。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证券市场管理服务项目设定了客户满意度目标。通过提供卓越的产品质量和优质的客户服务，证券市场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证券市场管理服务项目注重社会责任和可持续发展。通过实施环保、社会责任证券市场管理服务项目，证券市场管理服务项目致力于在经济发展的同时保护环境，促进社会公平，实现可持续经营。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证券市场管理服务项目的团队是实现目标的核心驱动力。因此，证券市场管理服务项目设定了团队发展目标，包括提升团队成员的专业技能、培养领导力，以及搭建协同高效的团队工作氛围。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605"/>
      <w:r>
        <w:rPr>
          <w:rFonts w:ascii="仿宋" w:eastAsia="仿宋" w:hAnsi="仿宋" w:cs="仿宋" w:hint="eastAsia"/>
          <w:sz w:val="28"/>
          <w:lang w:eastAsia="zh-CN"/>
        </w:rPr>
        <w:t>(三)、证券市场管理服务项目提出的理由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证券市场管理服务项目提出的理由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提出源于对市场机遇的深刻洞察。当前市场中存在的需求缺口和行业发展趋势表明，有巨大的商业机会等待被开发。通过准确捕捉市场机遇，证券市场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理念基于对技术创新的信仰。通过持续的研发和技术投入，证券市场管理服务项目有望推出更具创新性的产品或服务。在科技飞速发展的当下，证券市场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提出是为了增强企业的行业竞争力。通过提升产品或服务的质量和独特性，证券市场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响应了消费者需求的变化。随着社会和科技的不断发展，消费者对产品和服务的需求也在发生变化。通过深入了解并及时回应消费者的新需求，证券市场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提出是企业战略发展规划的一部分。在面对日益激烈的市场竞争和不断变化的商业环境中，证券市场管理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提出不仅仅是基于商业考量，还注重社会责任。通过推出环保、社会责任等方面的证券市场管理服务项目，证券市场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证券市场管理服务项目的提出反映了对利益相关者期望的关注。包括客户、员工、投资者等利益相关者在企业发展中都有着各自的期望，证券市场管理服务项目力求在满足这些期望的同时，取得更大的共赢。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813"/>
      <w:r>
        <w:rPr>
          <w:rFonts w:ascii="仿宋" w:eastAsia="仿宋" w:hAnsi="仿宋" w:cs="仿宋" w:hint="eastAsia"/>
          <w:sz w:val="28"/>
          <w:lang w:eastAsia="zh-CN"/>
        </w:rPr>
        <w:t>(四)、证券市场管理服务项目意义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在实施证券市场管理服务项目的过程中，我们不仅仅是在追逐商业成功，更是为企业和社会的多个层面创造了深远的意义。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的首要意义在于提升企业的市场竞争力。通过持续的创新和对产品质量的高标准要求，证券市场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证券市场管理服务项目的推进将促使行业技术水平的提升。通过引入先进技术和创新性解决方案，证券市场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证券市场管理服务项目不仅创造了大量就业机会，提高了就业水平，还注重社会责任和环保。通过参与社会公益事业和推动环保证券市场管理服务项目，证券市场管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综合而言，证券市场管理服务项目意义重大，不仅推动了企业的发展，也为行业和社会的进步贡献了积极力量。这是一个全面而深刻的影响，将在未来产生可持续的正面效应。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077"/>
      <w:r>
        <w:rPr>
          <w:rFonts w:ascii="仿宋" w:eastAsia="仿宋" w:hAnsi="仿宋" w:cs="仿宋" w:hint="eastAsia"/>
          <w:sz w:val="28"/>
          <w:lang w:eastAsia="zh-CN"/>
        </w:rPr>
        <w:t>(五)、证券市场管理服务项目背景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在当今迅猛发展的商业环境中，证券市场管理服务项目的动因根植于对多方面因素的审慎考量。这个证券市场管理服务项目的提出并非孤立的决策，而是对企业所处背景深入思考的产物。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证券市场管理服务项目背后的首要原因。科技的迅速发展和全球市场的快速变化使得企业必须灵活应对。证券市场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竞争的激烈程度也是证券市场管理服务项目背景中不可忽视的一环。企业需要在激烈竞争中脱颖而出，为此，证券市场管理服务项目致力于打破常规，提供独特的价值主张，以吸引客户并确保市场份额的增长。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技术的迅速发展为企业带来了机遇与挑战。作为证券市场管理服务项目启动的背景之一，对新兴技术的应用将有助于提升企业的技术水平，使其在不断演进的商业环境中保持竞争优势。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此外，社会对企业责任的期望也在逐渐升高。证券市场管理服务项目充分融入了社会责任的理念，通过可持续经营和社会公益证券市场管理服务项目，企图为社会贡献一份力量，在商业成功的同时关注社会价值。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466"/>
      <w:r>
        <w:rPr>
          <w:rFonts w:ascii="仿宋" w:eastAsia="仿宋" w:hAnsi="仿宋" w:cs="仿宋" w:hint="eastAsia"/>
          <w:sz w:val="28"/>
          <w:lang w:eastAsia="zh-CN"/>
        </w:rPr>
        <w:t>二、证券市场管理服务项目文档管理</w:t>
      </w:r>
      <w:bookmarkEnd w:id="8"/>
    </w:p>
    <w:p>
      <w:pPr>
        <w:pStyle w:val="Heading2"/>
        <w:rPr>
          <w:rFonts w:ascii="仿宋" w:eastAsia="仿宋" w:hAnsi="仿宋" w:cs="仿宋" w:hint="eastAsia"/>
          <w:lang w:eastAsia="zh-CN"/>
        </w:rPr>
      </w:pPr>
      <w:bookmarkStart w:id="9" w:name="_Toc2373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证券市场管理服务项目高度重视文档的质量和准确性，以支持证券市场管理服务项目的各项活动和决策。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文档的编制始于证券市场管理服务项目计划的初期，我们制定了详细的文档编制计划，明确了每个文档的内容、格式和编写责任人。在证券市场管理服务项目启动阶段，我们首先编制了证券市场管理服务项目章程，明确定义了证券市场管理服务项目的目标、范围、风险等关键要素。随后，证券市场管理服务项目团队根据计划陆续编制了需求文档、设计文档、测试文档等各类文档，确保证券市场管理服务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证券市场管理服务项目管理中的重要环节，旨在确保证券市场管理服务项目文档符合质量标准和证券市场管理服务项目需求。在证券市场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证券市场管理服务项目相关利益方和专业领域的专家对文档进行独立审查。这有助于获取更全面、客观的反馈，确保证券市场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在文档编制与审查方面建立了严格的管理机制，通过规范的流程和多维度的审查，确保证券市场管理服务项目文档的质量、准确性和可靠性，为证券市场管理服务项目的顺利推进提供了有力支持。</w:t>
      </w:r>
    </w:p>
    <w:p>
      <w:pPr>
        <w:pStyle w:val="Heading2"/>
        <w:ind w:firstLine="560" w:firstLineChars="200"/>
        <w:rPr>
          <w:rFonts w:ascii="仿宋" w:eastAsia="仿宋" w:hAnsi="仿宋" w:cs="仿宋" w:hint="eastAsia"/>
          <w:sz w:val="28"/>
          <w:lang w:eastAsia="zh-CN"/>
        </w:rPr>
      </w:pPr>
      <w:bookmarkStart w:id="10" w:name="_Toc2074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我们通过多渠道发布文档，包括电子邮件、证券市场管理服务项目管理平台、内部网站等，以满足不同团队成员的偏好和需求。多渠道发布确保了信息的全面覆盖。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我们采用了精细的权限控制，确保只有授权人员可以访问敏感信息。这种安全措施保护了证券市场管理服务项目文档的机密性，防止了未经授权的信息泄露。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80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证券市场管理服务项目生命周期中一个至关重要的环节，直接关系到证券市场管理服务项目信息的长期保存和历史记录的完整性。在证券市场管理服务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384"/>
      <w:r>
        <w:rPr>
          <w:rFonts w:ascii="仿宋" w:eastAsia="仿宋" w:hAnsi="仿宋" w:cs="仿宋" w:hint="eastAsia"/>
          <w:sz w:val="28"/>
          <w:lang w:eastAsia="zh-CN"/>
        </w:rPr>
        <w:t>三、证券市场管理服务项目绩效评估</w:t>
      </w:r>
      <w:bookmarkEnd w:id="12"/>
    </w:p>
    <w:p>
      <w:pPr>
        <w:pStyle w:val="Heading2"/>
        <w:rPr>
          <w:rFonts w:ascii="仿宋" w:eastAsia="仿宋" w:hAnsi="仿宋" w:cs="仿宋" w:hint="eastAsia"/>
          <w:lang w:eastAsia="zh-CN"/>
        </w:rPr>
      </w:pPr>
      <w:bookmarkStart w:id="13" w:name="_Toc459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中，我们设计了一套全面的绩效评估指标，以确保证券市场管理服务项目的可控和成功交付。这些指标跨足证券市场管理服务项目目标、成本、进度和质量等多个维度，为我们提供了全面洞察证券市场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目标达成率是我们关注的首要指标。我们设定了明确的目标，并通过定期监测和评估，迅速发现并应对潜在的目标偏差。这为证券市场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成本绩效是另一个核心关注点。通过实际成本与预算成本的对比分析，我们深入了解成本差异的原因，及时调整资源分配，保持证券市场管理服务项目在经济效益方面的合理水平。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进度作为关键的绩效指标之一，得到了精心的关注。我们制定了详细的证券市场管理服务项目进度计划，并设立了进度符合度指标，确保实际进度与计划进度保持一致。这使我们能够快速发现和解决潜在的进度问题，保持证券市场管理服务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证券市场管理服务项目绩效的不可或缺的一环。我们引入了一系列的质量标准和客户满意度指标，以确保证券市场管理服务项目交付的成果在质量上达到或超越预期水平。通过持续监测这些指标，我们努力提升证券市场管理服务项目整体质量水平，为证券市场管理服务项目的成功交付提供有力保障。通过这些科学且全面的绩效评估，我们能够更好地引导证券市场管理服务项目的持续改进，确保证券市场管理服务项目目标的顺利达成。</w:t>
      </w:r>
    </w:p>
    <w:p>
      <w:pPr>
        <w:pStyle w:val="Heading2"/>
        <w:ind w:firstLine="560" w:firstLineChars="200"/>
        <w:rPr>
          <w:rFonts w:ascii="仿宋" w:eastAsia="仿宋" w:hAnsi="仿宋" w:cs="仿宋" w:hint="eastAsia"/>
          <w:sz w:val="28"/>
          <w:lang w:eastAsia="zh-CN"/>
        </w:rPr>
      </w:pPr>
      <w:bookmarkStart w:id="14" w:name="_Toc1999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绩效评估是证券市场管理服务项目中的关键环节，为确保证券市场管理服务项目达到预期目标，我们采用了多层次、多维度的绩效评估方法。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证券市场管理服务项目的战略目标对齐，确保每个决策和行动都与证券市场管理服务项目整体目标保持一致。团队会定期召开战略对齐会议，审视当前工作与证券市场管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证券市场管理服务项目进度、质量、成本和风险等方面。这些指标通过数据收集和分析，为证券市场管理服务项目管理团队提供了客观的评估依据。例如，我们通过证券市场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证券市场管理服务项目内部，还考虑了证券市场管理服务项目对外部环境的影响。我们定期进行干系人满意度调查，以了解各利益相关方对证券市场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这种多层次、多角度的绩效评估方法，使得我们能够全面了解证券市场管理服务项目的运行状态，及时做出调整，确保证券市场管理服务项目在不断变化的环境中保持稳健前行。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757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为了确保证券市场管理服务项目的有效管理和不断优化，我们采用了精心设计的绩效评估周期。这个周期旨在实现灵活、实时和全面的评估，以适应证券市场管理服务项目执行中的各种挑战。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证券市场管理服务项目的不同需求，分为短期、中期和长期。短期评估关注每个迭代或工作周期，以及时发现和解决当前任务中的问题。中期评估涵盖几个迭代，深入了解整体证券市场管理服务项目的趋势和性能。长期评估则着眼于整个证券市场管理服务项目阶段，确保证券市场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证券市场管理服务项目管理工具和协作平台，团队成员能够随时更新和分享证券市场管理服务项目数据。这种实时性的反馈机制使我们能够及时察觉潜在问题，快速调整，保持证券市场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https://d.book118.com/148057000112006045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64C49"/>
    <w:rsid w:val="29564C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570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2024-03-02T09:53:00Z</dcterms:created>
  <dcterms:modified xsi:type="dcterms:W3CDTF">2024-03-02T09:53:24Z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E58EF16E5F844F06A4C82C37E870619C_11</vt:lpwstr>
  </property>
  <property fmtid="{D5CDD505-2E9C-101B-9397-08002B2CF9AE}" pid="3" name="KSOProductBuildVer">
    <vt:lpwstr>2052-12.1.0.16388</vt:lpwstr>
  </property>
</Properties>
</file>