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359" w:lineRule="auto"/>
        <w:rPr>
          <w:sz w:val="21"/>
        </w:rPr>
      </w:pPr>
    </w:p>
    <w:p>
      <w:pPr>
        <w:spacing w:before="147" w:line="188" w:lineRule="auto"/>
        <w:ind w:left="2164"/>
        <w:rPr>
          <w:rFonts w:ascii="Times New Roman" w:eastAsia="Times New Roman" w:hAnsi="Times New Roman" w:cs="Times New Roman"/>
          <w:sz w:val="51"/>
          <w:szCs w:val="51"/>
        </w:rPr>
      </w:pPr>
      <w:r>
        <w:rPr>
          <w:rFonts w:ascii="SimHei" w:eastAsia="SimHei" w:hAnsi="SimHei" w:cs="SimHei"/>
          <w:b/>
          <w:bCs/>
          <w:spacing w:val="-19"/>
          <w:sz w:val="33"/>
          <w:szCs w:val="33"/>
        </w:rPr>
        <w:t>天津市工程建设标准</w:t>
      </w:r>
      <w:r>
        <w:rPr>
          <w:rFonts w:ascii="SimHei" w:eastAsia="SimHei" w:hAnsi="SimHei" w:cs="SimHei"/>
          <w:spacing w:val="1"/>
          <w:sz w:val="33"/>
          <w:szCs w:val="33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spacing w:val="-19"/>
          <w:position w:val="-2"/>
          <w:sz w:val="51"/>
          <w:szCs w:val="51"/>
        </w:rPr>
        <w:t>DB</w:t>
      </w:r>
    </w:p>
    <w:p>
      <w:pPr>
        <w:pStyle w:val="BodyText"/>
        <w:spacing w:line="349" w:lineRule="auto"/>
        <w:rPr>
          <w:sz w:val="21"/>
        </w:rPr>
      </w:pPr>
    </w:p>
    <w:p>
      <w:pPr>
        <w:pStyle w:val="BodyText"/>
        <w:spacing w:line="350" w:lineRule="auto"/>
        <w:rPr>
          <w:sz w:val="21"/>
        </w:rPr>
      </w:pPr>
    </w:p>
    <w:p>
      <w:pPr>
        <w:spacing w:before="101" w:line="203" w:lineRule="auto"/>
        <w:ind w:left="184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-3"/>
          <w:position w:val="-1"/>
          <w:sz w:val="29"/>
          <w:szCs w:val="29"/>
        </w:rPr>
        <w:t>DB/T</w:t>
      </w:r>
      <w:r>
        <w:rPr>
          <w:rFonts w:ascii="SimSun" w:eastAsia="SimSun" w:hAnsi="SimSun" w:cs="SimSun"/>
          <w:spacing w:val="151"/>
          <w:position w:val="-1"/>
          <w:sz w:val="29"/>
          <w:szCs w:val="29"/>
        </w:rPr>
        <w:t xml:space="preserve"> </w:t>
      </w:r>
      <w:r>
        <w:rPr>
          <w:rFonts w:ascii="SimSun" w:eastAsia="SimSun" w:hAnsi="SimSun" w:cs="SimSun"/>
          <w:b/>
          <w:bCs/>
          <w:spacing w:val="-3"/>
          <w:position w:val="-1"/>
          <w:sz w:val="29"/>
          <w:szCs w:val="29"/>
        </w:rPr>
        <w:t>29-93-2004</w:t>
      </w:r>
      <w:r>
        <w:rPr>
          <w:rFonts w:ascii="SimSun" w:eastAsia="SimSun" w:hAnsi="SimSun" w:cs="SimSun"/>
          <w:spacing w:val="-3"/>
          <w:position w:val="-1"/>
          <w:sz w:val="29"/>
          <w:szCs w:val="29"/>
        </w:rPr>
        <w:t xml:space="preserve">                   </w:t>
      </w:r>
      <w:r>
        <w:rPr>
          <w:rFonts w:ascii="SimSun" w:eastAsia="SimSun" w:hAnsi="SimSun" w:cs="SimSun"/>
          <w:b/>
          <w:bCs/>
          <w:spacing w:val="-3"/>
          <w:position w:val="1"/>
          <w:sz w:val="31"/>
          <w:szCs w:val="31"/>
        </w:rPr>
        <w:t>J10452-2004</w:t>
      </w:r>
    </w:p>
    <w:p>
      <w:pPr>
        <w:spacing w:before="41" w:line="30" w:lineRule="exact"/>
        <w:ind w:firstLine="150"/>
      </w:pPr>
      <w:r>
        <w:drawing>
          <wp:inline distT="0" distB="0" distL="0" distR="0">
            <wp:extent cx="4343356" cy="19036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43356" cy="19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67" w:lineRule="auto"/>
        <w:rPr>
          <w:sz w:val="21"/>
        </w:rPr>
      </w:pPr>
    </w:p>
    <w:p>
      <w:pPr>
        <w:pStyle w:val="BodyText"/>
        <w:spacing w:line="268" w:lineRule="auto"/>
        <w:rPr>
          <w:sz w:val="21"/>
        </w:rPr>
      </w:pPr>
    </w:p>
    <w:p>
      <w:pPr>
        <w:spacing w:before="134" w:line="224" w:lineRule="auto"/>
        <w:ind w:left="2340" w:right="785" w:hanging="1470"/>
        <w:outlineLvl w:val="0"/>
        <w:rPr>
          <w:rFonts w:ascii="SimHei" w:eastAsia="SimHei" w:hAnsi="SimHei" w:cs="SimHei"/>
          <w:sz w:val="41"/>
          <w:szCs w:val="41"/>
        </w:rPr>
      </w:pPr>
      <w:r>
        <w:rPr>
          <w:rFonts w:ascii="SimHei" w:eastAsia="SimHei" w:hAnsi="SimHei" w:cs="SimHei"/>
          <w:spacing w:val="5"/>
          <w:sz w:val="41"/>
          <w:szCs w:val="41"/>
        </w:rPr>
        <w:t>土压平衡和泥水平衡顶管工程</w:t>
      </w:r>
      <w:r>
        <w:rPr>
          <w:rFonts w:ascii="SimHei" w:eastAsia="SimHei" w:hAnsi="SimHei" w:cs="SimHei"/>
          <w:spacing w:val="8"/>
          <w:sz w:val="41"/>
          <w:szCs w:val="41"/>
        </w:rPr>
        <w:t xml:space="preserve"> </w:t>
      </w:r>
      <w:r>
        <w:rPr>
          <w:rFonts w:ascii="SimHei" w:eastAsia="SimHei" w:hAnsi="SimHei" w:cs="SimHei"/>
          <w:spacing w:val="-2"/>
          <w:sz w:val="41"/>
          <w:szCs w:val="41"/>
        </w:rPr>
        <w:t>施工技术规程</w:t>
      </w:r>
    </w:p>
    <w:p>
      <w:pPr>
        <w:pStyle w:val="BodyText"/>
        <w:spacing w:before="191" w:line="198" w:lineRule="auto"/>
        <w:jc w:val="right"/>
      </w:pPr>
      <w:r>
        <w:rPr>
          <w:b/>
          <w:bCs/>
          <w:spacing w:val="-13"/>
        </w:rPr>
        <w:t>Te</w:t>
      </w:r>
      <w:r>
        <w:rPr>
          <w:b/>
          <w:bCs/>
          <w:spacing w:val="-12"/>
        </w:rPr>
        <w:t>chnical Specifications for Constructi</w:t>
      </w:r>
      <w:r>
        <w:rPr>
          <w:b/>
          <w:bCs/>
          <w:spacing w:val="-13"/>
        </w:rPr>
        <w:t>on of Soil</w:t>
      </w:r>
      <w:r>
        <w:rPr>
          <w:b/>
          <w:bCs/>
          <w:spacing w:val="12"/>
        </w:rPr>
        <w:t xml:space="preserve"> </w:t>
      </w:r>
      <w:r>
        <w:rPr>
          <w:b/>
          <w:bCs/>
          <w:spacing w:val="-13"/>
        </w:rPr>
        <w:t>Pressur</w:t>
      </w:r>
      <w:r>
        <w:rPr>
          <w:b/>
          <w:bCs/>
          <w:spacing w:val="-11"/>
        </w:rPr>
        <w:t>e</w:t>
      </w:r>
    </w:p>
    <w:p>
      <w:pPr>
        <w:pStyle w:val="BodyText"/>
        <w:spacing w:before="120" w:line="198" w:lineRule="auto"/>
        <w:ind w:left="899"/>
      </w:pPr>
      <w:r>
        <w:rPr>
          <w:b/>
          <w:bCs/>
          <w:spacing w:val="-12"/>
        </w:rPr>
        <w:t>Blanced and</w:t>
      </w:r>
      <w:r>
        <w:rPr>
          <w:b/>
          <w:bCs/>
          <w:spacing w:val="13"/>
        </w:rPr>
        <w:t xml:space="preserve"> </w:t>
      </w:r>
      <w:r>
        <w:rPr>
          <w:b/>
          <w:bCs/>
          <w:spacing w:val="-12"/>
        </w:rPr>
        <w:t>Muddy Soil</w:t>
      </w:r>
      <w:r>
        <w:rPr>
          <w:b/>
          <w:bCs/>
          <w:spacing w:val="13"/>
        </w:rPr>
        <w:t xml:space="preserve"> </w:t>
      </w:r>
      <w:r>
        <w:rPr>
          <w:b/>
          <w:bCs/>
          <w:spacing w:val="-12"/>
        </w:rPr>
        <w:t>Press</w:t>
      </w:r>
      <w:r>
        <w:rPr>
          <w:b/>
          <w:bCs/>
          <w:spacing w:val="-13"/>
        </w:rPr>
        <w:t>ure</w:t>
      </w:r>
      <w:r>
        <w:rPr>
          <w:b/>
          <w:bCs/>
          <w:spacing w:val="14"/>
        </w:rPr>
        <w:t xml:space="preserve"> </w:t>
      </w:r>
      <w:r>
        <w:rPr>
          <w:b/>
          <w:bCs/>
          <w:spacing w:val="-13"/>
        </w:rPr>
        <w:t>Blanced</w:t>
      </w:r>
    </w:p>
    <w:p>
      <w:pPr>
        <w:pStyle w:val="BodyText"/>
        <w:spacing w:before="127" w:line="196" w:lineRule="auto"/>
        <w:ind w:left="2040"/>
      </w:pPr>
      <w:r>
        <w:rPr>
          <w:b/>
          <w:bCs/>
          <w:spacing w:val="-12"/>
        </w:rPr>
        <w:t>Pipe-jacking</w:t>
      </w:r>
      <w:r>
        <w:rPr>
          <w:b/>
          <w:bCs/>
          <w:spacing w:val="30"/>
        </w:rPr>
        <w:t xml:space="preserve"> </w:t>
      </w:r>
      <w:r>
        <w:rPr>
          <w:b/>
          <w:bCs/>
          <w:spacing w:val="-12"/>
        </w:rPr>
        <w:t>Engineering</w:t>
      </w:r>
    </w:p>
    <w:p>
      <w:pPr>
        <w:pStyle w:val="BodyText"/>
        <w:spacing w:line="320" w:lineRule="auto"/>
        <w:rPr>
          <w:sz w:val="21"/>
        </w:rPr>
      </w:pPr>
    </w:p>
    <w:p>
      <w:pPr>
        <w:pStyle w:val="BodyText"/>
        <w:spacing w:line="321" w:lineRule="auto"/>
        <w:rPr>
          <w:sz w:val="21"/>
        </w:rPr>
      </w:pPr>
    </w:p>
    <w:p>
      <w:pPr>
        <w:spacing w:before="105" w:line="221" w:lineRule="auto"/>
        <w:ind w:left="1629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-10"/>
          <w:sz w:val="32"/>
          <w:szCs w:val="32"/>
        </w:rPr>
        <w:t>2</w:t>
      </w:r>
      <w:r>
        <w:rPr>
          <w:rFonts w:ascii="SimHei" w:eastAsia="SimHei" w:hAnsi="SimHei" w:cs="SimHei"/>
          <w:spacing w:val="-34"/>
          <w:sz w:val="32"/>
          <w:szCs w:val="32"/>
        </w:rPr>
        <w:t xml:space="preserve"> </w:t>
      </w:r>
      <w:r>
        <w:rPr>
          <w:rFonts w:ascii="SimHei" w:eastAsia="SimHei" w:hAnsi="SimHei" w:cs="SimHei"/>
          <w:spacing w:val="-10"/>
          <w:sz w:val="32"/>
          <w:szCs w:val="32"/>
        </w:rPr>
        <w:t>0</w:t>
      </w:r>
      <w:r>
        <w:rPr>
          <w:rFonts w:ascii="SimHei" w:eastAsia="SimHei" w:hAnsi="SimHei" w:cs="SimHei"/>
          <w:spacing w:val="-10"/>
          <w:sz w:val="32"/>
          <w:szCs w:val="32"/>
        </w:rPr>
        <w:t xml:space="preserve"> </w:t>
      </w:r>
      <w:r>
        <w:rPr>
          <w:rFonts w:ascii="SimHei" w:eastAsia="SimHei" w:hAnsi="SimHei" w:cs="SimHei"/>
          <w:spacing w:val="-10"/>
          <w:sz w:val="32"/>
          <w:szCs w:val="32"/>
        </w:rPr>
        <w:t>1</w:t>
      </w:r>
      <w:r>
        <w:rPr>
          <w:rFonts w:ascii="SimHei" w:eastAsia="SimHei" w:hAnsi="SimHei" w:cs="SimHei"/>
          <w:spacing w:val="-35"/>
          <w:sz w:val="32"/>
          <w:szCs w:val="32"/>
        </w:rPr>
        <w:t xml:space="preserve"> </w:t>
      </w:r>
      <w:r>
        <w:rPr>
          <w:rFonts w:ascii="SimHei" w:eastAsia="SimHei" w:hAnsi="SimHei" w:cs="SimHei"/>
          <w:spacing w:val="-10"/>
          <w:sz w:val="32"/>
          <w:szCs w:val="32"/>
        </w:rPr>
        <w:t>8</w:t>
      </w:r>
      <w:r>
        <w:rPr>
          <w:rFonts w:ascii="SimHei" w:eastAsia="SimHei" w:hAnsi="SimHei" w:cs="SimHei"/>
          <w:spacing w:val="-31"/>
          <w:sz w:val="32"/>
          <w:szCs w:val="32"/>
        </w:rPr>
        <w:t xml:space="preserve"> </w:t>
      </w:r>
      <w:r>
        <w:rPr>
          <w:rFonts w:ascii="SimHei" w:eastAsia="SimHei" w:hAnsi="SimHei" w:cs="SimHei"/>
          <w:spacing w:val="-10"/>
          <w:sz w:val="32"/>
          <w:szCs w:val="32"/>
        </w:rPr>
        <w:t>年</w:t>
      </w:r>
      <w:r>
        <w:rPr>
          <w:rFonts w:ascii="SimHei" w:eastAsia="SimHei" w:hAnsi="SimHei" w:cs="SimHei"/>
          <w:spacing w:val="-10"/>
          <w:sz w:val="32"/>
          <w:szCs w:val="32"/>
        </w:rPr>
        <w:t xml:space="preserve"> </w:t>
      </w:r>
      <w:r>
        <w:rPr>
          <w:rFonts w:ascii="SimHei" w:eastAsia="SimHei" w:hAnsi="SimHei" w:cs="SimHei"/>
          <w:spacing w:val="-10"/>
          <w:sz w:val="32"/>
          <w:szCs w:val="32"/>
        </w:rPr>
        <w:t>1</w:t>
      </w:r>
      <w:r>
        <w:rPr>
          <w:rFonts w:ascii="SimHei" w:eastAsia="SimHei" w:hAnsi="SimHei" w:cs="SimHei"/>
          <w:spacing w:val="-15"/>
          <w:sz w:val="32"/>
          <w:szCs w:val="32"/>
        </w:rPr>
        <w:t xml:space="preserve"> </w:t>
      </w:r>
      <w:r>
        <w:rPr>
          <w:rFonts w:ascii="SimHei" w:eastAsia="SimHei" w:hAnsi="SimHei" w:cs="SimHei"/>
          <w:spacing w:val="-10"/>
          <w:sz w:val="32"/>
          <w:szCs w:val="32"/>
        </w:rPr>
        <w:t>1</w:t>
      </w:r>
      <w:r>
        <w:rPr>
          <w:rFonts w:ascii="SimHei" w:eastAsia="SimHei" w:hAnsi="SimHei" w:cs="SimHei"/>
          <w:spacing w:val="-65"/>
          <w:sz w:val="32"/>
          <w:szCs w:val="32"/>
        </w:rPr>
        <w:t xml:space="preserve"> </w:t>
      </w:r>
      <w:r>
        <w:rPr>
          <w:rFonts w:ascii="SimHei" w:eastAsia="SimHei" w:hAnsi="SimHei" w:cs="SimHei"/>
          <w:spacing w:val="-10"/>
          <w:sz w:val="32"/>
          <w:szCs w:val="32"/>
        </w:rPr>
        <w:t>月确认继续有效</w:t>
      </w:r>
    </w:p>
    <w:p>
      <w:pPr>
        <w:pStyle w:val="BodyText"/>
        <w:spacing w:line="270" w:lineRule="auto"/>
        <w:rPr>
          <w:sz w:val="21"/>
        </w:rPr>
      </w:pPr>
    </w:p>
    <w:p>
      <w:pPr>
        <w:pStyle w:val="BodyText"/>
        <w:spacing w:line="270" w:lineRule="auto"/>
        <w:rPr>
          <w:sz w:val="21"/>
        </w:rPr>
      </w:pPr>
    </w:p>
    <w:p>
      <w:pPr>
        <w:pStyle w:val="BodyText"/>
        <w:spacing w:line="271" w:lineRule="auto"/>
        <w:rPr>
          <w:sz w:val="21"/>
        </w:rPr>
      </w:pPr>
    </w:p>
    <w:p>
      <w:pPr>
        <w:pStyle w:val="BodyText"/>
        <w:spacing w:line="271" w:lineRule="auto"/>
        <w:rPr>
          <w:sz w:val="21"/>
        </w:rPr>
      </w:pPr>
    </w:p>
    <w:p>
      <w:pPr>
        <w:pStyle w:val="BodyText"/>
        <w:spacing w:line="271" w:lineRule="auto"/>
        <w:rPr>
          <w:sz w:val="21"/>
        </w:rPr>
      </w:pPr>
    </w:p>
    <w:p>
      <w:pPr>
        <w:pStyle w:val="BodyText"/>
        <w:spacing w:line="271" w:lineRule="auto"/>
        <w:rPr>
          <w:sz w:val="21"/>
        </w:rPr>
        <w:sectPr>
          <w:pgSz w:w="7770" w:h="11530"/>
          <w:pgMar w:top="980" w:right="410" w:bottom="0" w:left="299" w:header="0" w:footer="0" w:gutter="0"/>
          <w:cols w:space="708"/>
        </w:sectPr>
      </w:pPr>
    </w:p>
    <w:p>
      <w:pPr>
        <w:spacing w:before="89" w:line="227" w:lineRule="auto"/>
        <w:ind w:left="343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pacing w:val="-2"/>
          <w:position w:val="-1"/>
          <w:sz w:val="27"/>
          <w:szCs w:val="27"/>
        </w:rPr>
        <w:t>2004-11-09</w:t>
      </w:r>
      <w:r>
        <w:rPr>
          <w:rFonts w:ascii="SimHei" w:eastAsia="SimHei" w:hAnsi="SimHei" w:cs="SimHei"/>
          <w:spacing w:val="-2"/>
          <w:position w:val="-1"/>
          <w:sz w:val="27"/>
          <w:szCs w:val="27"/>
        </w:rPr>
        <w:t xml:space="preserve">  </w:t>
      </w:r>
      <w:r>
        <w:rPr>
          <w:rFonts w:ascii="SimHei" w:eastAsia="SimHei" w:hAnsi="SimHei" w:cs="SimHei"/>
          <w:b/>
          <w:bCs/>
          <w:spacing w:val="-2"/>
          <w:position w:val="-1"/>
          <w:sz w:val="27"/>
          <w:szCs w:val="27"/>
        </w:rPr>
        <w:t>发布</w:t>
      </w:r>
      <w:r>
        <w:rPr>
          <w:rFonts w:ascii="SimHei" w:eastAsia="SimHei" w:hAnsi="SimHei" w:cs="SimHei"/>
          <w:spacing w:val="-2"/>
          <w:position w:val="-1"/>
          <w:sz w:val="27"/>
          <w:szCs w:val="27"/>
        </w:rPr>
        <w:t xml:space="preserve">       </w:t>
      </w:r>
      <w:r>
        <w:rPr>
          <w:rFonts w:ascii="SimHei" w:eastAsia="SimHei" w:hAnsi="SimHei" w:cs="SimHei"/>
          <w:spacing w:val="-3"/>
          <w:position w:val="-1"/>
          <w:sz w:val="27"/>
          <w:szCs w:val="27"/>
        </w:rPr>
        <w:t xml:space="preserve">        </w:t>
      </w:r>
      <w:r>
        <w:rPr>
          <w:rFonts w:ascii="SimHei" w:eastAsia="SimHei" w:hAnsi="SimHei" w:cs="SimHei"/>
          <w:b/>
          <w:bCs/>
          <w:spacing w:val="-3"/>
          <w:position w:val="1"/>
          <w:sz w:val="27"/>
          <w:szCs w:val="27"/>
        </w:rPr>
        <w:t>2004-12-01</w:t>
      </w:r>
      <w:r>
        <w:rPr>
          <w:rFonts w:ascii="SimHei" w:eastAsia="SimHei" w:hAnsi="SimHei" w:cs="SimHei"/>
          <w:spacing w:val="24"/>
          <w:position w:val="1"/>
          <w:sz w:val="27"/>
          <w:szCs w:val="27"/>
        </w:rPr>
        <w:t xml:space="preserve">  </w:t>
      </w:r>
      <w:r>
        <w:rPr>
          <w:rFonts w:ascii="SimHei" w:eastAsia="SimHei" w:hAnsi="SimHei" w:cs="SimHei"/>
          <w:b/>
          <w:bCs/>
          <w:spacing w:val="-3"/>
          <w:position w:val="1"/>
          <w:sz w:val="27"/>
          <w:szCs w:val="27"/>
        </w:rPr>
        <w:t>实施</w:t>
      </w:r>
    </w:p>
    <w:p>
      <w:pPr>
        <w:spacing w:before="152" w:line="30" w:lineRule="exact"/>
        <w:ind w:firstLine="159"/>
      </w:pPr>
      <w:r>
        <w:drawing>
          <wp:inline distT="0" distB="0" distL="0" distR="0">
            <wp:extent cx="4343405" cy="19109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43405" cy="19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98" w:lineRule="auto"/>
        <w:rPr>
          <w:sz w:val="21"/>
        </w:rPr>
      </w:pPr>
    </w:p>
    <w:p>
      <w:pPr>
        <w:pStyle w:val="BodyText"/>
        <w:spacing w:line="299" w:lineRule="auto"/>
        <w:rPr>
          <w:sz w:val="21"/>
        </w:rPr>
      </w:pPr>
    </w:p>
    <w:p>
      <w:pPr>
        <w:spacing w:before="105" w:line="221" w:lineRule="auto"/>
        <w:ind w:left="2024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13"/>
          <w:sz w:val="32"/>
          <w:szCs w:val="32"/>
        </w:rPr>
        <w:t>天津市建设管理委员会</w:t>
      </w:r>
    </w:p>
    <w:p>
      <w:pPr>
        <w:spacing w:line="221" w:lineRule="auto"/>
        <w:rPr>
          <w:rFonts w:ascii="SimHei" w:eastAsia="SimHei" w:hAnsi="SimHei" w:cs="SimHei"/>
          <w:sz w:val="32"/>
          <w:szCs w:val="32"/>
        </w:rPr>
        <w:sectPr>
          <w:type w:val="nextPage"/>
          <w:pgSz w:w="7770" w:h="11530"/>
          <w:pgMar w:top="980" w:right="410" w:bottom="0" w:left="299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line="250" w:lineRule="auto"/>
        <w:rPr>
          <w:sz w:val="21"/>
        </w:rPr>
      </w:pPr>
    </w:p>
    <w:p>
      <w:pPr>
        <w:pStyle w:val="BodyText"/>
        <w:spacing w:line="250" w:lineRule="auto"/>
        <w:rPr>
          <w:sz w:val="21"/>
        </w:rPr>
      </w:pPr>
    </w:p>
    <w:p>
      <w:pPr>
        <w:pStyle w:val="BodyText"/>
        <w:spacing w:line="250" w:lineRule="auto"/>
        <w:rPr>
          <w:sz w:val="21"/>
        </w:rPr>
      </w:pPr>
    </w:p>
    <w:p>
      <w:pPr>
        <w:spacing w:before="87" w:line="222" w:lineRule="auto"/>
        <w:ind w:left="1473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pacing w:val="-1"/>
          <w:sz w:val="27"/>
          <w:szCs w:val="27"/>
        </w:rPr>
        <w:t>天津市工程建设标准</w:t>
      </w:r>
    </w:p>
    <w:p>
      <w:pPr>
        <w:pStyle w:val="BodyText"/>
        <w:spacing w:line="457" w:lineRule="auto"/>
        <w:rPr>
          <w:sz w:val="21"/>
        </w:rPr>
      </w:pPr>
    </w:p>
    <w:p>
      <w:pPr>
        <w:spacing w:before="117" w:line="228" w:lineRule="auto"/>
        <w:ind w:left="1625" w:right="473" w:hanging="123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b/>
          <w:bCs/>
          <w:spacing w:val="-9"/>
          <w:sz w:val="36"/>
          <w:szCs w:val="36"/>
        </w:rPr>
        <w:t>土压平衡和泥水平衡顶管工程</w:t>
      </w:r>
      <w:r>
        <w:rPr>
          <w:rFonts w:ascii="SimSun" w:eastAsia="SimSun" w:hAnsi="SimSun" w:cs="SimSun"/>
          <w:spacing w:val="9"/>
          <w:sz w:val="36"/>
          <w:szCs w:val="36"/>
        </w:rPr>
        <w:t xml:space="preserve"> </w:t>
      </w:r>
      <w:r>
        <w:rPr>
          <w:rFonts w:ascii="SimSun" w:eastAsia="SimSun" w:hAnsi="SimSun" w:cs="SimSun"/>
          <w:b/>
          <w:bCs/>
          <w:spacing w:val="-6"/>
          <w:sz w:val="36"/>
          <w:szCs w:val="36"/>
        </w:rPr>
        <w:t>施工技术规程</w:t>
      </w:r>
    </w:p>
    <w:p>
      <w:pPr>
        <w:pStyle w:val="BodyText"/>
        <w:spacing w:line="320" w:lineRule="auto"/>
        <w:rPr>
          <w:sz w:val="21"/>
        </w:rPr>
      </w:pPr>
    </w:p>
    <w:p>
      <w:pPr>
        <w:pStyle w:val="BodyText"/>
        <w:spacing w:before="61" w:line="286" w:lineRule="exact"/>
        <w:rPr>
          <w:sz w:val="21"/>
          <w:szCs w:val="21"/>
        </w:rPr>
      </w:pPr>
      <w:r>
        <w:rPr>
          <w:position w:val="3"/>
          <w:sz w:val="21"/>
          <w:szCs w:val="21"/>
        </w:rPr>
        <w:t>Technical Specifications for Cons</w:t>
      </w:r>
      <w:r>
        <w:rPr>
          <w:spacing w:val="-1"/>
          <w:position w:val="3"/>
          <w:sz w:val="21"/>
          <w:szCs w:val="21"/>
        </w:rPr>
        <w:t>truction of Soil</w:t>
      </w:r>
      <w:r>
        <w:rPr>
          <w:spacing w:val="16"/>
          <w:w w:val="101"/>
          <w:position w:val="3"/>
          <w:sz w:val="21"/>
          <w:szCs w:val="21"/>
        </w:rPr>
        <w:t xml:space="preserve"> </w:t>
      </w:r>
      <w:r>
        <w:rPr>
          <w:spacing w:val="-1"/>
          <w:position w:val="3"/>
          <w:sz w:val="21"/>
          <w:szCs w:val="21"/>
        </w:rPr>
        <w:t>Pressure</w:t>
      </w:r>
    </w:p>
    <w:p>
      <w:pPr>
        <w:pStyle w:val="BodyText"/>
        <w:spacing w:before="41" w:line="286" w:lineRule="exact"/>
        <w:ind w:left="679"/>
        <w:rPr>
          <w:sz w:val="21"/>
          <w:szCs w:val="21"/>
        </w:rPr>
      </w:pPr>
      <w:r>
        <w:rPr>
          <w:spacing w:val="-2"/>
          <w:position w:val="3"/>
          <w:sz w:val="21"/>
          <w:szCs w:val="21"/>
        </w:rPr>
        <w:t>Blanced and</w:t>
      </w:r>
      <w:r>
        <w:rPr>
          <w:spacing w:val="22"/>
          <w:position w:val="3"/>
          <w:sz w:val="21"/>
          <w:szCs w:val="21"/>
        </w:rPr>
        <w:t xml:space="preserve"> </w:t>
      </w:r>
      <w:r>
        <w:rPr>
          <w:spacing w:val="-2"/>
          <w:position w:val="3"/>
          <w:sz w:val="21"/>
          <w:szCs w:val="21"/>
        </w:rPr>
        <w:t>Muddy Soil</w:t>
      </w:r>
      <w:r>
        <w:rPr>
          <w:spacing w:val="16"/>
          <w:position w:val="3"/>
          <w:sz w:val="21"/>
          <w:szCs w:val="21"/>
        </w:rPr>
        <w:t xml:space="preserve"> </w:t>
      </w:r>
      <w:r>
        <w:rPr>
          <w:spacing w:val="-2"/>
          <w:position w:val="3"/>
          <w:sz w:val="21"/>
          <w:szCs w:val="21"/>
        </w:rPr>
        <w:t>Pressure</w:t>
      </w:r>
      <w:r>
        <w:rPr>
          <w:spacing w:val="15"/>
          <w:position w:val="3"/>
          <w:sz w:val="21"/>
          <w:szCs w:val="21"/>
        </w:rPr>
        <w:t xml:space="preserve"> </w:t>
      </w:r>
      <w:r>
        <w:rPr>
          <w:spacing w:val="-2"/>
          <w:position w:val="3"/>
          <w:sz w:val="21"/>
          <w:szCs w:val="21"/>
        </w:rPr>
        <w:t>Blanced</w:t>
      </w:r>
    </w:p>
    <w:p>
      <w:pPr>
        <w:pStyle w:val="BodyText"/>
        <w:spacing w:before="44" w:line="287" w:lineRule="exact"/>
        <w:ind w:left="1519"/>
        <w:rPr>
          <w:sz w:val="21"/>
          <w:szCs w:val="21"/>
        </w:rPr>
      </w:pPr>
      <w:r>
        <w:rPr>
          <w:spacing w:val="-2"/>
          <w:position w:val="3"/>
          <w:sz w:val="21"/>
          <w:szCs w:val="21"/>
        </w:rPr>
        <w:t>Pipe-jacking</w:t>
      </w:r>
      <w:r>
        <w:rPr>
          <w:spacing w:val="57"/>
          <w:w w:val="101"/>
          <w:position w:val="3"/>
          <w:sz w:val="21"/>
          <w:szCs w:val="21"/>
        </w:rPr>
        <w:t xml:space="preserve"> </w:t>
      </w:r>
      <w:r>
        <w:rPr>
          <w:spacing w:val="-2"/>
          <w:position w:val="3"/>
          <w:sz w:val="21"/>
          <w:szCs w:val="21"/>
        </w:rPr>
        <w:t>Engineering</w:t>
      </w:r>
    </w:p>
    <w:p>
      <w:pPr>
        <w:spacing w:before="290" w:line="345" w:lineRule="exact"/>
        <w:ind w:left="18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10"/>
          <w:sz w:val="21"/>
          <w:szCs w:val="21"/>
        </w:rPr>
        <w:t>DB/T</w:t>
      </w:r>
      <w:r>
        <w:rPr>
          <w:rFonts w:ascii="SimSun" w:eastAsia="SimSun" w:hAnsi="SimSun" w:cs="SimSun"/>
          <w:spacing w:val="42"/>
          <w:position w:val="10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position w:val="10"/>
          <w:sz w:val="21"/>
          <w:szCs w:val="21"/>
        </w:rPr>
        <w:t>29-93-2004</w:t>
      </w:r>
    </w:p>
    <w:p>
      <w:pPr>
        <w:spacing w:line="183" w:lineRule="auto"/>
        <w:ind w:left="20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J10452-2004</w:t>
      </w:r>
    </w:p>
    <w:p>
      <w:pPr>
        <w:spacing w:before="218" w:line="221" w:lineRule="auto"/>
        <w:ind w:left="804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14"/>
          <w:sz w:val="32"/>
          <w:szCs w:val="32"/>
        </w:rPr>
        <w:t>2</w:t>
      </w:r>
      <w:r>
        <w:rPr>
          <w:rFonts w:ascii="SimHei" w:eastAsia="SimHei" w:hAnsi="SimHei" w:cs="SimHei"/>
          <w:spacing w:val="-14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32"/>
          <w:szCs w:val="32"/>
        </w:rPr>
        <w:t>0</w:t>
      </w:r>
      <w:r>
        <w:rPr>
          <w:rFonts w:ascii="SimHei" w:eastAsia="SimHei" w:hAnsi="SimHei" w:cs="SimHei"/>
          <w:spacing w:val="-5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32"/>
          <w:szCs w:val="32"/>
        </w:rPr>
        <w:t>1</w:t>
      </w:r>
      <w:r>
        <w:rPr>
          <w:rFonts w:ascii="SimHei" w:eastAsia="SimHei" w:hAnsi="SimHei" w:cs="SimHei"/>
          <w:spacing w:val="-30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32"/>
          <w:szCs w:val="32"/>
        </w:rPr>
        <w:t>8</w:t>
      </w:r>
      <w:r>
        <w:rPr>
          <w:rFonts w:ascii="SimHei" w:eastAsia="SimHei" w:hAnsi="SimHei" w:cs="SimHei"/>
          <w:spacing w:val="-25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32"/>
          <w:szCs w:val="32"/>
        </w:rPr>
        <w:t>年</w:t>
      </w:r>
      <w:r>
        <w:rPr>
          <w:rFonts w:ascii="SimHei" w:eastAsia="SimHei" w:hAnsi="SimHei" w:cs="SimHei"/>
          <w:spacing w:val="-10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32"/>
          <w:szCs w:val="32"/>
        </w:rPr>
        <w:t>1</w:t>
      </w:r>
      <w:r>
        <w:rPr>
          <w:rFonts w:ascii="SimHei" w:eastAsia="SimHei" w:hAnsi="SimHei" w:cs="SimHei"/>
          <w:spacing w:val="-11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32"/>
          <w:szCs w:val="32"/>
        </w:rPr>
        <w:t>1</w:t>
      </w:r>
      <w:r>
        <w:rPr>
          <w:rFonts w:ascii="SimHei" w:eastAsia="SimHei" w:hAnsi="SimHei" w:cs="SimHei"/>
          <w:spacing w:val="-46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32"/>
          <w:szCs w:val="32"/>
        </w:rPr>
        <w:t>月确认继续有效</w:t>
      </w:r>
    </w:p>
    <w:p>
      <w:pPr>
        <w:spacing w:before="110" w:line="219" w:lineRule="auto"/>
        <w:ind w:left="79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主编单位：天津市管道工程集团有限公司</w:t>
      </w:r>
    </w:p>
    <w:p>
      <w:pPr>
        <w:spacing w:before="41" w:line="219" w:lineRule="auto"/>
        <w:ind w:left="184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天津第二市政公路工程有限公司</w:t>
      </w:r>
    </w:p>
    <w:p>
      <w:pPr>
        <w:spacing w:before="60" w:line="310" w:lineRule="exact"/>
        <w:ind w:left="79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7"/>
          <w:sz w:val="21"/>
          <w:szCs w:val="21"/>
        </w:rPr>
        <w:t>批准部门：天津市建设管理委员会</w:t>
      </w:r>
    </w:p>
    <w:p>
      <w:pPr>
        <w:spacing w:before="1" w:line="219" w:lineRule="auto"/>
        <w:ind w:left="79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7"/>
          <w:sz w:val="21"/>
          <w:szCs w:val="21"/>
        </w:rPr>
        <w:t>实施日期：2004年12月1</w:t>
      </w:r>
      <w:r>
        <w:rPr>
          <w:rFonts w:ascii="SimSun" w:eastAsia="SimSun" w:hAnsi="SimSun" w:cs="SimSun"/>
          <w:spacing w:val="-2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7"/>
          <w:sz w:val="21"/>
          <w:szCs w:val="21"/>
        </w:rPr>
        <w:t>日</w:t>
      </w:r>
    </w:p>
    <w:p>
      <w:pPr>
        <w:pStyle w:val="BodyText"/>
        <w:spacing w:line="270" w:lineRule="auto"/>
        <w:rPr>
          <w:sz w:val="21"/>
        </w:rPr>
      </w:pPr>
    </w:p>
    <w:p>
      <w:pPr>
        <w:pStyle w:val="BodyText"/>
        <w:spacing w:line="271" w:lineRule="auto"/>
        <w:rPr>
          <w:sz w:val="21"/>
        </w:rPr>
      </w:pPr>
    </w:p>
    <w:p>
      <w:pPr>
        <w:pStyle w:val="BodyText"/>
        <w:spacing w:line="271" w:lineRule="auto"/>
        <w:rPr>
          <w:sz w:val="21"/>
        </w:rPr>
      </w:pPr>
    </w:p>
    <w:p>
      <w:pPr>
        <w:pStyle w:val="BodyText"/>
        <w:spacing w:line="271" w:lineRule="auto"/>
        <w:rPr>
          <w:sz w:val="21"/>
        </w:rPr>
      </w:pPr>
    </w:p>
    <w:p>
      <w:pPr>
        <w:spacing w:before="68" w:line="223" w:lineRule="auto"/>
        <w:ind w:left="197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2004</w:t>
      </w:r>
      <w:r>
        <w:rPr>
          <w:rFonts w:ascii="SimHei" w:eastAsia="SimHei" w:hAnsi="SimHei" w:cs="SimHei"/>
          <w:spacing w:val="19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天</w:t>
      </w:r>
      <w:r>
        <w:rPr>
          <w:rFonts w:ascii="SimHei" w:eastAsia="SimHei" w:hAnsi="SimHei" w:cs="SimHei"/>
          <w:spacing w:val="52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1"/>
          <w:szCs w:val="21"/>
        </w:rPr>
        <w:t>津</w:t>
      </w:r>
    </w:p>
    <w:p>
      <w:pPr>
        <w:spacing w:line="223" w:lineRule="auto"/>
        <w:rPr>
          <w:rFonts w:ascii="SimHei" w:eastAsia="SimHei" w:hAnsi="SimHei" w:cs="SimHei"/>
          <w:sz w:val="21"/>
          <w:szCs w:val="21"/>
        </w:rPr>
        <w:sectPr>
          <w:pgSz w:w="7730" w:h="11910"/>
          <w:pgMar w:top="1012" w:right="1159" w:bottom="0" w:left="1080" w:header="0" w:footer="0" w:gutter="0"/>
          <w:pgNumType w:start="3"/>
          <w:cols w:space="708"/>
        </w:sectPr>
      </w:pPr>
    </w:p>
    <w:p>
      <w:pPr>
        <w:spacing w:before="92" w:line="219" w:lineRule="auto"/>
        <w:ind w:left="346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b/>
          <w:bCs/>
          <w:spacing w:val="-42"/>
          <w:sz w:val="47"/>
          <w:szCs w:val="47"/>
        </w:rPr>
        <w:t>天津市建设管理委员会文件</w:t>
      </w:r>
    </w:p>
    <w:p>
      <w:pPr>
        <w:pStyle w:val="BodyText"/>
        <w:spacing w:line="304" w:lineRule="auto"/>
        <w:rPr>
          <w:sz w:val="21"/>
        </w:rPr>
      </w:pPr>
    </w:p>
    <w:p>
      <w:pPr>
        <w:spacing w:before="74" w:line="222" w:lineRule="auto"/>
        <w:ind w:left="2140"/>
        <w:rPr>
          <w:rFonts w:ascii="FangSong" w:eastAsia="FangSong" w:hAnsi="FangSong" w:cs="FangSong"/>
          <w:sz w:val="23"/>
          <w:szCs w:val="23"/>
        </w:rPr>
      </w:pPr>
      <w:r>
        <w:rPr>
          <w:rFonts w:ascii="FangSong" w:eastAsia="FangSong" w:hAnsi="FangSong" w:cs="FangSong"/>
          <w:spacing w:val="-14"/>
          <w:sz w:val="23"/>
          <w:szCs w:val="23"/>
        </w:rPr>
        <w:t>建科教[2004]1248</w:t>
      </w:r>
      <w:r>
        <w:rPr>
          <w:rFonts w:ascii="FangSong" w:eastAsia="FangSong" w:hAnsi="FangSong" w:cs="FangSong"/>
          <w:spacing w:val="-31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-14"/>
          <w:sz w:val="23"/>
          <w:szCs w:val="23"/>
        </w:rPr>
        <w:t>号</w:t>
      </w:r>
    </w:p>
    <w:p>
      <w:pPr>
        <w:pStyle w:val="BodyText"/>
        <w:spacing w:line="250" w:lineRule="auto"/>
        <w:rPr>
          <w:sz w:val="21"/>
        </w:rPr>
      </w:pPr>
    </w:p>
    <w:p>
      <w:pPr>
        <w:pStyle w:val="BodyText"/>
        <w:spacing w:line="250" w:lineRule="auto"/>
        <w:rPr>
          <w:sz w:val="21"/>
        </w:rPr>
      </w:pPr>
    </w:p>
    <w:p>
      <w:pPr>
        <w:spacing w:before="78" w:line="222" w:lineRule="auto"/>
        <w:ind w:left="4580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13"/>
          <w:sz w:val="24"/>
          <w:szCs w:val="24"/>
        </w:rPr>
        <w:t>滕绍华</w:t>
      </w:r>
      <w:r>
        <w:rPr>
          <w:rFonts w:ascii="FangSong" w:eastAsia="FangSong" w:hAnsi="FangSong" w:cs="FangSong"/>
          <w:spacing w:val="53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13"/>
          <w:sz w:val="24"/>
          <w:szCs w:val="24"/>
        </w:rPr>
        <w:t>签发</w:t>
      </w:r>
    </w:p>
    <w:p>
      <w:pPr>
        <w:spacing w:before="322" w:line="222" w:lineRule="auto"/>
        <w:ind w:left="1873" w:right="260" w:hanging="1529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b/>
          <w:bCs/>
          <w:spacing w:val="-27"/>
          <w:w w:val="95"/>
          <w:sz w:val="33"/>
          <w:szCs w:val="33"/>
        </w:rPr>
        <w:t>关于颁布《土压平衡和泥水平衡顶管工程施</w:t>
      </w:r>
      <w:r>
        <w:rPr>
          <w:rFonts w:ascii="SimSun" w:eastAsia="SimSun" w:hAnsi="SimSun" w:cs="SimSun"/>
          <w:spacing w:val="5"/>
          <w:sz w:val="33"/>
          <w:szCs w:val="33"/>
        </w:rPr>
        <w:t xml:space="preserve"> </w:t>
      </w:r>
      <w:r>
        <w:rPr>
          <w:rFonts w:ascii="SimSun" w:eastAsia="SimSun" w:hAnsi="SimSun" w:cs="SimSun"/>
          <w:b/>
          <w:bCs/>
          <w:spacing w:val="-34"/>
          <w:w w:val="96"/>
          <w:sz w:val="33"/>
          <w:szCs w:val="33"/>
        </w:rPr>
        <w:t>工技术规程》的通知</w:t>
      </w:r>
    </w:p>
    <w:p>
      <w:pPr>
        <w:pStyle w:val="BodyText"/>
        <w:spacing w:line="298" w:lineRule="auto"/>
        <w:rPr>
          <w:sz w:val="21"/>
        </w:rPr>
      </w:pPr>
    </w:p>
    <w:p>
      <w:pPr>
        <w:spacing w:before="75" w:line="221" w:lineRule="auto"/>
        <w:ind w:left="340"/>
        <w:rPr>
          <w:rFonts w:ascii="FangSong" w:eastAsia="FangSong" w:hAnsi="FangSong" w:cs="FangSong"/>
          <w:sz w:val="23"/>
          <w:szCs w:val="23"/>
        </w:rPr>
      </w:pPr>
      <w:r>
        <w:rPr>
          <w:rFonts w:ascii="FangSong" w:eastAsia="FangSong" w:hAnsi="FangSong" w:cs="FangSong"/>
          <w:spacing w:val="-22"/>
          <w:sz w:val="23"/>
          <w:szCs w:val="23"/>
        </w:rPr>
        <w:t>各有关单位：</w:t>
      </w:r>
    </w:p>
    <w:p>
      <w:pPr>
        <w:spacing w:before="104" w:line="247" w:lineRule="auto"/>
        <w:ind w:left="340" w:right="184" w:firstLine="430"/>
        <w:rPr>
          <w:rFonts w:ascii="FangSong" w:eastAsia="FangSong" w:hAnsi="FangSong" w:cs="FangSong"/>
          <w:sz w:val="23"/>
          <w:szCs w:val="23"/>
        </w:rPr>
      </w:pPr>
      <w:r>
        <w:rPr>
          <w:rFonts w:ascii="FangSong" w:eastAsia="FangSong" w:hAnsi="FangSong" w:cs="FangSong"/>
          <w:spacing w:val="-14"/>
          <w:sz w:val="22"/>
          <w:szCs w:val="22"/>
        </w:rPr>
        <w:t>为了确保顶管工程质量和施工安全，由天津市管道工程集</w:t>
      </w:r>
      <w:r>
        <w:rPr>
          <w:rFonts w:ascii="FangSong" w:eastAsia="FangSong" w:hAnsi="FangSong" w:cs="FangSong"/>
          <w:spacing w:val="15"/>
          <w:sz w:val="22"/>
          <w:szCs w:val="22"/>
        </w:rPr>
        <w:t xml:space="preserve"> </w:t>
      </w:r>
      <w:r>
        <w:rPr>
          <w:rFonts w:ascii="FangSong" w:eastAsia="FangSong" w:hAnsi="FangSong" w:cs="FangSong"/>
          <w:spacing w:val="-23"/>
          <w:sz w:val="23"/>
          <w:szCs w:val="23"/>
        </w:rPr>
        <w:t>团有限公司和天津第二市政公路工程有限公司在总结施工经验</w:t>
      </w:r>
      <w:r>
        <w:rPr>
          <w:rFonts w:ascii="FangSong" w:eastAsia="FangSong" w:hAnsi="FangSong" w:cs="FangSong"/>
          <w:spacing w:val="2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-30"/>
          <w:sz w:val="23"/>
          <w:szCs w:val="23"/>
        </w:rPr>
        <w:t>的基础上，编制完成《土压平衡和泥水平衡顶管</w:t>
      </w:r>
      <w:r>
        <w:rPr>
          <w:rFonts w:ascii="FangSong" w:eastAsia="FangSong" w:hAnsi="FangSong" w:cs="FangSong"/>
          <w:spacing w:val="-31"/>
          <w:sz w:val="23"/>
          <w:szCs w:val="23"/>
        </w:rPr>
        <w:t>工程施工技术规</w:t>
      </w:r>
      <w:r>
        <w:rPr>
          <w:rFonts w:ascii="FangSong" w:eastAsia="FangSong" w:hAnsi="FangSong" w:cs="FangSong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-36"/>
          <w:w w:val="99"/>
          <w:sz w:val="23"/>
          <w:szCs w:val="23"/>
        </w:rPr>
        <w:t>程》。经我委组织专家审定委员会审定，现批准《土压平衡和泥水</w:t>
      </w:r>
      <w:r>
        <w:rPr>
          <w:rFonts w:ascii="FangSong" w:eastAsia="FangSong" w:hAnsi="FangSong" w:cs="FangSong"/>
          <w:spacing w:val="32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-18"/>
          <w:sz w:val="23"/>
          <w:szCs w:val="23"/>
        </w:rPr>
        <w:t>平衡顶管工程施工技术规程》(DB/T29-93-2004)为我市地方工</w:t>
      </w:r>
      <w:r>
        <w:rPr>
          <w:rFonts w:ascii="FangSong" w:eastAsia="FangSong" w:hAnsi="FangSong" w:cs="FangSong"/>
          <w:spacing w:val="12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-6"/>
          <w:sz w:val="23"/>
          <w:szCs w:val="23"/>
        </w:rPr>
        <w:t>程建设标准。自2004年12月1日起在我市施行。</w:t>
      </w:r>
    </w:p>
    <w:p>
      <w:pPr>
        <w:spacing w:before="67" w:line="238" w:lineRule="auto"/>
        <w:ind w:left="340" w:right="186" w:firstLine="430"/>
        <w:rPr>
          <w:rFonts w:ascii="FangSong" w:eastAsia="FangSong" w:hAnsi="FangSong" w:cs="FangSong"/>
          <w:sz w:val="23"/>
          <w:szCs w:val="23"/>
        </w:rPr>
      </w:pPr>
      <w:r>
        <w:rPr>
          <w:rFonts w:ascii="FangSong" w:eastAsia="FangSong" w:hAnsi="FangSong" w:cs="FangSong"/>
          <w:spacing w:val="-24"/>
          <w:sz w:val="23"/>
          <w:szCs w:val="23"/>
        </w:rPr>
        <w:t>各相关单位要认真执行本规程，施行过程中如有不明之处</w:t>
      </w:r>
      <w:r>
        <w:rPr>
          <w:rFonts w:ascii="FangSong" w:eastAsia="FangSong" w:hAnsi="FangSong" w:cs="FangSong"/>
          <w:spacing w:val="13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-23"/>
          <w:sz w:val="23"/>
          <w:szCs w:val="23"/>
        </w:rPr>
        <w:t>及修改意见请及时反馈给天津市管道工程集团有限公司和天津</w:t>
      </w:r>
      <w:r>
        <w:rPr>
          <w:rFonts w:ascii="FangSong" w:eastAsia="FangSong" w:hAnsi="FangSong" w:cs="FangSong"/>
          <w:spacing w:val="3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-21"/>
          <w:sz w:val="23"/>
          <w:szCs w:val="23"/>
        </w:rPr>
        <w:t>第二市政公路工程有限公司。</w:t>
      </w:r>
    </w:p>
    <w:p>
      <w:pPr>
        <w:spacing w:before="42" w:line="236" w:lineRule="auto"/>
        <w:ind w:left="340" w:right="155" w:firstLine="430"/>
        <w:rPr>
          <w:rFonts w:ascii="FangSong" w:eastAsia="FangSong" w:hAnsi="FangSong" w:cs="FangSong"/>
          <w:sz w:val="23"/>
          <w:szCs w:val="23"/>
        </w:rPr>
      </w:pPr>
      <w:r>
        <w:rPr>
          <w:rFonts w:ascii="FangSong" w:eastAsia="FangSong" w:hAnsi="FangSong" w:cs="FangSong"/>
          <w:spacing w:val="-23"/>
          <w:sz w:val="23"/>
          <w:szCs w:val="23"/>
        </w:rPr>
        <w:t>本规程由天津市管道工程集团有限公司和天津第二市政公</w:t>
      </w:r>
      <w:r>
        <w:rPr>
          <w:rFonts w:ascii="FangSong" w:eastAsia="FangSong" w:hAnsi="FangSong" w:cs="FangSong"/>
          <w:spacing w:val="18"/>
          <w:sz w:val="23"/>
          <w:szCs w:val="23"/>
        </w:rPr>
        <w:t xml:space="preserve"> </w:t>
      </w:r>
      <w:r>
        <w:rPr>
          <w:rFonts w:ascii="FangSong" w:eastAsia="FangSong" w:hAnsi="FangSong" w:cs="FangSong"/>
          <w:spacing w:val="-22"/>
          <w:sz w:val="23"/>
          <w:szCs w:val="23"/>
        </w:rPr>
        <w:t>路工程有限公司负责解释。</w:t>
      </w:r>
    </w:p>
    <w:p>
      <w:pPr>
        <w:spacing w:before="54" w:line="222" w:lineRule="auto"/>
        <w:ind w:left="770"/>
        <w:rPr>
          <w:rFonts w:ascii="FangSong" w:eastAsia="FangSong" w:hAnsi="FangSong" w:cs="FangSong"/>
          <w:sz w:val="23"/>
          <w:szCs w:val="23"/>
        </w:rPr>
      </w:pPr>
      <w:r>
        <w:rPr>
          <w:rFonts w:ascii="FangSong" w:eastAsia="FangSong" w:hAnsi="FangSong" w:cs="FangSong"/>
          <w:spacing w:val="-20"/>
          <w:sz w:val="23"/>
          <w:szCs w:val="23"/>
        </w:rPr>
        <w:t>本标准由天津市建设管理委员会负责管理。</w:t>
      </w:r>
    </w:p>
    <w:p>
      <w:pPr>
        <w:spacing w:before="34" w:line="224" w:lineRule="auto"/>
        <w:ind w:left="770"/>
        <w:rPr>
          <w:rFonts w:ascii="FangSong" w:eastAsia="FangSong" w:hAnsi="FangSong" w:cs="FangSong"/>
          <w:sz w:val="23"/>
          <w:szCs w:val="23"/>
        </w:rPr>
      </w:pPr>
      <w:r>
        <w:rPr>
          <w:rFonts w:ascii="FangSong" w:eastAsia="FangSong" w:hAnsi="FangSong" w:cs="FangSong"/>
          <w:spacing w:val="-19"/>
          <w:sz w:val="23"/>
          <w:szCs w:val="23"/>
        </w:rPr>
        <w:t>特此通知</w:t>
      </w:r>
    </w:p>
    <w:p>
      <w:pPr>
        <w:spacing w:line="204" w:lineRule="exact"/>
      </w:pPr>
    </w:p>
    <w:p>
      <w:pPr>
        <w:spacing w:line="204" w:lineRule="exact"/>
        <w:sectPr>
          <w:pgSz w:w="7730" w:h="11910"/>
          <w:pgMar w:top="996" w:right="1159" w:bottom="0" w:left="449" w:header="0" w:footer="0" w:gutter="0"/>
          <w:pgNumType w:start="4"/>
          <w:cols w:num="1" w:space="708" w:equalWidth="0">
            <w:col w:w="6121" w:space="0"/>
          </w:cols>
        </w:sectPr>
      </w:pPr>
    </w:p>
    <w:p>
      <w:pPr>
        <w:pStyle w:val="BodyText"/>
        <w:spacing w:line="279" w:lineRule="auto"/>
        <w:rPr>
          <w:sz w:val="21"/>
        </w:rPr>
      </w:pPr>
    </w:p>
    <w:p>
      <w:pPr>
        <w:pStyle w:val="BodyText"/>
        <w:spacing w:line="279" w:lineRule="auto"/>
        <w:rPr>
          <w:sz w:val="21"/>
        </w:rPr>
      </w:pPr>
    </w:p>
    <w:p>
      <w:pPr>
        <w:spacing w:before="72" w:line="189" w:lineRule="auto"/>
        <w:ind w:left="203"/>
        <w:rPr>
          <w:rFonts w:ascii="FangSong" w:eastAsia="FangSong" w:hAnsi="FangSong" w:cs="FangSong"/>
          <w:sz w:val="22"/>
          <w:szCs w:val="22"/>
        </w:rPr>
      </w:pP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主题词</w:t>
      </w:r>
      <w:r>
        <w:rPr>
          <w:rFonts w:ascii="FangSong" w:eastAsia="FangSong" w:hAnsi="FangSong" w:cs="FangSong"/>
          <w:b/>
          <w:bCs/>
          <w:spacing w:val="-9"/>
          <w:sz w:val="22"/>
          <w:szCs w:val="22"/>
        </w:rPr>
        <w:t>：</w:t>
      </w:r>
      <w:r>
        <w:rPr>
          <w:rFonts w:ascii="FangSong" w:eastAsia="FangSong" w:hAnsi="FangSong" w:cs="FangSong"/>
          <w:spacing w:val="-9"/>
          <w:sz w:val="22"/>
          <w:szCs w:val="22"/>
        </w:rPr>
        <w:t>城乡建设</w:t>
      </w:r>
      <w:r>
        <w:rPr>
          <w:rFonts w:ascii="FangSong" w:eastAsia="FangSong" w:hAnsi="FangSong" w:cs="FangSong"/>
          <w:spacing w:val="23"/>
          <w:sz w:val="22"/>
          <w:szCs w:val="22"/>
        </w:rPr>
        <w:t xml:space="preserve">  </w:t>
      </w:r>
      <w:r>
        <w:rPr>
          <w:rFonts w:ascii="FangSong" w:eastAsia="FangSong" w:hAnsi="FangSong" w:cs="FangSong"/>
          <w:spacing w:val="-9"/>
          <w:sz w:val="22"/>
          <w:szCs w:val="22"/>
        </w:rPr>
        <w:t>工程</w:t>
      </w:r>
      <w:r>
        <w:rPr>
          <w:rFonts w:ascii="FangSong" w:eastAsia="FangSong" w:hAnsi="FangSong" w:cs="FangSong"/>
          <w:spacing w:val="25"/>
          <w:sz w:val="22"/>
          <w:szCs w:val="22"/>
        </w:rPr>
        <w:t xml:space="preserve">  </w:t>
      </w:r>
      <w:r>
        <w:rPr>
          <w:rFonts w:ascii="FangSong" w:eastAsia="FangSong" w:hAnsi="FangSong" w:cs="FangSong"/>
          <w:spacing w:val="-9"/>
          <w:sz w:val="22"/>
          <w:szCs w:val="22"/>
        </w:rPr>
        <w:t>技术</w:t>
      </w:r>
    </w:p>
    <w:p>
      <w:pPr>
        <w:pStyle w:val="BodyText"/>
        <w:spacing w:line="14" w:lineRule="auto"/>
        <w:rPr>
          <w:sz w:val="2"/>
        </w:rPr>
        <w:sectPr>
          <w:type w:val="continuous"/>
          <w:pgSz w:w="7730" w:h="11910"/>
          <w:pgMar w:top="996" w:right="1159" w:bottom="0" w:left="449" w:header="0" w:footer="0" w:gutter="0"/>
          <w:pgNumType w:start="5"/>
          <w:cols w:num="2" w:space="708" w:equalWidth="0">
            <w:col w:w="3451" w:space="100"/>
            <w:col w:w="2571" w:space="0"/>
          </w:cols>
        </w:sectPr>
      </w:pPr>
      <w:r>
        <w:rPr>
          <w:sz w:val="2"/>
          <w:szCs w:val="2"/>
        </w:rPr>
        <w:br w:type="column"/>
      </w:r>
    </w:p>
    <w:p>
      <w:pPr>
        <w:spacing w:before="44" w:line="588" w:lineRule="exact"/>
        <w:ind w:left="380"/>
        <w:rPr>
          <w:rFonts w:ascii="FangSong" w:eastAsia="FangSong" w:hAnsi="FangSong" w:cs="FangSong"/>
          <w:sz w:val="22"/>
          <w:szCs w:val="22"/>
        </w:rPr>
      </w:pPr>
      <w:r>
        <w:rPr>
          <w:rFonts w:ascii="FangSong" w:eastAsia="FangSong" w:hAnsi="FangSong" w:cs="FangSong"/>
          <w:spacing w:val="-16"/>
          <w:position w:val="28"/>
          <w:sz w:val="22"/>
          <w:szCs w:val="22"/>
        </w:rPr>
        <w:t>二〇○四年十一月一日</w:t>
      </w:r>
    </w:p>
    <w:p>
      <w:pPr>
        <w:spacing w:before="1" w:line="188" w:lineRule="auto"/>
        <w:rPr>
          <w:rFonts w:ascii="FangSong" w:eastAsia="FangSong" w:hAnsi="FangSong" w:cs="FangSong"/>
          <w:sz w:val="22"/>
          <w:szCs w:val="22"/>
        </w:rPr>
      </w:pPr>
      <w:r>
        <w:rPr>
          <w:rFonts w:ascii="FangSong" w:eastAsia="FangSong" w:hAnsi="FangSong" w:cs="FangSong"/>
          <w:spacing w:val="-5"/>
          <w:sz w:val="22"/>
          <w:szCs w:val="22"/>
        </w:rPr>
        <w:t>通知</w:t>
      </w:r>
    </w:p>
    <w:p>
      <w:pPr>
        <w:spacing w:line="188" w:lineRule="auto"/>
        <w:rPr>
          <w:rFonts w:ascii="FangSong" w:eastAsia="FangSong" w:hAnsi="FangSong" w:cs="FangSong"/>
          <w:sz w:val="22"/>
          <w:szCs w:val="22"/>
        </w:rPr>
        <w:sectPr>
          <w:type w:val="nextPage"/>
          <w:pgSz w:w="7730" w:h="11910"/>
          <w:pgMar w:top="996" w:right="1159" w:bottom="0" w:left="449" w:header="0" w:footer="0" w:gutter="0"/>
          <w:pgNumType w:start="6"/>
          <w:cols w:num="2" w:space="708" w:equalWidth="0">
            <w:col w:w="3451" w:space="100"/>
            <w:col w:w="2571" w:space="0"/>
          </w:cols>
          <w:titlePg w:val="0"/>
        </w:sectPr>
      </w:pPr>
    </w:p>
    <w:p>
      <w:pPr>
        <w:spacing w:before="39" w:line="30" w:lineRule="exact"/>
        <w:ind w:firstLine="180"/>
      </w:pPr>
      <w:r>
        <w:drawing>
          <wp:inline distT="0" distB="0" distL="0" distR="0">
            <wp:extent cx="3740167" cy="1905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40167" cy="19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6" w:line="222" w:lineRule="auto"/>
        <w:jc w:val="right"/>
        <w:rPr>
          <w:rFonts w:ascii="FangSong" w:eastAsia="FangSong" w:hAnsi="FangSong" w:cs="FangSong"/>
          <w:sz w:val="22"/>
          <w:szCs w:val="22"/>
        </w:rPr>
      </w:pPr>
      <w:r>
        <w:rPr>
          <w:rFonts w:ascii="FangSong" w:eastAsia="FangSong" w:hAnsi="FangSong" w:cs="FangSong"/>
          <w:spacing w:val="-14"/>
          <w:sz w:val="22"/>
          <w:szCs w:val="22"/>
          <w:u w:val="single" w:color="auto"/>
        </w:rPr>
        <w:t>天津市建设管理委员会办公室</w:t>
      </w:r>
      <w:r>
        <w:rPr>
          <w:rFonts w:ascii="FangSong" w:eastAsia="FangSong" w:hAnsi="FangSong" w:cs="FangSong"/>
          <w:spacing w:val="9"/>
          <w:sz w:val="22"/>
          <w:szCs w:val="22"/>
          <w:u w:val="single" w:color="auto"/>
        </w:rPr>
        <w:t xml:space="preserve">    </w:t>
      </w:r>
      <w:r>
        <w:rPr>
          <w:rFonts w:ascii="FangSong" w:eastAsia="FangSong" w:hAnsi="FangSong" w:cs="FangSong"/>
          <w:spacing w:val="-14"/>
          <w:sz w:val="22"/>
          <w:szCs w:val="22"/>
          <w:u w:val="single" w:color="auto"/>
        </w:rPr>
        <w:t>二〇○四年十一月九日</w:t>
      </w:r>
      <w:r>
        <w:rPr>
          <w:rFonts w:ascii="FangSong" w:eastAsia="FangSong" w:hAnsi="FangSong" w:cs="FangSong"/>
          <w:spacing w:val="24"/>
          <w:sz w:val="22"/>
          <w:szCs w:val="22"/>
          <w:u w:val="single" w:color="auto"/>
        </w:rPr>
        <w:t xml:space="preserve">  </w:t>
      </w:r>
      <w:r>
        <w:rPr>
          <w:rFonts w:ascii="FangSong" w:eastAsia="FangSong" w:hAnsi="FangSong" w:cs="FangSong"/>
          <w:spacing w:val="-14"/>
          <w:sz w:val="22"/>
          <w:szCs w:val="22"/>
          <w:u w:val="single" w:color="auto"/>
        </w:rPr>
        <w:t>印发</w:t>
      </w:r>
    </w:p>
    <w:p>
      <w:pPr>
        <w:pStyle w:val="BodyText"/>
        <w:spacing w:line="446" w:lineRule="auto"/>
        <w:rPr>
          <w:sz w:val="21"/>
        </w:rPr>
      </w:pPr>
    </w:p>
    <w:p>
      <w:pPr>
        <w:spacing w:before="1" w:line="80" w:lineRule="exact"/>
      </w:pPr>
      <w:r>
        <w:rPr>
          <w:position w:val="-1"/>
        </w:rPr>
        <w:drawing>
          <wp:inline distT="0" distB="0" distL="0" distR="0">
            <wp:extent cx="69897" cy="50822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9897" cy="50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80" w:lineRule="exact"/>
        <w:sectPr>
          <w:type w:val="continuous"/>
          <w:pgSz w:w="7730" w:h="11910"/>
          <w:pgMar w:top="996" w:right="1159" w:bottom="0" w:left="449" w:header="0" w:footer="0" w:gutter="0"/>
          <w:pgNumType w:start="7"/>
          <w:cols w:num="1" w:space="708" w:equalWidth="0">
            <w:col w:w="6121" w:space="0"/>
          </w:cols>
        </w:sectPr>
      </w:pPr>
    </w:p>
    <w:p>
      <w:pPr>
        <w:pStyle w:val="BodyText"/>
        <w:spacing w:line="279" w:lineRule="auto"/>
        <w:rPr>
          <w:sz w:val="21"/>
        </w:rPr>
      </w:pPr>
    </w:p>
    <w:p>
      <w:pPr>
        <w:pStyle w:val="BodyText"/>
        <w:spacing w:line="279" w:lineRule="auto"/>
        <w:rPr>
          <w:sz w:val="21"/>
        </w:rPr>
      </w:pPr>
    </w:p>
    <w:p>
      <w:pPr>
        <w:pStyle w:val="BodyText"/>
        <w:spacing w:line="280" w:lineRule="auto"/>
        <w:rPr>
          <w:sz w:val="21"/>
        </w:rPr>
      </w:pPr>
    </w:p>
    <w:p>
      <w:pPr>
        <w:spacing w:before="81" w:line="222" w:lineRule="auto"/>
        <w:ind w:left="2463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b/>
          <w:bCs/>
          <w:spacing w:val="-8"/>
          <w:sz w:val="25"/>
          <w:szCs w:val="25"/>
        </w:rPr>
        <w:t>前</w:t>
      </w:r>
      <w:r>
        <w:rPr>
          <w:rFonts w:ascii="SimHei" w:eastAsia="SimHei" w:hAnsi="SimHei" w:cs="SimHei"/>
          <w:spacing w:val="29"/>
          <w:sz w:val="25"/>
          <w:szCs w:val="25"/>
        </w:rPr>
        <w:t xml:space="preserve">  </w:t>
      </w:r>
      <w:r>
        <w:rPr>
          <w:rFonts w:ascii="SimHei" w:eastAsia="SimHei" w:hAnsi="SimHei" w:cs="SimHei"/>
          <w:b/>
          <w:bCs/>
          <w:spacing w:val="-8"/>
          <w:sz w:val="25"/>
          <w:szCs w:val="25"/>
        </w:rPr>
        <w:t>言</w:t>
      </w:r>
    </w:p>
    <w:p>
      <w:pPr>
        <w:spacing w:before="208" w:line="281" w:lineRule="auto"/>
        <w:ind w:right="84" w:firstLine="40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6"/>
          <w:sz w:val="19"/>
          <w:szCs w:val="19"/>
        </w:rPr>
        <w:t>本规程是根据天津市建设管理委员会建科教[2004</w:t>
      </w:r>
      <w:r>
        <w:rPr>
          <w:rFonts w:ascii="SimSun" w:eastAsia="SimSun" w:hAnsi="SimSun" w:cs="SimSun"/>
          <w:spacing w:val="15"/>
          <w:sz w:val="19"/>
          <w:szCs w:val="19"/>
        </w:rPr>
        <w:t>]825号文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4"/>
          <w:sz w:val="19"/>
          <w:szCs w:val="19"/>
        </w:rPr>
        <w:t>的要求，由天津市管道工程集团有限公司和天津第二市政公路工</w:t>
      </w:r>
      <w:r>
        <w:rPr>
          <w:rFonts w:ascii="SimSun" w:eastAsia="SimSun" w:hAnsi="SimSun" w:cs="SimSun"/>
          <w:spacing w:val="17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4"/>
          <w:sz w:val="19"/>
          <w:szCs w:val="19"/>
        </w:rPr>
        <w:t>程有限公司编制而成的。</w:t>
      </w:r>
    </w:p>
    <w:p>
      <w:pPr>
        <w:spacing w:before="102" w:line="293" w:lineRule="auto"/>
        <w:ind w:right="79" w:firstLine="40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4"/>
          <w:sz w:val="19"/>
          <w:szCs w:val="19"/>
        </w:rPr>
        <w:t>在编制过程中，规程编制组开展了专题研究，进行了比较广</w:t>
      </w:r>
      <w:r>
        <w:rPr>
          <w:rFonts w:ascii="SimSun" w:eastAsia="SimSun" w:hAnsi="SimSun" w:cs="SimSun"/>
          <w:spacing w:val="16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4"/>
          <w:sz w:val="19"/>
          <w:szCs w:val="19"/>
        </w:rPr>
        <w:t xml:space="preserve">泛的调查，总结了多年来管道工程集团有限公司和第二市政公路 </w:t>
      </w:r>
      <w:r>
        <w:rPr>
          <w:rFonts w:ascii="SimSun" w:eastAsia="SimSun" w:hAnsi="SimSun" w:cs="SimSun"/>
          <w:spacing w:val="14"/>
          <w:sz w:val="19"/>
          <w:szCs w:val="19"/>
        </w:rPr>
        <w:t>工程有限公司的施工经验，参考采用国家及行业现行的相关标准</w:t>
      </w:r>
      <w:r>
        <w:rPr>
          <w:rFonts w:ascii="SimSun" w:eastAsia="SimSun" w:hAnsi="SimSun" w:cs="SimSun"/>
          <w:spacing w:val="15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5"/>
          <w:sz w:val="19"/>
          <w:szCs w:val="19"/>
        </w:rPr>
        <w:t>和规范，提出征求意见稿，并以多种方式广泛征求</w:t>
      </w:r>
      <w:r>
        <w:rPr>
          <w:rFonts w:ascii="SimSun" w:eastAsia="SimSun" w:hAnsi="SimSun" w:cs="SimSun"/>
          <w:spacing w:val="14"/>
          <w:sz w:val="19"/>
          <w:szCs w:val="19"/>
        </w:rPr>
        <w:t>了有关单位和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6"/>
          <w:sz w:val="19"/>
          <w:szCs w:val="19"/>
        </w:rPr>
        <w:t>专家的意见和建议，最后经审查定稿。</w:t>
      </w:r>
    </w:p>
    <w:p>
      <w:pPr>
        <w:spacing w:before="103" w:line="219" w:lineRule="auto"/>
        <w:ind w:left="40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2"/>
          <w:sz w:val="19"/>
          <w:szCs w:val="19"/>
        </w:rPr>
        <w:t>本规程为推荐性标准。</w:t>
      </w:r>
    </w:p>
    <w:p>
      <w:pPr>
        <w:spacing w:before="85" w:line="274" w:lineRule="auto"/>
        <w:ind w:firstLine="40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22"/>
          <w:sz w:val="19"/>
          <w:szCs w:val="19"/>
        </w:rPr>
        <w:t xml:space="preserve">本规程主要规定了天津市行政区域内的土压平衡和泥水平 </w:t>
      </w:r>
      <w:r>
        <w:rPr>
          <w:rFonts w:ascii="SimSun" w:eastAsia="SimSun" w:hAnsi="SimSun" w:cs="SimSun"/>
          <w:spacing w:val="10"/>
          <w:sz w:val="19"/>
          <w:szCs w:val="19"/>
        </w:rPr>
        <w:t>衡顶管工程技术要求，是此类工程施工、验收、监督管理的依据。</w:t>
      </w:r>
    </w:p>
    <w:p>
      <w:pPr>
        <w:spacing w:before="74" w:line="287" w:lineRule="auto"/>
        <w:ind w:right="82" w:firstLine="40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4"/>
          <w:sz w:val="19"/>
          <w:szCs w:val="19"/>
        </w:rPr>
        <w:t>为了提高规范质量，请各单位在执行本规程的过程中，注意</w:t>
      </w:r>
      <w:r>
        <w:rPr>
          <w:rFonts w:ascii="SimSun" w:eastAsia="SimSun" w:hAnsi="SimSun" w:cs="SimSun"/>
          <w:spacing w:val="17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4"/>
          <w:sz w:val="19"/>
          <w:szCs w:val="19"/>
        </w:rPr>
        <w:t>总结经验，积累资料，随时将有关的意见和建议寄给天津市管道</w:t>
      </w:r>
      <w:r>
        <w:rPr>
          <w:rFonts w:ascii="SimSun" w:eastAsia="SimSun" w:hAnsi="SimSun" w:cs="SimSun"/>
          <w:spacing w:val="16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4"/>
          <w:sz w:val="19"/>
          <w:szCs w:val="19"/>
        </w:rPr>
        <w:t>工程集团有限公司，以供今后修订时参考。</w:t>
      </w:r>
    </w:p>
    <w:p>
      <w:pPr>
        <w:spacing w:before="73" w:line="281" w:lineRule="auto"/>
        <w:ind w:right="39" w:firstLine="40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4"/>
          <w:sz w:val="19"/>
          <w:szCs w:val="19"/>
        </w:rPr>
        <w:t>本规程由天津市建设管理委员会归口管理，天津市管道工程</w:t>
      </w:r>
      <w:r>
        <w:rPr>
          <w:rFonts w:ascii="SimSun" w:eastAsia="SimSun" w:hAnsi="SimSun" w:cs="SimSun"/>
          <w:spacing w:val="1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5"/>
          <w:sz w:val="19"/>
          <w:szCs w:val="19"/>
        </w:rPr>
        <w:t>集团有限公司负责具体解释土压平衡顶管的有关内容，天津第二</w:t>
      </w:r>
      <w:r>
        <w:rPr>
          <w:rFonts w:ascii="SimSun" w:eastAsia="SimSun" w:hAnsi="SimSun" w:cs="SimSun"/>
          <w:spacing w:val="9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6"/>
          <w:sz w:val="19"/>
          <w:szCs w:val="19"/>
        </w:rPr>
        <w:t>市政公路工程有限公司负责具体解释泥水平衡顶管的有关内容。</w:t>
      </w:r>
    </w:p>
    <w:p>
      <w:pPr>
        <w:spacing w:before="120" w:line="221" w:lineRule="auto"/>
        <w:ind w:left="412"/>
        <w:rPr>
          <w:rFonts w:ascii="SimSun" w:eastAsia="SimSun" w:hAnsi="SimSun" w:cs="SimSun"/>
          <w:sz w:val="19"/>
          <w:szCs w:val="19"/>
        </w:rPr>
      </w:pPr>
      <w:r>
        <w:rPr>
          <w:rFonts w:ascii="SimHei" w:eastAsia="SimHei" w:hAnsi="SimHei" w:cs="SimHei"/>
          <w:b/>
          <w:bCs/>
          <w:spacing w:val="18"/>
          <w:sz w:val="19"/>
          <w:szCs w:val="19"/>
        </w:rPr>
        <w:t>本规程主编单位：</w:t>
      </w:r>
      <w:r>
        <w:rPr>
          <w:rFonts w:ascii="SimSun" w:eastAsia="SimSun" w:hAnsi="SimSun" w:cs="SimSun"/>
          <w:spacing w:val="18"/>
          <w:sz w:val="19"/>
          <w:szCs w:val="19"/>
        </w:rPr>
        <w:t>天津市管道工程集团有限</w:t>
      </w:r>
      <w:r>
        <w:rPr>
          <w:rFonts w:ascii="SimSun" w:eastAsia="SimSun" w:hAnsi="SimSun" w:cs="SimSun"/>
          <w:spacing w:val="17"/>
          <w:sz w:val="19"/>
          <w:szCs w:val="19"/>
        </w:rPr>
        <w:t>公司</w:t>
      </w:r>
    </w:p>
    <w:p>
      <w:pPr>
        <w:spacing w:before="77" w:line="219" w:lineRule="auto"/>
        <w:ind w:left="209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9"/>
          <w:sz w:val="19"/>
          <w:szCs w:val="19"/>
        </w:rPr>
        <w:t>天津第二市政公路工程有限公司</w:t>
      </w:r>
    </w:p>
    <w:p>
      <w:pPr>
        <w:spacing w:before="102" w:line="281" w:lineRule="auto"/>
        <w:ind w:left="2089" w:right="576" w:hanging="1677"/>
        <w:rPr>
          <w:rFonts w:ascii="SimSun" w:eastAsia="SimSun" w:hAnsi="SimSun" w:cs="SimSun"/>
          <w:sz w:val="19"/>
          <w:szCs w:val="19"/>
        </w:rPr>
      </w:pPr>
      <w:r>
        <w:rPr>
          <w:rFonts w:ascii="SimHei" w:eastAsia="SimHei" w:hAnsi="SimHei" w:cs="SimHei"/>
          <w:b/>
          <w:bCs/>
          <w:spacing w:val="6"/>
          <w:sz w:val="19"/>
          <w:szCs w:val="19"/>
        </w:rPr>
        <w:t>主</w:t>
      </w:r>
      <w:r>
        <w:rPr>
          <w:rFonts w:ascii="SimHei" w:eastAsia="SimHei" w:hAnsi="SimHei" w:cs="SimHei"/>
          <w:spacing w:val="6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6"/>
          <w:sz w:val="19"/>
          <w:szCs w:val="19"/>
        </w:rPr>
        <w:t>要</w:t>
      </w:r>
      <w:r>
        <w:rPr>
          <w:rFonts w:ascii="SimHei" w:eastAsia="SimHei" w:hAnsi="SimHei" w:cs="SimHei"/>
          <w:spacing w:val="6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6"/>
          <w:sz w:val="19"/>
          <w:szCs w:val="19"/>
        </w:rPr>
        <w:t>起</w:t>
      </w:r>
      <w:r>
        <w:rPr>
          <w:rFonts w:ascii="SimHei" w:eastAsia="SimHei" w:hAnsi="SimHei" w:cs="SimHei"/>
          <w:spacing w:val="6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6"/>
          <w:sz w:val="19"/>
          <w:szCs w:val="19"/>
        </w:rPr>
        <w:t>草</w:t>
      </w:r>
      <w:r>
        <w:rPr>
          <w:rFonts w:ascii="SimHei" w:eastAsia="SimHei" w:hAnsi="SimHei" w:cs="SimHei"/>
          <w:spacing w:val="6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6"/>
          <w:sz w:val="19"/>
          <w:szCs w:val="19"/>
        </w:rPr>
        <w:t>人</w:t>
      </w:r>
      <w:r>
        <w:rPr>
          <w:rFonts w:ascii="SimHei" w:eastAsia="SimHei" w:hAnsi="SimHei" w:cs="SimHei"/>
          <w:spacing w:val="6"/>
          <w:sz w:val="19"/>
          <w:szCs w:val="19"/>
        </w:rPr>
        <w:t xml:space="preserve"> </w:t>
      </w:r>
      <w:r>
        <w:rPr>
          <w:rFonts w:ascii="SimHei" w:eastAsia="SimHei" w:hAnsi="SimHei" w:cs="SimHei"/>
          <w:b/>
          <w:bCs/>
          <w:spacing w:val="6"/>
          <w:sz w:val="19"/>
          <w:szCs w:val="19"/>
        </w:rPr>
        <w:t>：</w:t>
      </w:r>
      <w:r>
        <w:rPr>
          <w:rFonts w:ascii="SimHei" w:eastAsia="SimHei" w:hAnsi="SimHei" w:cs="SimHei"/>
          <w:spacing w:val="6"/>
          <w:sz w:val="19"/>
          <w:szCs w:val="19"/>
        </w:rPr>
        <w:t>刘津祥</w:t>
      </w:r>
      <w:r>
        <w:rPr>
          <w:rFonts w:ascii="SimHei" w:eastAsia="SimHei" w:hAnsi="SimHei" w:cs="SimHei"/>
          <w:spacing w:val="2"/>
          <w:sz w:val="19"/>
          <w:szCs w:val="19"/>
        </w:rPr>
        <w:t xml:space="preserve">  </w:t>
      </w:r>
      <w:r>
        <w:rPr>
          <w:rFonts w:ascii="SimHei" w:eastAsia="SimHei" w:hAnsi="SimHei" w:cs="SimHei"/>
          <w:spacing w:val="6"/>
          <w:sz w:val="19"/>
          <w:szCs w:val="19"/>
        </w:rPr>
        <w:t>刘福宏</w:t>
      </w:r>
      <w:r>
        <w:rPr>
          <w:rFonts w:ascii="SimHei" w:eastAsia="SimHei" w:hAnsi="SimHei" w:cs="SimHei"/>
          <w:spacing w:val="1"/>
          <w:sz w:val="19"/>
          <w:szCs w:val="19"/>
        </w:rPr>
        <w:t xml:space="preserve">  </w:t>
      </w:r>
      <w:r>
        <w:rPr>
          <w:rFonts w:ascii="SimHei" w:eastAsia="SimHei" w:hAnsi="SimHei" w:cs="SimHei"/>
          <w:spacing w:val="6"/>
          <w:sz w:val="19"/>
          <w:szCs w:val="19"/>
        </w:rPr>
        <w:t>邢金兰</w:t>
      </w:r>
      <w:r>
        <w:rPr>
          <w:rFonts w:ascii="SimHei" w:eastAsia="SimHei" w:hAnsi="SimHei" w:cs="SimHei"/>
          <w:spacing w:val="6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6"/>
          <w:sz w:val="19"/>
          <w:szCs w:val="19"/>
        </w:rPr>
        <w:t>陈</w:t>
      </w:r>
      <w:r>
        <w:rPr>
          <w:rFonts w:ascii="SimSun" w:eastAsia="SimSun" w:hAnsi="SimSun" w:cs="SimSun"/>
          <w:spacing w:val="-4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6"/>
          <w:sz w:val="19"/>
          <w:szCs w:val="19"/>
        </w:rPr>
        <w:t>宝</w:t>
      </w:r>
      <w:r>
        <w:rPr>
          <w:rFonts w:ascii="SimSun" w:eastAsia="SimSun" w:hAnsi="SimSun" w:cs="SimSun"/>
          <w:spacing w:val="-39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6"/>
          <w:sz w:val="19"/>
          <w:szCs w:val="19"/>
        </w:rPr>
        <w:t xml:space="preserve">强 </w:t>
      </w:r>
      <w:r>
        <w:rPr>
          <w:rFonts w:ascii="SimSun" w:eastAsia="SimSun" w:hAnsi="SimSun" w:cs="SimSun"/>
          <w:spacing w:val="-3"/>
          <w:sz w:val="19"/>
          <w:szCs w:val="19"/>
        </w:rPr>
        <w:t>张</w:t>
      </w:r>
      <w:r>
        <w:rPr>
          <w:rFonts w:ascii="SimSun" w:eastAsia="SimSun" w:hAnsi="SimSun" w:cs="SimSun"/>
          <w:spacing w:val="27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3"/>
          <w:sz w:val="19"/>
          <w:szCs w:val="19"/>
        </w:rPr>
        <w:t>杰</w:t>
      </w:r>
      <w:r>
        <w:rPr>
          <w:rFonts w:ascii="SimSun" w:eastAsia="SimSun" w:hAnsi="SimSun" w:cs="SimSun"/>
          <w:spacing w:val="28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3"/>
          <w:sz w:val="19"/>
          <w:szCs w:val="19"/>
        </w:rPr>
        <w:t>吴</w:t>
      </w:r>
      <w:r>
        <w:rPr>
          <w:rFonts w:ascii="SimSun" w:eastAsia="SimSun" w:hAnsi="SimSun" w:cs="SimSun"/>
          <w:spacing w:val="30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3"/>
          <w:sz w:val="19"/>
          <w:szCs w:val="19"/>
        </w:rPr>
        <w:t>芳</w:t>
      </w:r>
      <w:r>
        <w:rPr>
          <w:rFonts w:ascii="SimSun" w:eastAsia="SimSun" w:hAnsi="SimSun" w:cs="SimSun"/>
          <w:spacing w:val="9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3"/>
          <w:sz w:val="19"/>
          <w:szCs w:val="19"/>
        </w:rPr>
        <w:t>陈</w:t>
      </w:r>
      <w:r>
        <w:rPr>
          <w:rFonts w:ascii="SimSun" w:eastAsia="SimSun" w:hAnsi="SimSun" w:cs="SimSun"/>
          <w:spacing w:val="-37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3"/>
          <w:sz w:val="19"/>
          <w:szCs w:val="19"/>
        </w:rPr>
        <w:t>贵</w:t>
      </w:r>
      <w:r>
        <w:rPr>
          <w:rFonts w:ascii="SimSun" w:eastAsia="SimSun" w:hAnsi="SimSun" w:cs="SimSun"/>
          <w:spacing w:val="-36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3"/>
          <w:sz w:val="19"/>
          <w:szCs w:val="19"/>
        </w:rPr>
        <w:t>发</w:t>
      </w:r>
      <w:r>
        <w:rPr>
          <w:rFonts w:ascii="SimSun" w:eastAsia="SimSun" w:hAnsi="SimSun" w:cs="SimSun"/>
          <w:spacing w:val="11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3"/>
          <w:sz w:val="19"/>
          <w:szCs w:val="19"/>
        </w:rPr>
        <w:t>吕福发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9"/>
          <w:sz w:val="19"/>
          <w:szCs w:val="19"/>
        </w:rPr>
        <w:t>蔡公淳  刘健生  崔</w:t>
      </w:r>
      <w:r>
        <w:rPr>
          <w:rFonts w:ascii="SimSun" w:eastAsia="SimSun" w:hAnsi="SimSun" w:cs="SimSun"/>
          <w:spacing w:val="-34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9"/>
          <w:sz w:val="19"/>
          <w:szCs w:val="19"/>
        </w:rPr>
        <w:t>宝</w:t>
      </w:r>
      <w:r>
        <w:rPr>
          <w:rFonts w:ascii="SimSun" w:eastAsia="SimSun" w:hAnsi="SimSun" w:cs="SimSun"/>
          <w:spacing w:val="-38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9"/>
          <w:sz w:val="19"/>
          <w:szCs w:val="19"/>
        </w:rPr>
        <w:t>琛</w:t>
      </w:r>
    </w:p>
    <w:p>
      <w:pPr>
        <w:spacing w:line="281" w:lineRule="auto"/>
        <w:rPr>
          <w:rFonts w:ascii="SimSun" w:eastAsia="SimSun" w:hAnsi="SimSun" w:cs="SimSun"/>
          <w:sz w:val="19"/>
          <w:szCs w:val="19"/>
        </w:rPr>
        <w:sectPr>
          <w:pgSz w:w="7730" w:h="11910"/>
          <w:pgMar w:top="1012" w:right="1035" w:bottom="0" w:left="879" w:header="0" w:footer="0" w:gutter="0"/>
          <w:pgNumType w:start="8"/>
          <w:cols w:space="708"/>
        </w:sectPr>
      </w:pPr>
    </w:p>
    <w:p>
      <w:pPr>
        <w:pStyle w:val="BodyText"/>
        <w:spacing w:line="310" w:lineRule="auto"/>
        <w:rPr>
          <w:sz w:val="21"/>
        </w:rPr>
      </w:pPr>
    </w:p>
    <w:p>
      <w:pPr>
        <w:pStyle w:val="BodyText"/>
        <w:spacing w:line="311" w:lineRule="auto"/>
        <w:rPr>
          <w:sz w:val="21"/>
        </w:rPr>
      </w:pPr>
    </w:p>
    <w:p>
      <w:pPr>
        <w:pStyle w:val="BodyText"/>
        <w:spacing w:line="311" w:lineRule="auto"/>
        <w:rPr>
          <w:sz w:val="21"/>
        </w:rPr>
      </w:pPr>
    </w:p>
    <w:sdt>
      <w:sdtPr>
        <w:rPr>
          <w:rFonts w:ascii="SimSun" w:eastAsia="SimSun" w:hAnsi="SimSun" w:cs="SimSun"/>
          <w:sz w:val="21"/>
          <w:szCs w:val="21"/>
        </w:rPr>
        <w:id w:val="1279270467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1"/>
          <w:szCs w:val="21"/>
        </w:rPr>
      </w:sdtEndPr>
      <w:sdtContent>
        <w:p>
          <w:pPr>
            <w:spacing w:before="68" w:line="219" w:lineRule="auto"/>
            <w:ind w:left="2530"/>
            <w:rPr>
              <w:rFonts w:ascii="SimSun" w:eastAsia="SimSun" w:hAnsi="SimSun" w:cs="SimSun"/>
              <w:sz w:val="21"/>
              <w:szCs w:val="21"/>
            </w:rPr>
          </w:pPr>
          <w:bookmarkStart w:id="0" w:name="bookmark1"/>
          <w:bookmarkEnd w:id="0"/>
          <w:r>
            <w:rPr>
              <w:rFonts w:ascii="SimSun" w:eastAsia="SimSun" w:hAnsi="SimSun" w:cs="SimSun"/>
              <w:spacing w:val="-25"/>
              <w:sz w:val="21"/>
              <w:szCs w:val="21"/>
            </w:rPr>
            <w:t>目</w:t>
          </w:r>
          <w:r>
            <w:rPr>
              <w:rFonts w:ascii="SimSun" w:eastAsia="SimSun" w:hAnsi="SimSun" w:cs="SimSun"/>
              <w:sz w:val="21"/>
              <w:szCs w:val="21"/>
            </w:rPr>
            <w:t xml:space="preserve">    </w:t>
          </w:r>
          <w:r>
            <w:rPr>
              <w:rFonts w:ascii="SimSun" w:eastAsia="SimSun" w:hAnsi="SimSun" w:cs="SimSun"/>
              <w:spacing w:val="-25"/>
              <w:sz w:val="21"/>
              <w:szCs w:val="21"/>
            </w:rPr>
            <w:t>次</w:t>
          </w:r>
        </w:p>
        <w:p>
          <w:pPr>
            <w:tabs>
              <w:tab w:val="right" w:leader="dot" w:pos="5665"/>
            </w:tabs>
            <w:spacing w:before="247" w:line="212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1"/>
              <w:sz w:val="21"/>
              <w:szCs w:val="21"/>
            </w:rPr>
            <w:t>1</w:t>
          </w:r>
          <w:r>
            <w:rPr>
              <w:rFonts w:ascii="Times New Roman" w:eastAsia="Times New Roman" w:hAnsi="Times New Roman" w:cs="Times New Roman"/>
              <w:spacing w:val="14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1"/>
              <w:sz w:val="21"/>
              <w:szCs w:val="21"/>
            </w:rPr>
            <w:t>总则</w:t>
          </w:r>
          <w:r>
            <w:rPr>
              <w:rFonts w:ascii="SimSun" w:eastAsia="SimSun" w:hAnsi="SimSun" w:cs="SimSun"/>
              <w:spacing w:val="-9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11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8"/>
              <w:sz w:val="21"/>
              <w:szCs w:val="21"/>
            </w:rPr>
            <w:t>(</w:t>
          </w:r>
          <w:r>
            <w:rPr>
              <w:rFonts w:ascii="Times New Roman" w:eastAsia="Times New Roman" w:hAnsi="Times New Roman" w:cs="Times New Roman"/>
              <w:spacing w:val="-28"/>
              <w:sz w:val="21"/>
              <w:szCs w:val="21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  <w:spacing w:val="-8"/>
                <w:sz w:val="21"/>
                <w:szCs w:val="21"/>
              </w:rPr>
              <w:t>1)</w:t>
            </w:r>
          </w:hyperlink>
        </w:p>
        <w:p>
          <w:pPr>
            <w:tabs>
              <w:tab w:val="right" w:leader="dot" w:pos="5665"/>
            </w:tabs>
            <w:spacing w:before="118" w:line="212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>2</w:t>
          </w:r>
          <w:r>
            <w:rPr>
              <w:rFonts w:ascii="Times New Roman" w:eastAsia="Times New Roman" w:hAnsi="Times New Roman" w:cs="Times New Roman"/>
              <w:spacing w:val="10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3"/>
              <w:sz w:val="21"/>
              <w:szCs w:val="21"/>
            </w:rPr>
            <w:t>术语、符号</w:t>
          </w:r>
          <w:r>
            <w:rPr>
              <w:rFonts w:ascii="SimSun" w:eastAsia="SimSun" w:hAnsi="SimSun" w:cs="SimSun"/>
              <w:spacing w:val="-87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21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(</w:t>
          </w:r>
          <w:hyperlink w:anchor="bookmark3" w:history="1"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2)</w:t>
            </w:r>
          </w:hyperlink>
        </w:p>
        <w:p>
          <w:pPr>
            <w:tabs>
              <w:tab w:val="right" w:leader="dot" w:pos="5685"/>
            </w:tabs>
            <w:spacing w:before="118" w:line="212" w:lineRule="auto"/>
            <w:ind w:left="38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2"/>
              <w:sz w:val="21"/>
              <w:szCs w:val="21"/>
            </w:rPr>
            <w:t>2.1</w:t>
          </w:r>
          <w:r>
            <w:rPr>
              <w:rFonts w:ascii="Times New Roman" w:eastAsia="Times New Roman" w:hAnsi="Times New Roman" w:cs="Times New Roman"/>
              <w:spacing w:val="11"/>
              <w:sz w:val="21"/>
              <w:szCs w:val="21"/>
            </w:rPr>
            <w:t xml:space="preserve">    </w:t>
          </w:r>
          <w:r>
            <w:rPr>
              <w:rFonts w:ascii="SimSun" w:eastAsia="SimSun" w:hAnsi="SimSun" w:cs="SimSun"/>
              <w:spacing w:val="2"/>
              <w:sz w:val="21"/>
              <w:szCs w:val="21"/>
            </w:rPr>
            <w:t>术语</w:t>
          </w:r>
          <w:r>
            <w:rPr>
              <w:rFonts w:ascii="SimSun" w:eastAsia="SimSun" w:hAnsi="SimSun" w:cs="SimSun"/>
              <w:spacing w:val="-8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97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(</w:t>
          </w:r>
          <w:hyperlink w:anchor="bookmark4" w:history="1"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2)</w:t>
            </w:r>
          </w:hyperlink>
        </w:p>
        <w:p>
          <w:pPr>
            <w:tabs>
              <w:tab w:val="right" w:leader="dot" w:pos="5665"/>
            </w:tabs>
            <w:spacing w:before="129" w:line="212" w:lineRule="auto"/>
            <w:ind w:left="38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1"/>
              <w:sz w:val="21"/>
              <w:szCs w:val="21"/>
            </w:rPr>
            <w:t>2.2</w:t>
          </w:r>
          <w:r>
            <w:rPr>
              <w:rFonts w:ascii="Times New Roman" w:eastAsia="Times New Roman" w:hAnsi="Times New Roman" w:cs="Times New Roman"/>
              <w:spacing w:val="11"/>
              <w:sz w:val="21"/>
              <w:szCs w:val="21"/>
            </w:rPr>
            <w:t xml:space="preserve">    </w:t>
          </w:r>
          <w:r>
            <w:rPr>
              <w:rFonts w:ascii="SimSun" w:eastAsia="SimSun" w:hAnsi="SimSun" w:cs="SimSun"/>
              <w:spacing w:val="1"/>
              <w:sz w:val="21"/>
              <w:szCs w:val="21"/>
            </w:rPr>
            <w:t>符号</w:t>
          </w:r>
          <w:r>
            <w:rPr>
              <w:rFonts w:ascii="SimSun" w:eastAsia="SimSun" w:hAnsi="SimSun" w:cs="SimSun"/>
              <w:spacing w:val="-88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97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(</w:t>
          </w:r>
          <w:hyperlink w:anchor="bookmark5" w:history="1"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3)</w:t>
            </w:r>
          </w:hyperlink>
        </w:p>
        <w:p>
          <w:pPr>
            <w:tabs>
              <w:tab w:val="right" w:leader="dot" w:pos="5635"/>
            </w:tabs>
            <w:spacing w:before="119" w:line="212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>3</w:t>
          </w:r>
          <w:r>
            <w:rPr>
              <w:rFonts w:ascii="Times New Roman" w:eastAsia="Times New Roman" w:hAnsi="Times New Roman" w:cs="Times New Roman"/>
              <w:spacing w:val="12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3"/>
              <w:sz w:val="21"/>
              <w:szCs w:val="21"/>
            </w:rPr>
            <w:t>基本规定</w:t>
          </w:r>
          <w:r>
            <w:rPr>
              <w:rFonts w:ascii="SimSun" w:eastAsia="SimSun" w:hAnsi="SimSun" w:cs="SimSun"/>
              <w:spacing w:val="-89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1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(</w:t>
          </w:r>
          <w:hyperlink w:anchor="bookmark1" w:history="1"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5)</w:t>
            </w:r>
          </w:hyperlink>
        </w:p>
        <w:p>
          <w:pPr>
            <w:tabs>
              <w:tab w:val="right" w:leader="dot" w:pos="5675"/>
            </w:tabs>
            <w:spacing w:before="118" w:line="212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2"/>
              <w:sz w:val="21"/>
              <w:szCs w:val="21"/>
            </w:rPr>
            <w:t>4</w:t>
          </w:r>
          <w:r>
            <w:rPr>
              <w:rFonts w:ascii="Times New Roman" w:eastAsia="Times New Roman" w:hAnsi="Times New Roman" w:cs="Times New Roman"/>
              <w:spacing w:val="14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>顶进工艺设计</w:t>
          </w:r>
          <w:r>
            <w:rPr>
              <w:rFonts w:ascii="SimSun" w:eastAsia="SimSun" w:hAnsi="SimSun" w:cs="SimSun"/>
              <w:spacing w:val="-67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12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(</w:t>
          </w:r>
          <w:hyperlink w:anchor="bookmark6" w:history="1"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6)</w:t>
            </w:r>
          </w:hyperlink>
        </w:p>
        <w:p>
          <w:pPr>
            <w:tabs>
              <w:tab w:val="right" w:leader="dot" w:pos="5685"/>
            </w:tabs>
            <w:spacing w:before="119" w:line="212" w:lineRule="auto"/>
            <w:ind w:left="38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2"/>
              <w:sz w:val="21"/>
              <w:szCs w:val="21"/>
            </w:rPr>
            <w:t xml:space="preserve">4.1     </w:t>
          </w:r>
          <w:r>
            <w:rPr>
              <w:rFonts w:ascii="SimSun" w:eastAsia="SimSun" w:hAnsi="SimSun" w:cs="SimSun"/>
              <w:spacing w:val="2"/>
              <w:sz w:val="21"/>
              <w:szCs w:val="21"/>
            </w:rPr>
            <w:t>现场调查</w:t>
          </w:r>
          <w:r>
            <w:rPr>
              <w:rFonts w:ascii="SimSun" w:eastAsia="SimSun" w:hAnsi="SimSun" w:cs="SimSun"/>
              <w:spacing w:val="-8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97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(</w:t>
          </w:r>
          <w:hyperlink w:anchor="bookmark7" w:history="1"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6)</w:t>
            </w:r>
          </w:hyperlink>
        </w:p>
        <w:p>
          <w:pPr>
            <w:tabs>
              <w:tab w:val="right" w:leader="dot" w:pos="5695"/>
            </w:tabs>
            <w:spacing w:before="109" w:line="212" w:lineRule="auto"/>
            <w:ind w:left="38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>4.2</w:t>
          </w:r>
          <w:r>
            <w:rPr>
              <w:rFonts w:ascii="Times New Roman" w:eastAsia="Times New Roman" w:hAnsi="Times New Roman" w:cs="Times New Roman"/>
              <w:spacing w:val="12"/>
              <w:sz w:val="21"/>
              <w:szCs w:val="21"/>
            </w:rPr>
            <w:t xml:space="preserve">    </w:t>
          </w:r>
          <w:r>
            <w:rPr>
              <w:rFonts w:ascii="SimSun" w:eastAsia="SimSun" w:hAnsi="SimSun" w:cs="SimSun"/>
              <w:spacing w:val="3"/>
              <w:sz w:val="21"/>
              <w:szCs w:val="21"/>
            </w:rPr>
            <w:t>降水</w:t>
          </w:r>
          <w:r>
            <w:rPr>
              <w:rFonts w:ascii="SimSun" w:eastAsia="SimSun" w:hAnsi="SimSun" w:cs="SimSun"/>
              <w:spacing w:val="-8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97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(</w:t>
          </w:r>
          <w:hyperlink w:anchor="bookmark8" w:history="1"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7)</w:t>
            </w:r>
          </w:hyperlink>
        </w:p>
        <w:p>
          <w:pPr>
            <w:tabs>
              <w:tab w:val="right" w:leader="dot" w:pos="5675"/>
            </w:tabs>
            <w:spacing w:before="129" w:line="212" w:lineRule="auto"/>
            <w:ind w:left="38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2"/>
              <w:sz w:val="21"/>
              <w:szCs w:val="21"/>
            </w:rPr>
            <w:t>4.3</w:t>
          </w:r>
          <w:r>
            <w:rPr>
              <w:rFonts w:ascii="Times New Roman" w:eastAsia="Times New Roman" w:hAnsi="Times New Roman" w:cs="Times New Roman"/>
              <w:spacing w:val="10"/>
              <w:sz w:val="21"/>
              <w:szCs w:val="21"/>
            </w:rPr>
            <w:t xml:space="preserve">    </w:t>
          </w:r>
          <w:r>
            <w:rPr>
              <w:rFonts w:ascii="SimSun" w:eastAsia="SimSun" w:hAnsi="SimSun" w:cs="SimSun"/>
              <w:spacing w:val="2"/>
              <w:sz w:val="21"/>
              <w:szCs w:val="21"/>
            </w:rPr>
            <w:t>工作坑</w:t>
          </w:r>
          <w:r>
            <w:rPr>
              <w:rFonts w:ascii="SimSun" w:eastAsia="SimSun" w:hAnsi="SimSun" w:cs="SimSun"/>
              <w:spacing w:val="-8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98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(</w:t>
          </w:r>
          <w:hyperlink w:anchor="bookmark9" w:history="1"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7)</w:t>
            </w:r>
          </w:hyperlink>
        </w:p>
        <w:p>
          <w:pPr>
            <w:tabs>
              <w:tab w:val="right" w:leader="dot" w:pos="5690"/>
            </w:tabs>
            <w:spacing w:before="109" w:line="212" w:lineRule="auto"/>
            <w:ind w:left="38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2"/>
              <w:sz w:val="21"/>
              <w:szCs w:val="21"/>
            </w:rPr>
            <w:t xml:space="preserve">4.4     </w:t>
          </w:r>
          <w:r>
            <w:rPr>
              <w:rFonts w:ascii="SimSun" w:eastAsia="SimSun" w:hAnsi="SimSun" w:cs="SimSun"/>
              <w:spacing w:val="2"/>
              <w:sz w:val="21"/>
              <w:szCs w:val="21"/>
            </w:rPr>
            <w:t>顶力计算</w:t>
          </w:r>
          <w:r>
            <w:rPr>
              <w:rFonts w:ascii="SimSun" w:eastAsia="SimSun" w:hAnsi="SimSun" w:cs="SimSun"/>
              <w:spacing w:val="-7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-9"/>
              <w:sz w:val="21"/>
              <w:szCs w:val="21"/>
            </w:rPr>
            <w:t>(</w:t>
          </w:r>
          <w:r>
            <w:rPr>
              <w:rFonts w:ascii="Times New Roman" w:eastAsia="Times New Roman" w:hAnsi="Times New Roman" w:cs="Times New Roman"/>
              <w:spacing w:val="-26"/>
              <w:sz w:val="21"/>
              <w:szCs w:val="21"/>
            </w:rPr>
            <w:t xml:space="preserve"> </w:t>
          </w:r>
          <w:hyperlink w:anchor="bookmark10" w:history="1">
            <w:r>
              <w:rPr>
                <w:rFonts w:ascii="Times New Roman" w:eastAsia="Times New Roman" w:hAnsi="Times New Roman" w:cs="Times New Roman"/>
                <w:spacing w:val="-9"/>
                <w:sz w:val="21"/>
                <w:szCs w:val="21"/>
              </w:rPr>
              <w:t>11)</w:t>
            </w:r>
          </w:hyperlink>
        </w:p>
        <w:p>
          <w:pPr>
            <w:tabs>
              <w:tab w:val="right" w:leader="dot" w:pos="5680"/>
            </w:tabs>
            <w:spacing w:before="129" w:line="212" w:lineRule="auto"/>
            <w:ind w:left="38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1"/>
              <w:sz w:val="21"/>
              <w:szCs w:val="21"/>
            </w:rPr>
            <w:t>4.5</w:t>
          </w:r>
          <w:r>
            <w:rPr>
              <w:rFonts w:ascii="Times New Roman" w:eastAsia="Times New Roman" w:hAnsi="Times New Roman" w:cs="Times New Roman"/>
              <w:spacing w:val="11"/>
              <w:sz w:val="21"/>
              <w:szCs w:val="21"/>
            </w:rPr>
            <w:t xml:space="preserve">    </w:t>
          </w:r>
          <w:r>
            <w:rPr>
              <w:rFonts w:ascii="SimSun" w:eastAsia="SimSun" w:hAnsi="SimSun" w:cs="SimSun"/>
              <w:spacing w:val="1"/>
              <w:sz w:val="21"/>
              <w:szCs w:val="21"/>
            </w:rPr>
            <w:t>触变泥浆及注浆</w:t>
          </w:r>
          <w:r>
            <w:rPr>
              <w:rFonts w:ascii="SimSun" w:eastAsia="SimSun" w:hAnsi="SimSun" w:cs="SimSun"/>
              <w:spacing w:val="-8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91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7"/>
              <w:sz w:val="21"/>
              <w:szCs w:val="21"/>
            </w:rPr>
            <w:t>(</w:t>
          </w:r>
          <w:r>
            <w:rPr>
              <w:rFonts w:ascii="Times New Roman" w:eastAsia="Times New Roman" w:hAnsi="Times New Roman" w:cs="Times New Roman"/>
              <w:spacing w:val="-28"/>
              <w:sz w:val="21"/>
              <w:szCs w:val="21"/>
            </w:rPr>
            <w:t xml:space="preserve"> </w:t>
          </w:r>
          <w:hyperlink w:anchor="bookmark11" w:history="1"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13)</w:t>
            </w:r>
          </w:hyperlink>
        </w:p>
        <w:p>
          <w:pPr>
            <w:tabs>
              <w:tab w:val="right" w:leader="dot" w:pos="5690"/>
            </w:tabs>
            <w:spacing w:before="109" w:line="212" w:lineRule="auto"/>
            <w:ind w:left="38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10"/>
              <w:sz w:val="21"/>
              <w:szCs w:val="21"/>
            </w:rPr>
            <w:t>4.6</w:t>
          </w:r>
          <w:r>
            <w:rPr>
              <w:rFonts w:ascii="Times New Roman" w:eastAsia="Times New Roman" w:hAnsi="Times New Roman" w:cs="Times New Roman"/>
              <w:spacing w:val="14"/>
              <w:sz w:val="21"/>
              <w:szCs w:val="21"/>
            </w:rPr>
            <w:t xml:space="preserve">    </w:t>
          </w:r>
          <w:r>
            <w:rPr>
              <w:rFonts w:ascii="SimSun" w:eastAsia="SimSun" w:hAnsi="SimSun" w:cs="SimSun"/>
              <w:spacing w:val="10"/>
              <w:sz w:val="21"/>
              <w:szCs w:val="21"/>
            </w:rPr>
            <w:t>设备安装</w:t>
          </w:r>
          <w:r>
            <w:rPr>
              <w:rFonts w:ascii="SimSun" w:eastAsia="SimSun" w:hAnsi="SimSun" w:cs="SimSun"/>
              <w:spacing w:val="-8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-6"/>
              <w:sz w:val="21"/>
              <w:szCs w:val="21"/>
            </w:rPr>
            <w:t>(</w:t>
          </w:r>
          <w:r>
            <w:rPr>
              <w:rFonts w:ascii="Times New Roman" w:eastAsia="Times New Roman" w:hAnsi="Times New Roman" w:cs="Times New Roman"/>
              <w:spacing w:val="-25"/>
              <w:sz w:val="21"/>
              <w:szCs w:val="21"/>
            </w:rPr>
            <w:t xml:space="preserve"> </w:t>
          </w:r>
          <w:hyperlink w:anchor="bookmark12" w:history="1"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15)</w:t>
            </w:r>
          </w:hyperlink>
        </w:p>
        <w:p>
          <w:pPr>
            <w:tabs>
              <w:tab w:val="right" w:leader="dot" w:pos="5690"/>
            </w:tabs>
            <w:spacing w:before="118" w:line="212" w:lineRule="auto"/>
            <w:ind w:left="38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8"/>
              <w:sz w:val="21"/>
              <w:szCs w:val="21"/>
            </w:rPr>
            <w:t>4.7</w:t>
          </w:r>
          <w:r>
            <w:rPr>
              <w:rFonts w:ascii="Times New Roman" w:eastAsia="Times New Roman" w:hAnsi="Times New Roman" w:cs="Times New Roman"/>
              <w:spacing w:val="13"/>
              <w:w w:val="101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8"/>
              <w:sz w:val="21"/>
              <w:szCs w:val="21"/>
            </w:rPr>
            <w:t>纠偏系统操作</w:t>
          </w:r>
          <w:r>
            <w:rPr>
              <w:rFonts w:ascii="SimSun" w:eastAsia="SimSun" w:hAnsi="SimSun" w:cs="SimSun"/>
              <w:spacing w:val="-89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81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7"/>
              <w:sz w:val="21"/>
              <w:szCs w:val="21"/>
            </w:rPr>
            <w:t>(</w:t>
          </w:r>
          <w:r>
            <w:rPr>
              <w:rFonts w:ascii="Times New Roman" w:eastAsia="Times New Roman" w:hAnsi="Times New Roman" w:cs="Times New Roman"/>
              <w:spacing w:val="-28"/>
              <w:sz w:val="21"/>
              <w:szCs w:val="21"/>
            </w:rPr>
            <w:t xml:space="preserve"> </w:t>
          </w:r>
          <w:hyperlink w:anchor="bookmark13" w:history="1"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19)</w:t>
            </w:r>
          </w:hyperlink>
        </w:p>
        <w:p>
          <w:pPr>
            <w:tabs>
              <w:tab w:val="right" w:leader="dot" w:pos="5620"/>
            </w:tabs>
            <w:spacing w:before="119" w:line="212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z w:val="21"/>
              <w:szCs w:val="21"/>
            </w:rPr>
            <w:t>5</w:t>
          </w:r>
          <w:r>
            <w:rPr>
              <w:rFonts w:ascii="Times New Roman" w:eastAsia="Times New Roman" w:hAnsi="Times New Roman" w:cs="Times New Roman"/>
              <w:spacing w:val="16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z w:val="21"/>
              <w:szCs w:val="21"/>
            </w:rPr>
            <w:t>土压平衡顶管法施工</w:t>
          </w:r>
          <w:r>
            <w:rPr>
              <w:rFonts w:ascii="SimSun" w:eastAsia="SimSun" w:hAnsi="SimSun" w:cs="SimSun"/>
              <w:spacing w:val="-87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95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(</w:t>
          </w:r>
          <w:hyperlink w:anchor="bookmark14" w:history="1"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21)</w:t>
            </w:r>
          </w:hyperlink>
        </w:p>
        <w:p>
          <w:pPr>
            <w:tabs>
              <w:tab w:val="right" w:leader="dot" w:pos="5680"/>
            </w:tabs>
            <w:spacing w:before="109" w:line="212" w:lineRule="auto"/>
            <w:ind w:left="38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4"/>
              <w:sz w:val="21"/>
              <w:szCs w:val="21"/>
            </w:rPr>
            <w:t xml:space="preserve">5.1     </w:t>
          </w:r>
          <w:r>
            <w:rPr>
              <w:rFonts w:ascii="SimSun" w:eastAsia="SimSun" w:hAnsi="SimSun" w:cs="SimSun"/>
              <w:spacing w:val="4"/>
              <w:sz w:val="21"/>
              <w:szCs w:val="21"/>
            </w:rPr>
            <w:t>一般规定</w:t>
          </w:r>
          <w:r>
            <w:rPr>
              <w:rFonts w:ascii="SimSun" w:eastAsia="SimSun" w:hAnsi="SimSun" w:cs="SimSun"/>
              <w:spacing w:val="-79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-1"/>
              <w:sz w:val="21"/>
              <w:szCs w:val="21"/>
            </w:rPr>
            <w:t>(</w:t>
          </w:r>
          <w:hyperlink w:anchor="bookmark15" w:history="1"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21)</w:t>
            </w:r>
          </w:hyperlink>
        </w:p>
        <w:p>
          <w:pPr>
            <w:tabs>
              <w:tab w:val="right" w:leader="dot" w:pos="5680"/>
            </w:tabs>
            <w:spacing w:before="109" w:line="212" w:lineRule="auto"/>
            <w:ind w:left="38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z w:val="21"/>
              <w:szCs w:val="21"/>
            </w:rPr>
            <w:t>5.2</w:t>
          </w:r>
          <w:r>
            <w:rPr>
              <w:rFonts w:ascii="Times New Roman" w:eastAsia="Times New Roman" w:hAnsi="Times New Roman" w:cs="Times New Roman"/>
              <w:spacing w:val="6"/>
              <w:sz w:val="21"/>
              <w:szCs w:val="21"/>
            </w:rPr>
            <w:t xml:space="preserve">     </w:t>
          </w:r>
          <w:r>
            <w:rPr>
              <w:rFonts w:ascii="SimSun" w:eastAsia="SimSun" w:hAnsi="SimSun" w:cs="SimSun"/>
              <w:sz w:val="21"/>
              <w:szCs w:val="21"/>
            </w:rPr>
            <w:t>土压平衡顶管机头安装</w:t>
          </w:r>
          <w:r>
            <w:rPr>
              <w:rFonts w:ascii="SimSun" w:eastAsia="SimSun" w:hAnsi="SimSun" w:cs="SimSun"/>
              <w:spacing w:val="-8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-1"/>
              <w:sz w:val="21"/>
              <w:szCs w:val="21"/>
            </w:rPr>
            <w:t>(</w:t>
          </w:r>
          <w:hyperlink w:anchor="bookmark16" w:history="1"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21)</w:t>
            </w:r>
          </w:hyperlink>
        </w:p>
        <w:p>
          <w:pPr>
            <w:tabs>
              <w:tab w:val="right" w:leader="dot" w:pos="5670"/>
            </w:tabs>
            <w:spacing w:before="129" w:line="212" w:lineRule="auto"/>
            <w:ind w:left="38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5.3</w:t>
          </w: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 xml:space="preserve">     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>顶进施工</w:t>
          </w:r>
          <w:r>
            <w:rPr>
              <w:rFonts w:ascii="SimSun" w:eastAsia="SimSun" w:hAnsi="SimSun" w:cs="SimSun"/>
              <w:spacing w:val="-6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-4"/>
              <w:sz w:val="21"/>
              <w:szCs w:val="21"/>
            </w:rPr>
            <w:t>(</w:t>
          </w:r>
          <w:hyperlink w:anchor="bookmark17" w:history="1"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21)</w:t>
            </w:r>
          </w:hyperlink>
        </w:p>
        <w:p>
          <w:pPr>
            <w:tabs>
              <w:tab w:val="right" w:leader="dot" w:pos="5670"/>
            </w:tabs>
            <w:spacing w:before="109" w:line="212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1"/>
              <w:sz w:val="21"/>
              <w:szCs w:val="21"/>
            </w:rPr>
            <w:t xml:space="preserve">6    </w:t>
          </w:r>
          <w:r>
            <w:rPr>
              <w:rFonts w:ascii="SimSun" w:eastAsia="SimSun" w:hAnsi="SimSun" w:cs="SimSun"/>
              <w:spacing w:val="1"/>
              <w:sz w:val="21"/>
              <w:szCs w:val="21"/>
            </w:rPr>
            <w:t>泥水平衡顶管法施工</w:t>
          </w:r>
          <w:r>
            <w:rPr>
              <w:rFonts w:ascii="SimSun" w:eastAsia="SimSun" w:hAnsi="SimSun" w:cs="SimSun"/>
              <w:spacing w:val="-8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-1"/>
              <w:sz w:val="21"/>
              <w:szCs w:val="21"/>
            </w:rPr>
            <w:t>(</w:t>
          </w:r>
          <w:hyperlink w:anchor="bookmark18" w:history="1"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24)</w:t>
            </w:r>
          </w:hyperlink>
        </w:p>
        <w:p>
          <w:pPr>
            <w:tabs>
              <w:tab w:val="right" w:leader="dot" w:pos="5670"/>
            </w:tabs>
            <w:spacing w:before="119" w:line="212" w:lineRule="auto"/>
            <w:ind w:left="38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6.1</w:t>
          </w:r>
          <w:r>
            <w:rPr>
              <w:rFonts w:ascii="Times New Roman" w:eastAsia="Times New Roman" w:hAnsi="Times New Roman" w:cs="Times New Roman"/>
              <w:spacing w:val="4"/>
              <w:sz w:val="21"/>
              <w:szCs w:val="21"/>
            </w:rPr>
            <w:t xml:space="preserve">     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>一般规定</w:t>
          </w:r>
          <w:r>
            <w:rPr>
              <w:rFonts w:ascii="SimSun" w:eastAsia="SimSun" w:hAnsi="SimSun" w:cs="SimSun"/>
              <w:spacing w:val="-70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-4"/>
              <w:sz w:val="21"/>
              <w:szCs w:val="21"/>
            </w:rPr>
            <w:t>(</w:t>
          </w:r>
          <w:hyperlink w:anchor="bookmark19" w:history="1"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24)</w:t>
            </w:r>
          </w:hyperlink>
        </w:p>
        <w:p>
          <w:pPr>
            <w:tabs>
              <w:tab w:val="right" w:leader="dot" w:pos="5700"/>
            </w:tabs>
            <w:spacing w:before="138" w:line="212" w:lineRule="auto"/>
            <w:ind w:left="38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z w:val="21"/>
              <w:szCs w:val="21"/>
            </w:rPr>
            <w:t xml:space="preserve">6.2     </w:t>
          </w:r>
          <w:r>
            <w:rPr>
              <w:rFonts w:ascii="SimSun" w:eastAsia="SimSun" w:hAnsi="SimSun" w:cs="SimSun"/>
              <w:sz w:val="21"/>
              <w:szCs w:val="21"/>
            </w:rPr>
            <w:t>泥水平衡顶管机头安装</w:t>
          </w:r>
          <w:r>
            <w:rPr>
              <w:rFonts w:ascii="SimSun" w:eastAsia="SimSun" w:hAnsi="SimSun" w:cs="SimSun"/>
              <w:spacing w:val="-7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79"/>
              <w:sz w:val="21"/>
              <w:szCs w:val="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(</w:t>
          </w:r>
          <w:hyperlink w:anchor="bookmark20" w:history="1"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24)</w:t>
            </w:r>
          </w:hyperlink>
        </w:p>
        <w:p>
          <w:pPr>
            <w:tabs>
              <w:tab w:val="right" w:leader="dot" w:pos="5680"/>
            </w:tabs>
            <w:spacing w:before="89" w:line="212" w:lineRule="auto"/>
            <w:ind w:left="389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3"/>
              <w:sz w:val="21"/>
              <w:szCs w:val="21"/>
            </w:rPr>
            <w:t>6.3</w:t>
          </w: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 xml:space="preserve">     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>顶进施工</w:t>
          </w:r>
          <w:r>
            <w:rPr>
              <w:rFonts w:ascii="SimSun" w:eastAsia="SimSun" w:hAnsi="SimSun" w:cs="SimSun"/>
              <w:spacing w:val="-6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-2"/>
              <w:sz w:val="21"/>
              <w:szCs w:val="21"/>
            </w:rPr>
            <w:t>(</w:t>
          </w:r>
          <w:hyperlink w:anchor="bookmark21" w:history="1"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25)</w:t>
            </w:r>
          </w:hyperlink>
        </w:p>
        <w:p>
          <w:pPr>
            <w:tabs>
              <w:tab w:val="right" w:leader="dot" w:pos="5690"/>
            </w:tabs>
            <w:spacing w:before="119" w:line="212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4"/>
              <w:sz w:val="21"/>
              <w:szCs w:val="21"/>
            </w:rPr>
            <w:t>7</w:t>
          </w:r>
          <w:r>
            <w:rPr>
              <w:rFonts w:ascii="Times New Roman" w:eastAsia="Times New Roman" w:hAnsi="Times New Roman" w:cs="Times New Roman"/>
              <w:spacing w:val="15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4"/>
              <w:sz w:val="21"/>
              <w:szCs w:val="21"/>
            </w:rPr>
            <w:t>测量控制</w:t>
          </w:r>
          <w:r>
            <w:rPr>
              <w:rFonts w:ascii="SimSun" w:eastAsia="SimSun" w:hAnsi="SimSun" w:cs="SimSun"/>
              <w:spacing w:val="-9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Times New Roman" w:eastAsia="Times New Roman" w:hAnsi="Times New Roman" w:cs="Times New Roman"/>
              <w:spacing w:val="-4"/>
              <w:sz w:val="21"/>
              <w:szCs w:val="21"/>
            </w:rPr>
            <w:t>(</w:t>
          </w:r>
          <w:hyperlink w:anchor="bookmark22" w:history="1"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28)</w:t>
            </w:r>
          </w:hyperlink>
        </w:p>
      </w:sdtContent>
    </w:sdt>
    <w:p>
      <w:pPr>
        <w:spacing w:line="212" w:lineRule="auto"/>
        <w:rPr>
          <w:rFonts w:ascii="Times New Roman" w:eastAsia="Times New Roman" w:hAnsi="Times New Roman" w:cs="Times New Roman"/>
          <w:sz w:val="21"/>
          <w:szCs w:val="21"/>
        </w:rPr>
        <w:sectPr>
          <w:pgSz w:w="7730" w:h="11910"/>
          <w:pgMar w:top="1012" w:right="1159" w:bottom="0" w:left="819" w:header="0" w:footer="0" w:gutter="0"/>
          <w:pgNumType w:start="9"/>
          <w:cols w:space="708"/>
        </w:sectPr>
      </w:pPr>
    </w:p>
    <w:p>
      <w:pPr>
        <w:pStyle w:val="BodyText"/>
        <w:spacing w:line="295" w:lineRule="auto"/>
        <w:rPr>
          <w:sz w:val="21"/>
        </w:rPr>
      </w:pPr>
    </w:p>
    <w:p>
      <w:pPr>
        <w:pStyle w:val="BodyText"/>
        <w:spacing w:line="295" w:lineRule="auto"/>
        <w:rPr>
          <w:sz w:val="21"/>
        </w:rPr>
      </w:pPr>
    </w:p>
    <w:p>
      <w:pPr>
        <w:pStyle w:val="BodyText"/>
        <w:spacing w:line="295" w:lineRule="auto"/>
        <w:rPr>
          <w:sz w:val="21"/>
        </w:rPr>
      </w:pPr>
    </w:p>
    <w:sdt>
      <w:sdtPr>
        <w:rPr>
          <w:rFonts w:ascii="Arial" w:eastAsia="Arial" w:hAnsi="Arial" w:cs="Arial"/>
          <w:sz w:val="20"/>
          <w:szCs w:val="20"/>
        </w:rPr>
        <w:id w:val="2103905312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0"/>
          <w:szCs w:val="20"/>
        </w:rPr>
      </w:sdtEndPr>
      <w:sdtContent>
        <w:p>
          <w:pPr>
            <w:pStyle w:val="BodyText"/>
            <w:tabs>
              <w:tab w:val="right" w:leader="dot" w:pos="5665"/>
            </w:tabs>
            <w:spacing w:before="65" w:line="212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bookmarkStart w:id="1" w:name="bookmark6"/>
          <w:bookmarkEnd w:id="1"/>
          <w:bookmarkStart w:id="2" w:name="bookmark7"/>
          <w:bookmarkEnd w:id="2"/>
          <w:r>
            <w:rPr>
              <w:b/>
              <w:bCs/>
              <w:spacing w:val="6"/>
              <w:sz w:val="20"/>
              <w:szCs w:val="20"/>
            </w:rPr>
            <w:t>8</w:t>
          </w:r>
          <w:r>
            <w:rPr>
              <w:b/>
              <w:bCs/>
              <w:spacing w:val="15"/>
              <w:sz w:val="20"/>
              <w:szCs w:val="20"/>
            </w:rPr>
            <w:t xml:space="preserve">   </w:t>
          </w:r>
          <w:r>
            <w:rPr>
              <w:rFonts w:ascii="FangSong" w:eastAsia="FangSong" w:hAnsi="FangSong" w:cs="FangSong"/>
              <w:b/>
              <w:bCs/>
              <w:spacing w:val="6"/>
              <w:sz w:val="20"/>
              <w:szCs w:val="20"/>
            </w:rPr>
            <w:t>工程质量验收</w:t>
          </w:r>
          <w:r>
            <w:rPr>
              <w:rFonts w:ascii="FangSong" w:eastAsia="FangSong" w:hAnsi="FangSong" w:cs="FangSong"/>
              <w:spacing w:val="-79"/>
              <w:sz w:val="20"/>
              <w:szCs w:val="20"/>
            </w:rPr>
            <w:t xml:space="preserve"> </w:t>
          </w:r>
          <w:r>
            <w:rPr>
              <w:rFonts w:ascii="FangSong" w:eastAsia="FangSong" w:hAnsi="FangSong" w:cs="FangSong"/>
              <w:sz w:val="20"/>
              <w:szCs w:val="20"/>
            </w:rPr>
            <w:tab/>
          </w:r>
          <w:r>
            <w:rPr>
              <w:rFonts w:ascii="FangSong" w:eastAsia="FangSong" w:hAnsi="FangSong" w:cs="FangSong"/>
              <w:spacing w:val="-83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3"/>
              <w:sz w:val="20"/>
              <w:szCs w:val="20"/>
            </w:rPr>
            <w:t>(</w:t>
          </w:r>
          <w:hyperlink w:anchor="bookmark23" w:history="1"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0"/>
                <w:szCs w:val="20"/>
              </w:rPr>
              <w:t>30)</w:t>
            </w:r>
          </w:hyperlink>
        </w:p>
        <w:p>
          <w:pPr>
            <w:tabs>
              <w:tab w:val="right" w:leader="dot" w:pos="5695"/>
            </w:tabs>
            <w:spacing w:before="120" w:line="212" w:lineRule="auto"/>
            <w:ind w:left="430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3"/>
              <w:sz w:val="20"/>
              <w:szCs w:val="20"/>
            </w:rPr>
            <w:t xml:space="preserve">8.1     </w:t>
          </w:r>
          <w:r>
            <w:rPr>
              <w:rFonts w:ascii="SimSun" w:eastAsia="SimSun" w:hAnsi="SimSun" w:cs="SimSun"/>
              <w:b/>
              <w:bCs/>
              <w:spacing w:val="3"/>
              <w:sz w:val="20"/>
              <w:szCs w:val="20"/>
            </w:rPr>
            <w:t>工作坑</w:t>
          </w:r>
          <w:r>
            <w:rPr>
              <w:rFonts w:ascii="SimSun" w:eastAsia="SimSun" w:hAnsi="SimSun" w:cs="SimSun"/>
              <w:spacing w:val="-71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r>
            <w:rPr>
              <w:rFonts w:ascii="SimSun" w:eastAsia="SimSun" w:hAnsi="SimSun" w:cs="SimSun"/>
              <w:spacing w:val="-83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3"/>
              <w:sz w:val="20"/>
              <w:szCs w:val="20"/>
            </w:rPr>
            <w:t>(</w:t>
          </w:r>
          <w:hyperlink w:anchor="bookmark24" w:history="1"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0"/>
                <w:szCs w:val="20"/>
              </w:rPr>
              <w:t>30)</w:t>
            </w:r>
          </w:hyperlink>
        </w:p>
        <w:p>
          <w:pPr>
            <w:tabs>
              <w:tab w:val="right" w:leader="dot" w:pos="5675"/>
            </w:tabs>
            <w:spacing w:before="140" w:line="212" w:lineRule="auto"/>
            <w:ind w:left="430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4"/>
              <w:sz w:val="20"/>
              <w:szCs w:val="20"/>
            </w:rPr>
            <w:t xml:space="preserve">8.2     </w:t>
          </w:r>
          <w:r>
            <w:rPr>
              <w:rFonts w:ascii="SimSun" w:eastAsia="SimSun" w:hAnsi="SimSun" w:cs="SimSun"/>
              <w:b/>
              <w:bCs/>
              <w:spacing w:val="4"/>
              <w:sz w:val="20"/>
              <w:szCs w:val="20"/>
            </w:rPr>
            <w:t>顶进施工</w:t>
          </w:r>
          <w:r>
            <w:rPr>
              <w:rFonts w:ascii="SimSun" w:eastAsia="SimSun" w:hAnsi="SimSun" w:cs="SimSun"/>
              <w:spacing w:val="-78"/>
              <w:sz w:val="20"/>
              <w:szCs w:val="20"/>
            </w:rPr>
            <w:t xml:space="preserve"> </w:t>
          </w:r>
          <w:r>
            <w:rPr>
              <w:rFonts w:ascii="SimSun" w:eastAsia="SimSun" w:hAnsi="SimSun" w:cs="SimSun"/>
              <w:sz w:val="20"/>
              <w:szCs w:val="20"/>
            </w:rPr>
            <w:tab/>
          </w:r>
          <w:r>
            <w:rPr>
              <w:rFonts w:ascii="SimSun" w:eastAsia="SimSun" w:hAnsi="SimSun" w:cs="SimSun"/>
              <w:spacing w:val="-83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3"/>
              <w:sz w:val="20"/>
              <w:szCs w:val="20"/>
            </w:rPr>
            <w:t>(</w:t>
          </w:r>
          <w:hyperlink w:anchor="bookmark25" w:history="1"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0"/>
                <w:szCs w:val="20"/>
              </w:rPr>
              <w:t>30)</w:t>
            </w:r>
          </w:hyperlink>
        </w:p>
        <w:p>
          <w:pPr>
            <w:pStyle w:val="BodyText"/>
            <w:tabs>
              <w:tab w:val="right" w:leader="dot" w:pos="5675"/>
            </w:tabs>
            <w:spacing w:before="127" w:line="212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FangSong" w:eastAsia="FangSong" w:hAnsi="FangSong" w:cs="FangSong"/>
              <w:spacing w:val="5"/>
              <w:sz w:val="20"/>
              <w:szCs w:val="20"/>
            </w:rPr>
            <w:t>附</w:t>
          </w:r>
          <w:r>
            <w:rPr>
              <w:rFonts w:ascii="FangSong" w:eastAsia="FangSong" w:hAnsi="FangSong" w:cs="FangSong"/>
              <w:spacing w:val="-15"/>
              <w:sz w:val="20"/>
              <w:szCs w:val="20"/>
            </w:rPr>
            <w:t xml:space="preserve"> </w:t>
          </w:r>
          <w:r>
            <w:rPr>
              <w:rFonts w:ascii="FangSong" w:eastAsia="FangSong" w:hAnsi="FangSong" w:cs="FangSong"/>
              <w:spacing w:val="5"/>
              <w:sz w:val="20"/>
              <w:szCs w:val="20"/>
            </w:rPr>
            <w:t>录</w:t>
          </w:r>
          <w:r>
            <w:rPr>
              <w:spacing w:val="5"/>
              <w:sz w:val="20"/>
              <w:szCs w:val="20"/>
            </w:rPr>
            <w:t xml:space="preserve">A  </w:t>
          </w:r>
          <w:r>
            <w:rPr>
              <w:rFonts w:ascii="FangSong" w:eastAsia="FangSong" w:hAnsi="FangSong" w:cs="FangSong"/>
              <w:spacing w:val="5"/>
              <w:sz w:val="20"/>
              <w:szCs w:val="20"/>
            </w:rPr>
            <w:t>设备安装、调试记录表</w:t>
          </w:r>
          <w:r>
            <w:rPr>
              <w:rFonts w:ascii="FangSong" w:eastAsia="FangSong" w:hAnsi="FangSong" w:cs="FangSong"/>
              <w:spacing w:val="-86"/>
              <w:sz w:val="20"/>
              <w:szCs w:val="20"/>
            </w:rPr>
            <w:t xml:space="preserve"> </w:t>
          </w:r>
          <w:r>
            <w:rPr>
              <w:rFonts w:ascii="FangSong" w:eastAsia="FangSong" w:hAnsi="FangSong" w:cs="FangSong"/>
              <w:sz w:val="20"/>
              <w:szCs w:val="20"/>
            </w:rPr>
            <w:tab/>
          </w:r>
          <w:r>
            <w:rPr>
              <w:rFonts w:ascii="FangSong" w:eastAsia="FangSong" w:hAnsi="FangSong" w:cs="FangSong"/>
              <w:spacing w:val="-89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0"/>
              <w:szCs w:val="20"/>
            </w:rPr>
            <w:t>(</w:t>
          </w:r>
          <w:hyperlink w:anchor="bookmark26" w:history="1"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32)</w:t>
            </w:r>
          </w:hyperlink>
        </w:p>
        <w:p>
          <w:pPr>
            <w:pStyle w:val="BodyText"/>
            <w:tabs>
              <w:tab w:val="right" w:leader="dot" w:pos="5675"/>
            </w:tabs>
            <w:spacing w:before="130" w:line="212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FangSong" w:eastAsia="FangSong" w:hAnsi="FangSong" w:cs="FangSong"/>
              <w:spacing w:val="12"/>
              <w:sz w:val="20"/>
              <w:szCs w:val="20"/>
            </w:rPr>
            <w:t>附录</w:t>
          </w:r>
          <w:r>
            <w:rPr>
              <w:spacing w:val="12"/>
              <w:sz w:val="20"/>
              <w:szCs w:val="20"/>
            </w:rPr>
            <w:t xml:space="preserve">B  </w:t>
          </w:r>
          <w:r>
            <w:rPr>
              <w:rFonts w:ascii="FangSong" w:eastAsia="FangSong" w:hAnsi="FangSong" w:cs="FangSong"/>
              <w:spacing w:val="12"/>
              <w:sz w:val="20"/>
              <w:szCs w:val="20"/>
            </w:rPr>
            <w:t>顶管主顶装置施工记录</w:t>
          </w:r>
          <w:r>
            <w:rPr>
              <w:rFonts w:ascii="FangSong" w:eastAsia="FangSong" w:hAnsi="FangSong" w:cs="FangSong"/>
              <w:spacing w:val="54"/>
              <w:sz w:val="20"/>
              <w:szCs w:val="20"/>
            </w:rPr>
            <w:t xml:space="preserve"> </w:t>
          </w:r>
          <w:r>
            <w:rPr>
              <w:rFonts w:ascii="FangSong" w:eastAsia="FangSong" w:hAnsi="FangSong" w:cs="FangSong"/>
              <w:sz w:val="20"/>
              <w:szCs w:val="20"/>
            </w:rPr>
            <w:tab/>
          </w:r>
          <w:r>
            <w:rPr>
              <w:rFonts w:ascii="Times New Roman" w:eastAsia="Times New Roman" w:hAnsi="Times New Roman" w:cs="Times New Roman"/>
              <w:spacing w:val="-4"/>
              <w:sz w:val="20"/>
              <w:szCs w:val="20"/>
            </w:rPr>
            <w:t>(</w:t>
          </w:r>
          <w:hyperlink w:anchor="bookmark27" w:history="1"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33)</w:t>
            </w:r>
          </w:hyperlink>
        </w:p>
        <w:p>
          <w:pPr>
            <w:pStyle w:val="BodyText"/>
            <w:tabs>
              <w:tab w:val="right" w:leader="dot" w:pos="5675"/>
            </w:tabs>
            <w:spacing w:before="133" w:line="212" w:lineRule="auto"/>
            <w:ind w:left="2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FangSong" w:eastAsia="FangSong" w:hAnsi="FangSong" w:cs="FangSong"/>
              <w:b/>
              <w:bCs/>
              <w:spacing w:val="8"/>
              <w:sz w:val="20"/>
              <w:szCs w:val="20"/>
            </w:rPr>
            <w:t>附</w:t>
          </w:r>
          <w:r>
            <w:rPr>
              <w:rFonts w:ascii="FangSong" w:eastAsia="FangSong" w:hAnsi="FangSong" w:cs="FangSong"/>
              <w:spacing w:val="-21"/>
              <w:sz w:val="20"/>
              <w:szCs w:val="20"/>
            </w:rPr>
            <w:t xml:space="preserve"> </w:t>
          </w:r>
          <w:r>
            <w:rPr>
              <w:rFonts w:ascii="FangSong" w:eastAsia="FangSong" w:hAnsi="FangSong" w:cs="FangSong"/>
              <w:b/>
              <w:bCs/>
              <w:spacing w:val="8"/>
              <w:sz w:val="20"/>
              <w:szCs w:val="20"/>
            </w:rPr>
            <w:t>录</w:t>
          </w:r>
          <w:r>
            <w:rPr>
              <w:b/>
              <w:bCs/>
              <w:spacing w:val="8"/>
              <w:sz w:val="20"/>
              <w:szCs w:val="20"/>
            </w:rPr>
            <w:t>C</w:t>
          </w:r>
          <w:r>
            <w:rPr>
              <w:b/>
              <w:bCs/>
              <w:spacing w:val="56"/>
              <w:sz w:val="20"/>
              <w:szCs w:val="20"/>
            </w:rPr>
            <w:t xml:space="preserve"> </w:t>
          </w:r>
          <w:r>
            <w:rPr>
              <w:rFonts w:ascii="FangSong" w:eastAsia="FangSong" w:hAnsi="FangSong" w:cs="FangSong"/>
              <w:b/>
              <w:bCs/>
              <w:spacing w:val="8"/>
              <w:sz w:val="20"/>
              <w:szCs w:val="20"/>
            </w:rPr>
            <w:t>顶管掘进机控制记录</w:t>
          </w:r>
          <w:r>
            <w:rPr>
              <w:rFonts w:ascii="FangSong" w:eastAsia="FangSong" w:hAnsi="FangSong" w:cs="FangSong"/>
              <w:spacing w:val="52"/>
              <w:sz w:val="20"/>
              <w:szCs w:val="20"/>
            </w:rPr>
            <w:t xml:space="preserve"> </w:t>
          </w:r>
          <w:r>
            <w:rPr>
              <w:rFonts w:ascii="FangSong" w:eastAsia="FangSong" w:hAnsi="FangSong" w:cs="FangSong"/>
              <w:sz w:val="20"/>
              <w:szCs w:val="20"/>
            </w:rPr>
            <w:tab/>
          </w:r>
          <w:r>
            <w:rPr>
              <w:rFonts w:ascii="FangSong" w:eastAsia="FangSong" w:hAnsi="FangSong" w:cs="FangSong"/>
              <w:spacing w:val="-83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3"/>
              <w:sz w:val="20"/>
              <w:szCs w:val="20"/>
            </w:rPr>
            <w:t>(</w:t>
          </w:r>
          <w:hyperlink w:anchor="bookmark28" w:history="1"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0"/>
                <w:szCs w:val="20"/>
              </w:rPr>
              <w:t>34)</w:t>
            </w:r>
          </w:hyperlink>
        </w:p>
        <w:p>
          <w:pPr>
            <w:pStyle w:val="BodyText"/>
            <w:tabs>
              <w:tab w:val="right" w:leader="dot" w:pos="5675"/>
            </w:tabs>
            <w:spacing w:before="130" w:line="212" w:lineRule="auto"/>
            <w:ind w:left="2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FangSong" w:eastAsia="FangSong" w:hAnsi="FangSong" w:cs="FangSong"/>
              <w:b/>
              <w:bCs/>
              <w:spacing w:val="10"/>
              <w:sz w:val="20"/>
              <w:szCs w:val="20"/>
            </w:rPr>
            <w:t>附</w:t>
          </w:r>
          <w:r>
            <w:rPr>
              <w:rFonts w:ascii="FangSong" w:eastAsia="FangSong" w:hAnsi="FangSong" w:cs="FangSong"/>
              <w:spacing w:val="-20"/>
              <w:sz w:val="20"/>
              <w:szCs w:val="20"/>
            </w:rPr>
            <w:t xml:space="preserve"> </w:t>
          </w:r>
          <w:r>
            <w:rPr>
              <w:rFonts w:ascii="FangSong" w:eastAsia="FangSong" w:hAnsi="FangSong" w:cs="FangSong"/>
              <w:b/>
              <w:bCs/>
              <w:spacing w:val="10"/>
              <w:sz w:val="20"/>
              <w:szCs w:val="20"/>
            </w:rPr>
            <w:t>录</w:t>
          </w:r>
          <w:r>
            <w:rPr>
              <w:b/>
              <w:bCs/>
              <w:spacing w:val="10"/>
              <w:sz w:val="20"/>
              <w:szCs w:val="20"/>
            </w:rPr>
            <w:t xml:space="preserve">D  </w:t>
          </w:r>
          <w:r>
            <w:rPr>
              <w:rFonts w:ascii="FangSong" w:eastAsia="FangSong" w:hAnsi="FangSong" w:cs="FangSong"/>
              <w:b/>
              <w:bCs/>
              <w:spacing w:val="10"/>
              <w:sz w:val="20"/>
              <w:szCs w:val="20"/>
            </w:rPr>
            <w:t>本规程用词说明</w:t>
          </w:r>
          <w:r>
            <w:rPr>
              <w:rFonts w:ascii="FangSong" w:eastAsia="FangSong" w:hAnsi="FangSong" w:cs="FangSong"/>
              <w:spacing w:val="61"/>
              <w:sz w:val="20"/>
              <w:szCs w:val="20"/>
            </w:rPr>
            <w:t xml:space="preserve"> </w:t>
          </w:r>
          <w:r>
            <w:rPr>
              <w:rFonts w:ascii="FangSong" w:eastAsia="FangSong" w:hAnsi="FangSong" w:cs="FangSong"/>
              <w:sz w:val="20"/>
              <w:szCs w:val="20"/>
            </w:rPr>
            <w:tab/>
          </w:r>
          <w:r>
            <w:rPr>
              <w:rFonts w:ascii="FangSong" w:eastAsia="FangSong" w:hAnsi="FangSong" w:cs="FangSong"/>
              <w:spacing w:val="-83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3"/>
              <w:sz w:val="20"/>
              <w:szCs w:val="20"/>
            </w:rPr>
            <w:t>(</w:t>
          </w:r>
          <w:hyperlink w:anchor="bookmark29" w:history="1"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0"/>
                <w:szCs w:val="20"/>
              </w:rPr>
              <w:t>35)</w:t>
            </w:r>
          </w:hyperlink>
        </w:p>
        <w:p>
          <w:pPr>
            <w:tabs>
              <w:tab w:val="right" w:leader="dot" w:pos="5654"/>
            </w:tabs>
            <w:spacing w:before="128" w:line="212" w:lineRule="auto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FangSong" w:eastAsia="FangSong" w:hAnsi="FangSong" w:cs="FangSong"/>
              <w:spacing w:val="11"/>
              <w:sz w:val="20"/>
              <w:szCs w:val="20"/>
            </w:rPr>
            <w:t>条文说明</w:t>
          </w:r>
          <w:r>
            <w:rPr>
              <w:rFonts w:ascii="FangSong" w:eastAsia="FangSong" w:hAnsi="FangSong" w:cs="FangSong"/>
              <w:sz w:val="20"/>
              <w:szCs w:val="20"/>
            </w:rPr>
            <w:tab/>
          </w:r>
          <w:r>
            <w:rPr>
              <w:rFonts w:ascii="FangSong" w:eastAsia="FangSong" w:hAnsi="FangSong" w:cs="FangSong"/>
              <w:spacing w:val="-89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20"/>
              <w:szCs w:val="20"/>
            </w:rPr>
            <w:t>(</w:t>
          </w:r>
          <w:hyperlink w:anchor="bookmark30" w:history="1"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37)</w:t>
            </w:r>
          </w:hyperlink>
        </w:p>
      </w:sdtContent>
    </w:sdt>
    <w:p>
      <w:pPr>
        <w:spacing w:line="212" w:lineRule="auto"/>
        <w:rPr>
          <w:rFonts w:ascii="Times New Roman" w:eastAsia="Times New Roman" w:hAnsi="Times New Roman" w:cs="Times New Roman"/>
          <w:sz w:val="20"/>
          <w:szCs w:val="20"/>
        </w:rPr>
        <w:sectPr>
          <w:pgSz w:w="7730" w:h="11910"/>
          <w:pgMar w:top="1012" w:right="994" w:bottom="0" w:left="1039" w:header="0" w:footer="0" w:gutter="0"/>
          <w:pgNumType w:start="10"/>
          <w:cols w:space="708"/>
        </w:sectPr>
      </w:pPr>
    </w:p>
    <w:p>
      <w:pPr>
        <w:pStyle w:val="BodyText"/>
        <w:spacing w:line="308" w:lineRule="auto"/>
        <w:rPr>
          <w:sz w:val="21"/>
        </w:rPr>
      </w:pPr>
    </w:p>
    <w:p>
      <w:pPr>
        <w:pStyle w:val="BodyText"/>
        <w:spacing w:line="308" w:lineRule="auto"/>
        <w:rPr>
          <w:sz w:val="21"/>
        </w:rPr>
      </w:pPr>
    </w:p>
    <w:p>
      <w:pPr>
        <w:pStyle w:val="BodyText"/>
        <w:spacing w:line="309" w:lineRule="auto"/>
        <w:rPr>
          <w:sz w:val="21"/>
        </w:rPr>
      </w:pPr>
    </w:p>
    <w:p>
      <w:pPr>
        <w:spacing w:before="85" w:line="222" w:lineRule="auto"/>
        <w:ind w:left="2283"/>
        <w:rPr>
          <w:rFonts w:ascii="SimHei" w:eastAsia="SimHei" w:hAnsi="SimHei" w:cs="SimHei"/>
          <w:sz w:val="26"/>
          <w:szCs w:val="26"/>
        </w:rPr>
      </w:pPr>
      <w:bookmarkStart w:id="3" w:name="bookmark8"/>
      <w:bookmarkEnd w:id="3"/>
      <w:bookmarkStart w:id="4" w:name="bookmark9"/>
      <w:bookmarkEnd w:id="4"/>
      <w:r>
        <w:rPr>
          <w:rFonts w:ascii="SimHei" w:eastAsia="SimHei" w:hAnsi="SimHei" w:cs="SimHei"/>
          <w:b/>
          <w:bCs/>
          <w:spacing w:val="-16"/>
          <w:sz w:val="26"/>
          <w:szCs w:val="26"/>
        </w:rPr>
        <w:t>1</w:t>
      </w:r>
      <w:r>
        <w:rPr>
          <w:rFonts w:ascii="SimHei" w:eastAsia="SimHei" w:hAnsi="SimHei" w:cs="SimHei"/>
          <w:spacing w:val="6"/>
          <w:sz w:val="26"/>
          <w:szCs w:val="26"/>
        </w:rPr>
        <w:t xml:space="preserve">  </w:t>
      </w:r>
      <w:r>
        <w:rPr>
          <w:rFonts w:ascii="SimHei" w:eastAsia="SimHei" w:hAnsi="SimHei" w:cs="SimHei"/>
          <w:b/>
          <w:bCs/>
          <w:spacing w:val="-16"/>
          <w:sz w:val="26"/>
          <w:szCs w:val="26"/>
        </w:rPr>
        <w:t>总</w:t>
      </w:r>
      <w:r>
        <w:rPr>
          <w:rFonts w:ascii="SimHei" w:eastAsia="SimHei" w:hAnsi="SimHei" w:cs="SimHei"/>
          <w:spacing w:val="33"/>
          <w:sz w:val="26"/>
          <w:szCs w:val="26"/>
        </w:rPr>
        <w:t xml:space="preserve">  </w:t>
      </w:r>
      <w:r>
        <w:rPr>
          <w:rFonts w:ascii="SimHei" w:eastAsia="SimHei" w:hAnsi="SimHei" w:cs="SimHei"/>
          <w:b/>
          <w:bCs/>
          <w:spacing w:val="-16"/>
          <w:sz w:val="26"/>
          <w:szCs w:val="26"/>
        </w:rPr>
        <w:t>则</w:t>
      </w:r>
    </w:p>
    <w:p>
      <w:pPr>
        <w:pStyle w:val="BodyText"/>
        <w:spacing w:line="315" w:lineRule="auto"/>
        <w:rPr>
          <w:sz w:val="21"/>
        </w:rPr>
      </w:pPr>
    </w:p>
    <w:p>
      <w:pPr>
        <w:pStyle w:val="BodyText"/>
        <w:spacing w:line="316" w:lineRule="auto"/>
        <w:rPr>
          <w:sz w:val="21"/>
        </w:rPr>
      </w:pPr>
    </w:p>
    <w:p>
      <w:pPr>
        <w:spacing w:before="65" w:line="261" w:lineRule="auto"/>
        <w:ind w:right="68" w:firstLine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8"/>
          <w:sz w:val="20"/>
          <w:szCs w:val="20"/>
        </w:rPr>
        <w:t>1.0.1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  为了规范天津市顶管工程施工，确保工程质量和施工安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全，提高工程的可靠度，特制定本规程。</w:t>
      </w:r>
    </w:p>
    <w:p>
      <w:pPr>
        <w:spacing w:before="72" w:line="219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7"/>
          <w:sz w:val="20"/>
          <w:szCs w:val="20"/>
        </w:rPr>
        <w:t>1.0.2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 本规程适用于土压平衡和泥水平衡顶管施</w:t>
      </w:r>
      <w:r>
        <w:rPr>
          <w:rFonts w:ascii="SimSun" w:eastAsia="SimSun" w:hAnsi="SimSun" w:cs="SimSun"/>
          <w:spacing w:val="6"/>
          <w:sz w:val="20"/>
          <w:szCs w:val="20"/>
        </w:rPr>
        <w:t>工及验收。</w:t>
      </w:r>
    </w:p>
    <w:p>
      <w:pPr>
        <w:spacing w:before="84" w:line="219" w:lineRule="auto"/>
        <w:jc w:val="right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4"/>
          <w:sz w:val="20"/>
          <w:szCs w:val="20"/>
        </w:rPr>
        <w:t>1.0.3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  在顶管施工前应编制施工组</w:t>
      </w:r>
      <w:r>
        <w:rPr>
          <w:rFonts w:ascii="SimSun" w:eastAsia="SimSun" w:hAnsi="SimSun" w:cs="SimSun"/>
          <w:spacing w:val="3"/>
          <w:sz w:val="20"/>
          <w:szCs w:val="20"/>
        </w:rPr>
        <w:t>织设计，经审核批准后实施。</w:t>
      </w:r>
    </w:p>
    <w:p>
      <w:pPr>
        <w:spacing w:before="71" w:line="219" w:lineRule="auto"/>
        <w:jc w:val="right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4"/>
          <w:sz w:val="20"/>
          <w:szCs w:val="20"/>
        </w:rPr>
        <w:t>1.0.4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  本规程是组织土压平衡和泥</w:t>
      </w:r>
      <w:r>
        <w:rPr>
          <w:rFonts w:ascii="SimSun" w:eastAsia="SimSun" w:hAnsi="SimSun" w:cs="SimSun"/>
          <w:spacing w:val="3"/>
          <w:sz w:val="20"/>
          <w:szCs w:val="20"/>
        </w:rPr>
        <w:t>水平衡顶管施工、质量控制、</w:t>
      </w:r>
    </w:p>
    <w:p>
      <w:pPr>
        <w:spacing w:before="103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验收及监理监督的技术依据文件。</w:t>
      </w:r>
    </w:p>
    <w:p>
      <w:pPr>
        <w:pStyle w:val="BodyText"/>
        <w:spacing w:before="44" w:line="262" w:lineRule="auto"/>
        <w:ind w:right="73"/>
        <w:rPr>
          <w:rFonts w:ascii="SimSun" w:eastAsia="SimSun" w:hAnsi="SimSun" w:cs="SimSun"/>
          <w:sz w:val="20"/>
          <w:szCs w:val="20"/>
        </w:rPr>
      </w:pPr>
      <w:r>
        <w:rPr>
          <w:b/>
          <w:bCs/>
          <w:spacing w:val="7"/>
          <w:sz w:val="20"/>
          <w:szCs w:val="20"/>
        </w:rPr>
        <w:t xml:space="preserve">1.0.5     </w:t>
      </w:r>
      <w:r>
        <w:rPr>
          <w:rFonts w:ascii="SimSun" w:eastAsia="SimSun" w:hAnsi="SimSun" w:cs="SimSun"/>
          <w:spacing w:val="7"/>
          <w:sz w:val="20"/>
          <w:szCs w:val="20"/>
        </w:rPr>
        <w:t>土压平衡和泥水平衡顶管施工及验收，除应</w:t>
      </w:r>
      <w:r>
        <w:rPr>
          <w:rFonts w:ascii="SimSun" w:eastAsia="SimSun" w:hAnsi="SimSun" w:cs="SimSun"/>
          <w:spacing w:val="6"/>
          <w:sz w:val="20"/>
          <w:szCs w:val="20"/>
        </w:rPr>
        <w:t>符合本规程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规定外，尚应符合国家或行业现行有关标准的规定。</w:t>
      </w:r>
    </w:p>
    <w:p>
      <w:pPr>
        <w:spacing w:line="262" w:lineRule="auto"/>
        <w:rPr>
          <w:rFonts w:ascii="SimSun" w:eastAsia="SimSun" w:hAnsi="SimSun" w:cs="SimSun"/>
          <w:sz w:val="20"/>
          <w:szCs w:val="20"/>
        </w:rPr>
        <w:sectPr>
          <w:footerReference w:type="default" r:id="rId8"/>
          <w:pgSz w:w="7850" w:h="11990"/>
          <w:pgMar w:top="1019" w:right="1059" w:bottom="1342" w:left="959" w:header="0" w:footer="1183" w:gutter="0"/>
          <w:pgNumType w:start="11"/>
          <w:cols w:space="708"/>
        </w:sectPr>
      </w:pPr>
    </w:p>
    <w:p>
      <w:pPr>
        <w:pStyle w:val="BodyText"/>
        <w:spacing w:line="314" w:lineRule="auto"/>
        <w:rPr>
          <w:sz w:val="21"/>
        </w:rPr>
      </w:pPr>
    </w:p>
    <w:p>
      <w:pPr>
        <w:pStyle w:val="BodyText"/>
        <w:spacing w:line="314" w:lineRule="auto"/>
        <w:rPr>
          <w:sz w:val="21"/>
        </w:rPr>
      </w:pPr>
    </w:p>
    <w:p>
      <w:pPr>
        <w:pStyle w:val="BodyText"/>
        <w:spacing w:line="314" w:lineRule="auto"/>
        <w:rPr>
          <w:sz w:val="21"/>
        </w:rPr>
      </w:pPr>
    </w:p>
    <w:p>
      <w:pPr>
        <w:spacing w:before="85" w:line="222" w:lineRule="auto"/>
        <w:ind w:left="1973"/>
        <w:outlineLvl w:val="0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b/>
          <w:bCs/>
          <w:spacing w:val="10"/>
          <w:sz w:val="26"/>
          <w:szCs w:val="26"/>
        </w:rPr>
        <w:t>2</w:t>
      </w:r>
      <w:r>
        <w:rPr>
          <w:rFonts w:ascii="SimHei" w:eastAsia="SimHei" w:hAnsi="SimHei" w:cs="SimHei"/>
          <w:spacing w:val="10"/>
          <w:sz w:val="26"/>
          <w:szCs w:val="26"/>
        </w:rPr>
        <w:t xml:space="preserve">  </w:t>
      </w:r>
      <w:r>
        <w:rPr>
          <w:rFonts w:ascii="SimHei" w:eastAsia="SimHei" w:hAnsi="SimHei" w:cs="SimHei"/>
          <w:b/>
          <w:bCs/>
          <w:spacing w:val="10"/>
          <w:sz w:val="26"/>
          <w:szCs w:val="26"/>
        </w:rPr>
        <w:t>术语、符号</w:t>
      </w: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line="249" w:lineRule="auto"/>
        <w:rPr>
          <w:sz w:val="21"/>
        </w:rPr>
      </w:pPr>
    </w:p>
    <w:p>
      <w:pPr>
        <w:spacing w:before="65" w:line="222" w:lineRule="auto"/>
        <w:ind w:left="2312"/>
        <w:outlineLvl w:val="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5"/>
          <w:sz w:val="20"/>
          <w:szCs w:val="20"/>
        </w:rPr>
        <w:t>2.1</w:t>
      </w:r>
      <w:r>
        <w:rPr>
          <w:rFonts w:ascii="SimHei" w:eastAsia="SimHei" w:hAnsi="SimHei" w:cs="SimHei"/>
          <w:spacing w:val="3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20"/>
          <w:szCs w:val="20"/>
        </w:rPr>
        <w:t>术</w:t>
      </w:r>
      <w:r>
        <w:rPr>
          <w:rFonts w:ascii="SimHei" w:eastAsia="SimHei" w:hAnsi="SimHei" w:cs="SimHei"/>
          <w:spacing w:val="13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20"/>
          <w:szCs w:val="20"/>
        </w:rPr>
        <w:t>语</w:t>
      </w:r>
    </w:p>
    <w:p>
      <w:pPr>
        <w:spacing w:before="229" w:line="267" w:lineRule="auto"/>
        <w:ind w:left="439" w:right="11" w:hanging="437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2"/>
          <w:sz w:val="20"/>
          <w:szCs w:val="20"/>
        </w:rPr>
        <w:t>2.1.1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 土压平衡顶管</w:t>
      </w:r>
      <w:r>
        <w:rPr>
          <w:rFonts w:ascii="SimSun" w:eastAsia="SimSun" w:hAnsi="SimSun" w:cs="SimSu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Soil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     </w:t>
      </w:r>
      <w:r>
        <w:rPr>
          <w:rFonts w:ascii="Times New Roman" w:eastAsia="Times New Roman" w:hAnsi="Times New Roman" w:cs="Times New Roman"/>
          <w:sz w:val="20"/>
          <w:szCs w:val="20"/>
        </w:rPr>
        <w:t>Pressure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     </w:t>
      </w:r>
      <w:r>
        <w:rPr>
          <w:rFonts w:ascii="Times New Roman" w:eastAsia="Times New Roman" w:hAnsi="Times New Roman" w:cs="Times New Roman"/>
          <w:sz w:val="20"/>
          <w:szCs w:val="20"/>
        </w:rPr>
        <w:t>Blanced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     </w:t>
      </w:r>
      <w:r>
        <w:rPr>
          <w:rFonts w:ascii="Times New Roman" w:eastAsia="Times New Roman" w:hAnsi="Times New Roman" w:cs="Times New Roman"/>
          <w:sz w:val="20"/>
          <w:szCs w:val="20"/>
        </w:rPr>
        <w:t>Pipe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jacking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2"/>
          <w:sz w:val="20"/>
          <w:szCs w:val="20"/>
        </w:rPr>
        <w:t>以顶管掘进机土舱内泥土的压力平衡其切削面土体及地下</w:t>
      </w:r>
    </w:p>
    <w:p>
      <w:pPr>
        <w:spacing w:before="114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3"/>
          <w:sz w:val="20"/>
          <w:szCs w:val="20"/>
        </w:rPr>
        <w:t>水压力的顶管方法。</w:t>
      </w:r>
    </w:p>
    <w:p>
      <w:pPr>
        <w:spacing w:before="29" w:line="212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3"/>
          <w:sz w:val="20"/>
          <w:szCs w:val="20"/>
        </w:rPr>
        <w:t>2.1</w:t>
      </w:r>
      <w:r>
        <w:rPr>
          <w:rFonts w:ascii="SimSun" w:eastAsia="SimSun" w:hAnsi="SimSun" w:cs="SimSun"/>
          <w:b/>
          <w:bCs/>
          <w:spacing w:val="-2"/>
          <w:sz w:val="20"/>
          <w:szCs w:val="20"/>
        </w:rPr>
        <w:t>.2</w:t>
      </w:r>
      <w:r>
        <w:rPr>
          <w:rFonts w:ascii="SimSun" w:eastAsia="SimSun" w:hAnsi="SimSun" w:cs="SimSun"/>
          <w:spacing w:val="22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-2"/>
          <w:sz w:val="20"/>
          <w:szCs w:val="20"/>
        </w:rPr>
        <w:t>泥 水 平 衡</w:t>
      </w:r>
      <w:r>
        <w:rPr>
          <w:rFonts w:ascii="SimSun" w:eastAsia="SimSun" w:hAnsi="SimSun" w:cs="SimSun"/>
          <w:spacing w:val="-1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 xml:space="preserve">顶 管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(Muddy      Soil      Pr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essure       Blance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</w:p>
    <w:p>
      <w:pPr>
        <w:spacing w:before="161" w:line="192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Pipe-jacking)</w:t>
      </w:r>
    </w:p>
    <w:p>
      <w:pPr>
        <w:spacing w:before="89" w:line="219" w:lineRule="auto"/>
        <w:ind w:right="12"/>
        <w:jc w:val="right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3"/>
          <w:sz w:val="20"/>
          <w:szCs w:val="20"/>
        </w:rPr>
        <w:t>以含有一定量粘土且具有一定相对密度的泥浆水充满掘进</w:t>
      </w:r>
    </w:p>
    <w:p>
      <w:pPr>
        <w:spacing w:before="88" w:line="219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4"/>
          <w:sz w:val="20"/>
          <w:szCs w:val="20"/>
        </w:rPr>
        <w:t>机的泥水舱，并对其施加今定的压力，以平</w:t>
      </w:r>
      <w:r>
        <w:rPr>
          <w:rFonts w:ascii="SimSun" w:eastAsia="SimSun" w:hAnsi="SimSun" w:cs="SimSun"/>
          <w:b/>
          <w:bCs/>
          <w:spacing w:val="3"/>
          <w:sz w:val="20"/>
          <w:szCs w:val="20"/>
        </w:rPr>
        <w:t>衡地下水压力和土压</w:t>
      </w:r>
    </w:p>
    <w:p>
      <w:pPr>
        <w:spacing w:before="97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"/>
          <w:sz w:val="20"/>
          <w:szCs w:val="20"/>
        </w:rPr>
        <w:t>力的顶管方法。</w:t>
      </w:r>
    </w:p>
    <w:p>
      <w:pPr>
        <w:spacing w:before="40" w:line="212" w:lineRule="auto"/>
        <w:ind w:left="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3"/>
          <w:sz w:val="20"/>
          <w:szCs w:val="20"/>
        </w:rPr>
        <w:t>2.1.3</w:t>
      </w:r>
      <w:r>
        <w:rPr>
          <w:rFonts w:ascii="SimSun" w:eastAsia="SimSun" w:hAnsi="SimSun" w:cs="SimSun"/>
          <w:spacing w:val="-3"/>
          <w:sz w:val="20"/>
          <w:szCs w:val="20"/>
        </w:rPr>
        <w:t xml:space="preserve">   泥 水 加 压 机 械 平 衡</w:t>
      </w:r>
      <w:r>
        <w:rPr>
          <w:rFonts w:ascii="SimSun" w:eastAsia="SimSun" w:hAnsi="SimSun" w:cs="SimSun"/>
          <w:spacing w:val="-1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顶</w:t>
      </w:r>
      <w:r>
        <w:rPr>
          <w:rFonts w:ascii="SimSun" w:eastAsia="SimSun" w:hAnsi="SimSun" w:cs="SimSun"/>
          <w:spacing w:val="-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管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(Muddy      Soil      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ressure</w:t>
      </w:r>
    </w:p>
    <w:p>
      <w:pPr>
        <w:spacing w:before="141" w:line="192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Mechanical       Blanced       Pipe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-jacking)</w:t>
      </w:r>
    </w:p>
    <w:p>
      <w:pPr>
        <w:spacing w:before="97" w:line="219" w:lineRule="auto"/>
        <w:ind w:right="10"/>
        <w:jc w:val="right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泥水仅起到平衡地下水的作用，而土压力则用机械方式</w:t>
      </w:r>
      <w:r>
        <w:rPr>
          <w:rFonts w:ascii="SimSun" w:eastAsia="SimSun" w:hAnsi="SimSun" w:cs="SimSun"/>
          <w:spacing w:val="4"/>
          <w:sz w:val="20"/>
          <w:szCs w:val="20"/>
        </w:rPr>
        <w:t>来平</w:t>
      </w:r>
    </w:p>
    <w:p>
      <w:pPr>
        <w:spacing w:before="114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"/>
          <w:sz w:val="20"/>
          <w:szCs w:val="20"/>
        </w:rPr>
        <w:t>衡的顶管方法。</w:t>
      </w:r>
    </w:p>
    <w:p>
      <w:pPr>
        <w:spacing w:before="70" w:line="212" w:lineRule="auto"/>
        <w:ind w:left="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b/>
          <w:bCs/>
          <w:spacing w:val="1"/>
          <w:sz w:val="20"/>
          <w:szCs w:val="20"/>
        </w:rPr>
        <w:t>2</w:t>
      </w:r>
      <w:r>
        <w:rPr>
          <w:rFonts w:ascii="SimSun" w:eastAsia="SimSun" w:hAnsi="SimSun" w:cs="SimSun"/>
          <w:spacing w:val="-36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1"/>
          <w:sz w:val="20"/>
          <w:szCs w:val="20"/>
        </w:rPr>
        <w:t>.</w:t>
      </w:r>
      <w:r>
        <w:rPr>
          <w:rFonts w:ascii="SimSun" w:eastAsia="SimSun" w:hAnsi="SimSun" w:cs="SimSun"/>
          <w:spacing w:val="-38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1"/>
          <w:sz w:val="20"/>
          <w:szCs w:val="20"/>
        </w:rPr>
        <w:t>1</w:t>
      </w:r>
      <w:r>
        <w:rPr>
          <w:rFonts w:ascii="SimSun" w:eastAsia="SimSun" w:hAnsi="SimSun" w:cs="SimSun"/>
          <w:spacing w:val="-48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1"/>
          <w:sz w:val="20"/>
          <w:szCs w:val="20"/>
        </w:rPr>
        <w:t>.</w:t>
      </w:r>
      <w:r>
        <w:rPr>
          <w:rFonts w:ascii="SimSun" w:eastAsia="SimSun" w:hAnsi="SimSun" w:cs="SimSun"/>
          <w:spacing w:val="-54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1"/>
          <w:sz w:val="20"/>
          <w:szCs w:val="20"/>
        </w:rPr>
        <w:t>4工作坑</w:t>
      </w:r>
      <w:r>
        <w:rPr>
          <w:rFonts w:ascii="SimSun" w:eastAsia="SimSun" w:hAnsi="SimSun" w:cs="SimSun"/>
          <w:spacing w:val="9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Working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   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Pit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)</w:t>
      </w:r>
    </w:p>
    <w:p>
      <w:pPr>
        <w:spacing w:before="100" w:line="219" w:lineRule="auto"/>
        <w:ind w:left="44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3"/>
          <w:sz w:val="20"/>
          <w:szCs w:val="20"/>
        </w:rPr>
        <w:t>安放所有顶进设备的工作场地。</w:t>
      </w:r>
    </w:p>
    <w:p>
      <w:pPr>
        <w:spacing w:before="53" w:line="212" w:lineRule="auto"/>
        <w:ind w:left="2"/>
        <w:rPr>
          <w:rFonts w:ascii="Times New Roman" w:eastAsia="Times New Roman" w:hAnsi="Times New Roman" w:cs="Times New Roman"/>
          <w:sz w:val="20"/>
          <w:szCs w:val="20"/>
        </w:rPr>
        <w:sectPr>
          <w:footerReference w:type="default" r:id="rId9"/>
          <w:pgSz w:w="7730" w:h="11910"/>
          <w:pgMar w:top="1012" w:right="1019" w:bottom="1242" w:left="929" w:header="0" w:footer="1083" w:gutter="0"/>
          <w:pgNumType w:start="12"/>
          <w:cols w:space="708"/>
        </w:sectPr>
      </w:pPr>
      <w:r>
        <w:rPr>
          <w:rFonts w:ascii="SimSun" w:eastAsia="SimSun" w:hAnsi="SimSun" w:cs="SimSun"/>
          <w:b/>
          <w:bCs/>
          <w:spacing w:val="2"/>
          <w:sz w:val="20"/>
          <w:szCs w:val="20"/>
        </w:rPr>
        <w:t>2.1.5</w:t>
      </w:r>
      <w:r>
        <w:rPr>
          <w:rFonts w:ascii="SimSun" w:eastAsia="SimSun" w:hAnsi="SimSun" w:cs="SimSun"/>
          <w:spacing w:val="18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2"/>
          <w:sz w:val="20"/>
          <w:szCs w:val="20"/>
        </w:rPr>
        <w:t>洞口止水圈</w:t>
      </w:r>
      <w:r>
        <w:rPr>
          <w:rFonts w:ascii="SimSun" w:eastAsia="SimSun" w:hAnsi="SimSun" w:cs="SimSun"/>
          <w:spacing w:val="-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Hole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     </w:t>
      </w:r>
      <w:r>
        <w:rPr>
          <w:rFonts w:ascii="Times New Roman" w:eastAsia="Times New Roman" w:hAnsi="Times New Roman" w:cs="Times New Roman"/>
          <w:sz w:val="20"/>
          <w:szCs w:val="20"/>
        </w:rPr>
        <w:t>Sealing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  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Collar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</w:p>
    <w:p>
      <w:pPr>
        <w:spacing w:before="102" w:line="277" w:lineRule="auto"/>
        <w:ind w:right="10" w:firstLine="439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洞口止水圈是由预埋螺栓、橡胶止水圈及压板组成。它</w:t>
      </w:r>
      <w:r>
        <w:rPr>
          <w:rFonts w:ascii="SimSun" w:eastAsia="SimSun" w:hAnsi="SimSun" w:cs="SimSun"/>
          <w:spacing w:val="4"/>
          <w:sz w:val="20"/>
          <w:szCs w:val="20"/>
        </w:rPr>
        <w:t>安装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在工作坑的出洞洞口和接受坑的进洞洞口，以防止地下水和泥砂</w:t>
      </w:r>
      <w:r>
        <w:rPr>
          <w:rFonts w:ascii="SimSun" w:eastAsia="SimSun" w:hAnsi="SimSun" w:cs="SimSun"/>
          <w:spacing w:val="1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流到工作坑和接受坑。</w:t>
      </w:r>
    </w:p>
    <w:p>
      <w:pPr>
        <w:spacing w:before="58" w:line="332" w:lineRule="exact"/>
        <w:ind w:left="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3"/>
          <w:position w:val="10"/>
          <w:sz w:val="20"/>
          <w:szCs w:val="20"/>
        </w:rPr>
        <w:t>2.1.6</w:t>
      </w:r>
      <w:r>
        <w:rPr>
          <w:rFonts w:ascii="SimSun" w:eastAsia="SimSun" w:hAnsi="SimSun" w:cs="SimSun"/>
          <w:spacing w:val="50"/>
          <w:position w:val="10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3"/>
          <w:position w:val="10"/>
          <w:sz w:val="20"/>
          <w:szCs w:val="20"/>
        </w:rPr>
        <w:t>顶</w:t>
      </w:r>
      <w:r>
        <w:rPr>
          <w:rFonts w:ascii="SimSun" w:eastAsia="SimSun" w:hAnsi="SimSun" w:cs="SimSun"/>
          <w:spacing w:val="-36"/>
          <w:position w:val="1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position w:val="10"/>
          <w:sz w:val="20"/>
          <w:szCs w:val="20"/>
        </w:rPr>
        <w:t>铁</w:t>
      </w:r>
      <w:r>
        <w:rPr>
          <w:rFonts w:ascii="SimSun" w:eastAsia="SimSun" w:hAnsi="SimSun" w:cs="SimSun"/>
          <w:spacing w:val="82"/>
          <w:position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10"/>
          <w:sz w:val="20"/>
          <w:szCs w:val="20"/>
        </w:rPr>
        <w:t>(Jacking</w:t>
      </w:r>
      <w:r>
        <w:rPr>
          <w:rFonts w:ascii="Times New Roman" w:eastAsia="Times New Roman" w:hAnsi="Times New Roman" w:cs="Times New Roman"/>
          <w:spacing w:val="4"/>
          <w:position w:val="10"/>
          <w:sz w:val="20"/>
          <w:szCs w:val="20"/>
        </w:rPr>
        <w:t xml:space="preserve">       </w:t>
      </w:r>
      <w:r>
        <w:rPr>
          <w:rFonts w:ascii="Times New Roman" w:eastAsia="Times New Roman" w:hAnsi="Times New Roman" w:cs="Times New Roman"/>
          <w:spacing w:val="-3"/>
          <w:position w:val="10"/>
          <w:sz w:val="20"/>
          <w:szCs w:val="20"/>
        </w:rPr>
        <w:t>Block)</w:t>
      </w:r>
    </w:p>
    <w:p>
      <w:pPr>
        <w:spacing w:line="218" w:lineRule="auto"/>
        <w:ind w:left="43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传递顶管千斤顶顶力的设备。</w:t>
      </w:r>
    </w:p>
    <w:p>
      <w:pPr>
        <w:spacing w:line="218" w:lineRule="auto"/>
        <w:rPr>
          <w:rFonts w:ascii="SimSun" w:eastAsia="SimSun" w:hAnsi="SimSun" w:cs="SimSun"/>
          <w:sz w:val="20"/>
          <w:szCs w:val="20"/>
        </w:rPr>
        <w:sectPr>
          <w:footerReference w:type="default" r:id="rId10"/>
          <w:type w:val="nextPage"/>
          <w:pgSz w:w="7730" w:h="11910"/>
          <w:pgMar w:top="1012" w:right="1019" w:bottom="1242" w:left="929" w:header="0" w:footer="1083" w:gutter="0"/>
          <w:pgNumType w:start="13"/>
          <w:cols w:space="708"/>
          <w:titlePg w:val="0"/>
        </w:sectPr>
      </w:pPr>
    </w:p>
    <w:p>
      <w:pPr>
        <w:pStyle w:val="BodyText"/>
        <w:spacing w:line="316" w:lineRule="auto"/>
        <w:rPr>
          <w:sz w:val="21"/>
        </w:rPr>
      </w:pPr>
    </w:p>
    <w:p>
      <w:pPr>
        <w:spacing w:before="65" w:line="212" w:lineRule="auto"/>
        <w:ind w:left="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2"/>
          <w:sz w:val="20"/>
          <w:szCs w:val="20"/>
        </w:rPr>
        <w:t>2.1.7</w:t>
      </w:r>
      <w:r>
        <w:rPr>
          <w:rFonts w:ascii="SimSun" w:eastAsia="SimSun" w:hAnsi="SimSun" w:cs="SimSun"/>
          <w:spacing w:val="24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2"/>
          <w:sz w:val="20"/>
          <w:szCs w:val="20"/>
        </w:rPr>
        <w:t>后</w:t>
      </w:r>
      <w:r>
        <w:rPr>
          <w:rFonts w:ascii="SimSun" w:eastAsia="SimSun" w:hAnsi="SimSun" w:cs="SimSun"/>
          <w:spacing w:val="-3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>背</w:t>
      </w:r>
      <w:r>
        <w:rPr>
          <w:rFonts w:ascii="SimSun" w:eastAsia="SimSun" w:hAnsi="SimSun" w:cs="SimSun"/>
          <w:spacing w:val="8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(Back      Support)</w:t>
      </w:r>
    </w:p>
    <w:p>
      <w:pPr>
        <w:spacing w:before="113" w:line="219" w:lineRule="auto"/>
        <w:jc w:val="right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由后靠背和后座墙以及工作坑后方的土体三者组成，它必须</w:t>
      </w:r>
    </w:p>
    <w:p>
      <w:pPr>
        <w:spacing w:before="102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完全能够承受管体顶进时所产生的反作用力。</w:t>
      </w:r>
    </w:p>
    <w:p>
      <w:pPr>
        <w:spacing w:before="59" w:line="212" w:lineRule="auto"/>
        <w:ind w:left="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2"/>
          <w:sz w:val="20"/>
          <w:szCs w:val="20"/>
        </w:rPr>
        <w:t>2.1.8</w:t>
      </w:r>
      <w:r>
        <w:rPr>
          <w:rFonts w:ascii="SimSun" w:eastAsia="SimSun" w:hAnsi="SimSun" w:cs="SimSun"/>
          <w:spacing w:val="23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2"/>
          <w:sz w:val="20"/>
          <w:szCs w:val="20"/>
        </w:rPr>
        <w:t>顶</w:t>
      </w:r>
      <w:r>
        <w:rPr>
          <w:rFonts w:ascii="SimSun" w:eastAsia="SimSun" w:hAnsi="SimSun" w:cs="SimSun"/>
          <w:spacing w:val="-3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0"/>
          <w:szCs w:val="20"/>
        </w:rPr>
        <w:t xml:space="preserve">力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(Jacking     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  Force)</w:t>
      </w:r>
    </w:p>
    <w:p>
      <w:pPr>
        <w:spacing w:before="83" w:line="262" w:lineRule="auto"/>
        <w:ind w:firstLine="44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管体顶进时，为克服管体与土之间的土抗力、摩阻力等</w:t>
      </w:r>
      <w:r>
        <w:rPr>
          <w:rFonts w:ascii="SimSun" w:eastAsia="SimSun" w:hAnsi="SimSun" w:cs="SimSun"/>
          <w:spacing w:val="4"/>
          <w:sz w:val="20"/>
          <w:szCs w:val="20"/>
        </w:rPr>
        <w:t>所施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"/>
          <w:sz w:val="20"/>
          <w:szCs w:val="20"/>
        </w:rPr>
        <w:t>加的力。</w:t>
      </w:r>
    </w:p>
    <w:p>
      <w:pPr>
        <w:spacing w:before="79" w:line="212" w:lineRule="auto"/>
        <w:ind w:left="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b/>
          <w:bCs/>
          <w:sz w:val="20"/>
          <w:szCs w:val="20"/>
        </w:rPr>
        <w:t>2.1.9</w:t>
      </w:r>
      <w:r>
        <w:rPr>
          <w:rFonts w:ascii="SimSun" w:eastAsia="SimSun" w:hAnsi="SimSun" w:cs="SimSun"/>
          <w:spacing w:val="17"/>
          <w:sz w:val="20"/>
          <w:szCs w:val="20"/>
        </w:rPr>
        <w:t xml:space="preserve">  </w:t>
      </w:r>
      <w:r>
        <w:rPr>
          <w:rFonts w:ascii="SimSun" w:eastAsia="SimSun" w:hAnsi="SimSun" w:cs="SimSun"/>
          <w:sz w:val="20"/>
          <w:szCs w:val="20"/>
        </w:rPr>
        <w:t>中继间</w:t>
      </w:r>
      <w:r>
        <w:rPr>
          <w:rFonts w:ascii="SimSun" w:eastAsia="SimSun" w:hAnsi="SimSun" w:cs="SimSun"/>
          <w:spacing w:val="-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(Relay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       </w:t>
      </w:r>
      <w:r>
        <w:rPr>
          <w:rFonts w:ascii="Times New Roman" w:eastAsia="Times New Roman" w:hAnsi="Times New Roman" w:cs="Times New Roman"/>
          <w:sz w:val="20"/>
          <w:szCs w:val="20"/>
        </w:rPr>
        <w:t>Station)</w:t>
      </w:r>
    </w:p>
    <w:p>
      <w:pPr>
        <w:spacing w:before="113" w:line="219" w:lineRule="auto"/>
        <w:ind w:left="44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中继间是长距离顶进管段中设置的接力顶进设备。</w:t>
      </w:r>
    </w:p>
    <w:p>
      <w:pPr>
        <w:spacing w:before="70" w:line="212" w:lineRule="auto"/>
        <w:ind w:left="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b/>
          <w:bCs/>
          <w:spacing w:val="2"/>
          <w:sz w:val="20"/>
          <w:szCs w:val="20"/>
        </w:rPr>
        <w:t>2.1.10</w:t>
      </w:r>
      <w:r>
        <w:rPr>
          <w:rFonts w:ascii="SimSun" w:eastAsia="SimSun" w:hAnsi="SimSun" w:cs="SimSun"/>
          <w:spacing w:val="35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2"/>
          <w:sz w:val="20"/>
          <w:szCs w:val="20"/>
        </w:rPr>
        <w:t>触变泥浆减阻</w:t>
      </w:r>
      <w:r>
        <w:rPr>
          <w:rFonts w:ascii="SimSun" w:eastAsia="SimSun" w:hAnsi="SimSun" w:cs="SimSun"/>
          <w:spacing w:val="-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Thixotropic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        </w:t>
      </w:r>
      <w:r>
        <w:rPr>
          <w:rFonts w:ascii="Times New Roman" w:eastAsia="Times New Roman" w:hAnsi="Times New Roman" w:cs="Times New Roman"/>
          <w:sz w:val="20"/>
          <w:szCs w:val="20"/>
        </w:rPr>
        <w:t>Slurry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         </w:t>
      </w:r>
      <w:r>
        <w:rPr>
          <w:rFonts w:ascii="Times New Roman" w:eastAsia="Times New Roman" w:hAnsi="Times New Roman" w:cs="Times New Roman"/>
          <w:sz w:val="20"/>
          <w:szCs w:val="20"/>
        </w:rPr>
        <w:t>Antifriction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)</w:t>
      </w:r>
    </w:p>
    <w:p>
      <w:pPr>
        <w:spacing w:before="83" w:line="262" w:lineRule="auto"/>
        <w:ind w:right="2" w:firstLine="44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通过注浆系统将触变泥浆注入到管体外部，使管外</w:t>
      </w:r>
      <w:r>
        <w:rPr>
          <w:rFonts w:ascii="SimSun" w:eastAsia="SimSun" w:hAnsi="SimSun" w:cs="SimSun"/>
          <w:spacing w:val="4"/>
          <w:sz w:val="20"/>
          <w:szCs w:val="20"/>
        </w:rPr>
        <w:t>壁与土之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间形成一个比较完整的浆套，从而减小顶进中的摩阻力。</w:t>
      </w:r>
    </w:p>
    <w:p>
      <w:pPr>
        <w:spacing w:before="160" w:line="222" w:lineRule="auto"/>
        <w:ind w:left="2353"/>
        <w:outlineLvl w:val="0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b/>
          <w:bCs/>
          <w:spacing w:val="12"/>
          <w:sz w:val="25"/>
          <w:szCs w:val="25"/>
        </w:rPr>
        <w:t>2.2符</w:t>
      </w:r>
      <w:r>
        <w:rPr>
          <w:rFonts w:ascii="SimHei" w:eastAsia="SimHei" w:hAnsi="SimHei" w:cs="SimHei"/>
          <w:spacing w:val="85"/>
          <w:sz w:val="25"/>
          <w:szCs w:val="25"/>
        </w:rPr>
        <w:t xml:space="preserve"> </w:t>
      </w:r>
      <w:r>
        <w:rPr>
          <w:rFonts w:ascii="SimHei" w:eastAsia="SimHei" w:hAnsi="SimHei" w:cs="SimHei"/>
          <w:b/>
          <w:bCs/>
          <w:spacing w:val="12"/>
          <w:sz w:val="25"/>
          <w:szCs w:val="25"/>
        </w:rPr>
        <w:t>号</w:t>
      </w:r>
    </w:p>
    <w:p>
      <w:pPr>
        <w:spacing w:before="252" w:line="300" w:lineRule="exact"/>
        <w:ind w:left="44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7"/>
          <w:position w:val="7"/>
          <w:sz w:val="20"/>
          <w:szCs w:val="20"/>
        </w:rPr>
        <w:t>D——</w:t>
      </w:r>
      <w:r>
        <w:rPr>
          <w:rFonts w:ascii="SimSun" w:eastAsia="SimSun" w:hAnsi="SimSun" w:cs="SimSun"/>
          <w:spacing w:val="13"/>
          <w:position w:val="7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7"/>
          <w:position w:val="7"/>
          <w:sz w:val="20"/>
          <w:szCs w:val="20"/>
        </w:rPr>
        <w:t>管道外径；</w:t>
      </w:r>
    </w:p>
    <w:p>
      <w:pPr>
        <w:spacing w:line="219" w:lineRule="auto"/>
        <w:ind w:left="449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>——</w:t>
      </w:r>
      <w:r>
        <w:rPr>
          <w:rFonts w:ascii="Times New Roman" w:eastAsia="Times New Roman" w:hAnsi="Times New Roman" w:cs="Times New Roman"/>
          <w:spacing w:val="42"/>
          <w:w w:val="10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7"/>
          <w:sz w:val="20"/>
          <w:szCs w:val="20"/>
        </w:rPr>
        <w:t>总顶力；</w:t>
      </w:r>
    </w:p>
    <w:p>
      <w:pPr>
        <w:spacing w:before="103" w:line="219" w:lineRule="auto"/>
        <w:ind w:left="449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F₀——   </w:t>
      </w:r>
      <w:r>
        <w:rPr>
          <w:rFonts w:ascii="SimSun" w:eastAsia="SimSun" w:hAnsi="SimSun" w:cs="SimSun"/>
          <w:sz w:val="20"/>
          <w:szCs w:val="20"/>
        </w:rPr>
        <w:t>初始顶力；</w:t>
      </w:r>
    </w:p>
    <w:p>
      <w:pPr>
        <w:pStyle w:val="BodyText"/>
        <w:spacing w:before="71" w:line="244" w:lineRule="auto"/>
        <w:ind w:left="449" w:right="1090"/>
        <w:rPr>
          <w:rFonts w:ascii="SimSun" w:eastAsia="SimSun" w:hAnsi="SimSun" w:cs="SimSun"/>
          <w:sz w:val="20"/>
          <w:szCs w:val="20"/>
        </w:rPr>
      </w:pPr>
      <w:r>
        <w:rPr>
          <w:spacing w:val="5"/>
          <w:sz w:val="20"/>
          <w:szCs w:val="20"/>
        </w:rPr>
        <w:t>f</w:t>
      </w:r>
      <w:r>
        <w:rPr>
          <w:rFonts w:ascii="Calibri" w:eastAsia="Calibri" w:hAnsi="Calibri" w:cs="Calibri"/>
          <w:spacing w:val="5"/>
          <w:sz w:val="20"/>
          <w:szCs w:val="20"/>
        </w:rPr>
        <w:t>₀</w:t>
      </w:r>
      <w:r>
        <w:rPr>
          <w:spacing w:val="5"/>
          <w:sz w:val="20"/>
          <w:szCs w:val="20"/>
        </w:rPr>
        <w:t xml:space="preserve">——   </w:t>
      </w:r>
      <w:r>
        <w:rPr>
          <w:rFonts w:ascii="SimSun" w:eastAsia="SimSun" w:hAnsi="SimSun" w:cs="SimSun"/>
          <w:spacing w:val="5"/>
          <w:sz w:val="20"/>
          <w:szCs w:val="20"/>
        </w:rPr>
        <w:t>每米管子与土层之间的综合摩擦阻力；</w:t>
      </w:r>
      <w:r>
        <w:rPr>
          <w:rFonts w:ascii="SimSun" w:eastAsia="SimSun" w:hAnsi="SimSun" w:cs="SimSu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>pe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-6"/>
          <w:sz w:val="20"/>
          <w:szCs w:val="20"/>
        </w:rPr>
        <w:t>—</w:t>
      </w:r>
      <w:r>
        <w:rPr>
          <w:rFonts w:ascii="SimSun" w:eastAsia="SimSun" w:hAnsi="SimSun" w:cs="SimSun"/>
          <w:spacing w:val="13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-6"/>
          <w:sz w:val="20"/>
          <w:szCs w:val="20"/>
        </w:rPr>
        <w:t>土仓的压力；</w:t>
      </w:r>
    </w:p>
    <w:p>
      <w:pPr>
        <w:spacing w:before="112" w:line="321" w:lineRule="exact"/>
        <w:ind w:left="44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position w:val="8"/>
          <w:sz w:val="20"/>
          <w:szCs w:val="20"/>
        </w:rPr>
        <w:t>Q      管周边均布载荷；</w:t>
      </w:r>
    </w:p>
    <w:p>
      <w:pPr>
        <w:spacing w:line="219" w:lineRule="auto"/>
        <w:ind w:left="449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W——</w:t>
      </w:r>
      <w:r>
        <w:rPr>
          <w:rFonts w:ascii="Times New Roman" w:eastAsia="Times New Roman" w:hAnsi="Times New Roman" w:cs="Times New Roman"/>
          <w:spacing w:val="18"/>
          <w:w w:val="101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3"/>
          <w:sz w:val="20"/>
          <w:szCs w:val="20"/>
        </w:rPr>
        <w:t>每米管子的重力；</w:t>
      </w:r>
    </w:p>
    <w:p>
      <w:pPr>
        <w:spacing w:before="52" w:line="330" w:lineRule="exact"/>
        <w:ind w:left="44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7"/>
          <w:position w:val="9"/>
          <w:sz w:val="20"/>
          <w:szCs w:val="20"/>
        </w:rPr>
        <w:t>μ'</w:t>
      </w:r>
      <w:r>
        <w:rPr>
          <w:rFonts w:ascii="SimSun" w:eastAsia="SimSun" w:hAnsi="SimSun" w:cs="SimSun"/>
          <w:spacing w:val="-56"/>
          <w:position w:val="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7"/>
          <w:position w:val="9"/>
          <w:sz w:val="20"/>
          <w:szCs w:val="20"/>
        </w:rPr>
        <w:t>—</w:t>
      </w:r>
      <w:r>
        <w:rPr>
          <w:rFonts w:ascii="SimSun" w:eastAsia="SimSun" w:hAnsi="SimSun" w:cs="SimSun"/>
          <w:spacing w:val="-54"/>
          <w:position w:val="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7"/>
          <w:position w:val="9"/>
          <w:sz w:val="20"/>
          <w:szCs w:val="20"/>
        </w:rPr>
        <w:t>管与土之间的摩擦系数；</w:t>
      </w:r>
    </w:p>
    <w:p>
      <w:pPr>
        <w:spacing w:before="1" w:line="219" w:lineRule="auto"/>
        <w:ind w:left="44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3"/>
          <w:sz w:val="20"/>
          <w:szCs w:val="20"/>
        </w:rPr>
        <w:t>C'——</w:t>
      </w:r>
      <w:r>
        <w:rPr>
          <w:rFonts w:ascii="SimSun" w:eastAsia="SimSun" w:hAnsi="SimSun" w:cs="SimSun"/>
          <w:spacing w:val="6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管与土之间的粘着力；</w:t>
      </w:r>
    </w:p>
    <w:p>
      <w:pPr>
        <w:spacing w:before="93" w:line="219" w:lineRule="auto"/>
        <w:ind w:left="449"/>
        <w:rPr>
          <w:rFonts w:ascii="SimSun" w:eastAsia="SimSun" w:hAnsi="SimSun" w:cs="SimSun"/>
          <w:sz w:val="20"/>
          <w:szCs w:val="20"/>
        </w:rPr>
        <w:sectPr>
          <w:footerReference w:type="default" r:id="rId11"/>
          <w:pgSz w:w="7730" w:h="11910"/>
          <w:pgMar w:top="1012" w:right="1110" w:bottom="1312" w:left="840" w:header="0" w:footer="1153" w:gutter="0"/>
          <w:pgNumType w:start="14"/>
          <w:cols w:space="708"/>
        </w:sectPr>
      </w:pPr>
      <w:r>
        <w:rPr>
          <w:rFonts w:ascii="SimSun" w:eastAsia="SimSun" w:hAnsi="SimSun" w:cs="SimSun"/>
          <w:sz w:val="20"/>
          <w:szCs w:val="20"/>
        </w:rPr>
        <w:t>Ta</w:t>
      </w:r>
      <w:r>
        <w:rPr>
          <w:rFonts w:ascii="SimSun" w:eastAsia="SimSun" w:hAnsi="SimSun" w:cs="SimSun"/>
          <w:spacing w:val="3"/>
          <w:sz w:val="20"/>
          <w:szCs w:val="20"/>
        </w:rPr>
        <w:t>——</w:t>
      </w:r>
      <w:r>
        <w:rPr>
          <w:rFonts w:ascii="SimSun" w:eastAsia="SimSun" w:hAnsi="SimSun" w:cs="SimSun"/>
          <w:spacing w:val="9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管与土之间的剪切应力；</w:t>
      </w:r>
    </w:p>
    <w:p>
      <w:pPr>
        <w:spacing w:before="92" w:line="325" w:lineRule="exact"/>
        <w:ind w:left="44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"/>
          <w:position w:val="9"/>
          <w:sz w:val="20"/>
          <w:szCs w:val="20"/>
        </w:rPr>
        <w:t>P.——</w:t>
      </w:r>
      <w:r>
        <w:rPr>
          <w:rFonts w:ascii="SimSun" w:eastAsia="SimSun" w:hAnsi="SimSun" w:cs="SimSun"/>
          <w:spacing w:val="40"/>
          <w:position w:val="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position w:val="9"/>
          <w:sz w:val="20"/>
          <w:szCs w:val="20"/>
        </w:rPr>
        <w:t>地下水压力；</w:t>
      </w:r>
    </w:p>
    <w:p>
      <w:pPr>
        <w:spacing w:line="214" w:lineRule="auto"/>
        <w:ind w:left="44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4"/>
          <w:sz w:val="20"/>
          <w:szCs w:val="20"/>
        </w:rPr>
        <w:t>△p ——</w:t>
      </w:r>
      <w:r>
        <w:rPr>
          <w:rFonts w:ascii="SimSun" w:eastAsia="SimSun" w:hAnsi="SimSun" w:cs="SimSun"/>
          <w:spacing w:val="4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sz w:val="20"/>
          <w:szCs w:val="20"/>
        </w:rPr>
        <w:t>附加压力；</w:t>
      </w:r>
    </w:p>
    <w:p>
      <w:pPr>
        <w:spacing w:before="93" w:line="219" w:lineRule="auto"/>
        <w:ind w:left="44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σ'——管子法向土压力；</w:t>
      </w:r>
    </w:p>
    <w:p>
      <w:pPr>
        <w:spacing w:before="60" w:line="212" w:lineRule="auto"/>
        <w:ind w:left="449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q——     </w:t>
      </w:r>
      <w:r>
        <w:rPr>
          <w:rFonts w:ascii="SimSun" w:eastAsia="SimSun" w:hAnsi="SimSun" w:cs="SimSun"/>
          <w:spacing w:val="3"/>
          <w:sz w:val="20"/>
          <w:szCs w:val="20"/>
        </w:rPr>
        <w:t>管顶上的垂直均布荷载；</w:t>
      </w:r>
    </w:p>
    <w:p>
      <w:pPr>
        <w:spacing w:line="212" w:lineRule="auto"/>
        <w:rPr>
          <w:rFonts w:ascii="SimSun" w:eastAsia="SimSun" w:hAnsi="SimSun" w:cs="SimSun"/>
          <w:sz w:val="20"/>
          <w:szCs w:val="20"/>
        </w:rPr>
        <w:sectPr>
          <w:footerReference w:type="default" r:id="rId12"/>
          <w:type w:val="nextPage"/>
          <w:pgSz w:w="7730" w:h="11910"/>
          <w:pgMar w:top="1012" w:right="1110" w:bottom="1312" w:left="840" w:header="0" w:footer="1153" w:gutter="0"/>
          <w:pgNumType w:start="15"/>
          <w:cols w:space="708"/>
          <w:titlePg w:val="0"/>
        </w:sectPr>
      </w:pPr>
    </w:p>
    <w:p>
      <w:pPr>
        <w:pStyle w:val="BodyText"/>
        <w:spacing w:line="331" w:lineRule="auto"/>
        <w:rPr>
          <w:sz w:val="21"/>
        </w:rPr>
      </w:pPr>
    </w:p>
    <w:p>
      <w:pPr>
        <w:spacing w:before="62" w:line="219" w:lineRule="auto"/>
        <w:ind w:left="33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2"/>
          <w:sz w:val="19"/>
          <w:szCs w:val="19"/>
        </w:rPr>
        <w:t>t</w:t>
      </w:r>
      <w:r>
        <w:rPr>
          <w:rFonts w:ascii="SimSun" w:eastAsia="SimSun" w:hAnsi="SimSun" w:cs="SimSun"/>
          <w:spacing w:val="63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2"/>
          <w:sz w:val="19"/>
          <w:szCs w:val="19"/>
        </w:rPr>
        <w:t>——</w:t>
      </w:r>
      <w:r>
        <w:rPr>
          <w:rFonts w:ascii="SimSun" w:eastAsia="SimSun" w:hAnsi="SimSun" w:cs="SimSun"/>
          <w:spacing w:val="19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2"/>
          <w:sz w:val="19"/>
          <w:szCs w:val="19"/>
        </w:rPr>
        <w:t>管壁厚度；</w:t>
      </w:r>
    </w:p>
    <w:p>
      <w:pPr>
        <w:spacing w:before="64" w:line="320" w:lineRule="exact"/>
        <w:ind w:left="33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5"/>
          <w:position w:val="9"/>
          <w:sz w:val="19"/>
          <w:szCs w:val="19"/>
        </w:rPr>
        <w:t>R</w:t>
      </w:r>
      <w:r>
        <w:rPr>
          <w:rFonts w:ascii="SimSun" w:eastAsia="SimSun" w:hAnsi="SimSun" w:cs="SimSun"/>
          <w:spacing w:val="83"/>
          <w:position w:val="9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5"/>
          <w:position w:val="9"/>
          <w:sz w:val="19"/>
          <w:szCs w:val="19"/>
        </w:rPr>
        <w:t>—— 综合摩擦阻力；</w:t>
      </w:r>
    </w:p>
    <w:p>
      <w:pPr>
        <w:spacing w:line="219" w:lineRule="auto"/>
        <w:ind w:left="33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z w:val="19"/>
          <w:szCs w:val="19"/>
        </w:rPr>
        <w:t>St</w:t>
      </w:r>
      <w:r>
        <w:rPr>
          <w:rFonts w:ascii="SimSun" w:eastAsia="SimSun" w:hAnsi="SimSun" w:cs="SimSun"/>
          <w:spacing w:val="37"/>
          <w:w w:val="10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2"/>
          <w:sz w:val="19"/>
          <w:szCs w:val="19"/>
        </w:rPr>
        <w:t>—— 管外周长；</w:t>
      </w:r>
    </w:p>
    <w:p>
      <w:pPr>
        <w:spacing w:before="94" w:line="319" w:lineRule="exact"/>
        <w:ind w:left="330"/>
        <w:rPr>
          <w:rFonts w:ascii="SimSun" w:eastAsia="SimSun" w:hAnsi="SimSun" w:cs="SimSun"/>
          <w:sz w:val="19"/>
          <w:szCs w:val="19"/>
        </w:rPr>
      </w:pPr>
      <w:r>
        <w:rPr>
          <w:rFonts w:ascii="Times New Roman" w:eastAsia="Times New Roman" w:hAnsi="Times New Roman" w:cs="Times New Roman"/>
          <w:spacing w:val="7"/>
          <w:position w:val="9"/>
          <w:sz w:val="19"/>
          <w:szCs w:val="19"/>
        </w:rPr>
        <w:t>K₉</w:t>
      </w:r>
      <w:r>
        <w:rPr>
          <w:rFonts w:ascii="Times New Roman" w:eastAsia="Times New Roman" w:hAnsi="Times New Roman" w:cs="Times New Roman"/>
          <w:spacing w:val="18"/>
          <w:w w:val="101"/>
          <w:position w:val="9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7"/>
          <w:position w:val="9"/>
          <w:sz w:val="19"/>
          <w:szCs w:val="19"/>
        </w:rPr>
        <w:t>—  被动土压力系数；</w:t>
      </w:r>
    </w:p>
    <w:p>
      <w:pPr>
        <w:spacing w:line="218" w:lineRule="auto"/>
        <w:ind w:left="33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7"/>
          <w:sz w:val="19"/>
          <w:szCs w:val="19"/>
        </w:rPr>
        <w:t>φ</w:t>
      </w:r>
      <w:r>
        <w:rPr>
          <w:rFonts w:ascii="SimSun" w:eastAsia="SimSun" w:hAnsi="SimSun" w:cs="SimSun"/>
          <w:spacing w:val="7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7"/>
          <w:sz w:val="19"/>
          <w:szCs w:val="19"/>
        </w:rPr>
        <w:t>—</w:t>
      </w:r>
      <w:r>
        <w:rPr>
          <w:rFonts w:ascii="SimSun" w:eastAsia="SimSun" w:hAnsi="SimSun" w:cs="SimSun"/>
          <w:spacing w:val="-58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7"/>
          <w:sz w:val="19"/>
          <w:szCs w:val="19"/>
        </w:rPr>
        <w:t>—</w:t>
      </w:r>
      <w:r>
        <w:rPr>
          <w:rFonts w:ascii="SimSun" w:eastAsia="SimSun" w:hAnsi="SimSun" w:cs="SimSun"/>
          <w:spacing w:val="-56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7"/>
          <w:sz w:val="19"/>
          <w:szCs w:val="19"/>
        </w:rPr>
        <w:t>土的内摩擦角；</w:t>
      </w:r>
    </w:p>
    <w:p>
      <w:pPr>
        <w:spacing w:before="96" w:line="319" w:lineRule="exact"/>
        <w:ind w:left="33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7"/>
          <w:position w:val="9"/>
          <w:sz w:val="19"/>
          <w:szCs w:val="19"/>
        </w:rPr>
        <w:t>f</w:t>
      </w:r>
      <w:r>
        <w:rPr>
          <w:rFonts w:ascii="SimSun" w:eastAsia="SimSun" w:hAnsi="SimSun" w:cs="SimSun"/>
          <w:spacing w:val="90"/>
          <w:w w:val="101"/>
          <w:position w:val="9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7"/>
          <w:position w:val="9"/>
          <w:sz w:val="19"/>
          <w:szCs w:val="19"/>
        </w:rPr>
        <w:t>—— 土与管外壁摩阻系数；</w:t>
      </w:r>
    </w:p>
    <w:p>
      <w:pPr>
        <w:spacing w:before="1" w:line="218" w:lineRule="auto"/>
        <w:ind w:left="33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9"/>
          <w:sz w:val="19"/>
          <w:szCs w:val="19"/>
        </w:rPr>
        <w:t>P</w:t>
      </w:r>
      <w:r>
        <w:rPr>
          <w:rFonts w:ascii="Calibri" w:eastAsia="Calibri" w:hAnsi="Calibri" w:cs="Calibri"/>
          <w:spacing w:val="9"/>
          <w:sz w:val="19"/>
          <w:szCs w:val="19"/>
        </w:rPr>
        <w:t>₁</w:t>
      </w:r>
      <w:r>
        <w:rPr>
          <w:rFonts w:ascii="SimSun" w:eastAsia="SimSun" w:hAnsi="SimSun" w:cs="SimSun"/>
          <w:spacing w:val="9"/>
          <w:sz w:val="19"/>
          <w:szCs w:val="19"/>
        </w:rPr>
        <w:t>——</w:t>
      </w:r>
      <w:r>
        <w:rPr>
          <w:rFonts w:ascii="SimSun" w:eastAsia="SimSun" w:hAnsi="SimSun" w:cs="SimSun"/>
          <w:spacing w:val="43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9"/>
          <w:sz w:val="19"/>
          <w:szCs w:val="19"/>
        </w:rPr>
        <w:t>土壤的垂直均布荷载；</w:t>
      </w:r>
    </w:p>
    <w:p>
      <w:pPr>
        <w:spacing w:before="96" w:line="219" w:lineRule="auto"/>
        <w:ind w:left="330"/>
        <w:rPr>
          <w:rFonts w:ascii="SimSun" w:eastAsia="SimSun" w:hAnsi="SimSun" w:cs="SimSun"/>
          <w:sz w:val="19"/>
          <w:szCs w:val="19"/>
        </w:rPr>
      </w:pPr>
      <w:r>
        <w:rPr>
          <w:rFonts w:ascii="Times New Roman" w:eastAsia="Times New Roman" w:hAnsi="Times New Roman" w:cs="Times New Roman"/>
          <w:sz w:val="19"/>
          <w:szCs w:val="19"/>
        </w:rPr>
        <w:t>Pa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——    </w:t>
      </w:r>
      <w:r>
        <w:rPr>
          <w:rFonts w:ascii="SimSun" w:eastAsia="SimSun" w:hAnsi="SimSun" w:cs="SimSun"/>
          <w:spacing w:val="10"/>
          <w:sz w:val="19"/>
          <w:szCs w:val="19"/>
        </w:rPr>
        <w:t>土壤的水平压力；</w:t>
      </w:r>
    </w:p>
    <w:p>
      <w:pPr>
        <w:spacing w:before="94" w:line="321" w:lineRule="exact"/>
        <w:ind w:left="330"/>
        <w:rPr>
          <w:rFonts w:ascii="SimSun" w:eastAsia="SimSun" w:hAnsi="SimSun" w:cs="SimSun"/>
          <w:sz w:val="19"/>
          <w:szCs w:val="19"/>
        </w:rPr>
      </w:pPr>
      <w:r>
        <w:rPr>
          <w:rFonts w:ascii="Times New Roman" w:eastAsia="Times New Roman" w:hAnsi="Times New Roman" w:cs="Times New Roman"/>
          <w:spacing w:val="4"/>
          <w:position w:val="9"/>
          <w:sz w:val="19"/>
          <w:szCs w:val="19"/>
        </w:rPr>
        <w:t xml:space="preserve">P₀.——    </w:t>
      </w:r>
      <w:r>
        <w:rPr>
          <w:rFonts w:ascii="SimSun" w:eastAsia="SimSun" w:hAnsi="SimSun" w:cs="SimSun"/>
          <w:spacing w:val="4"/>
          <w:position w:val="9"/>
          <w:sz w:val="19"/>
          <w:szCs w:val="19"/>
        </w:rPr>
        <w:t>管道总重量；</w:t>
      </w:r>
    </w:p>
    <w:p>
      <w:pPr>
        <w:spacing w:line="220" w:lineRule="auto"/>
        <w:ind w:left="330"/>
        <w:rPr>
          <w:rFonts w:ascii="SimSun" w:eastAsia="SimSun" w:hAnsi="SimSun" w:cs="SimSun"/>
          <w:sz w:val="19"/>
          <w:szCs w:val="19"/>
        </w:rPr>
      </w:pPr>
      <w:r>
        <w:rPr>
          <w:rFonts w:ascii="Times New Roman" w:eastAsia="Times New Roman" w:hAnsi="Times New Roman" w:cs="Times New Roman"/>
          <w:spacing w:val="2"/>
          <w:sz w:val="19"/>
          <w:szCs w:val="19"/>
        </w:rPr>
        <w:t>Y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  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——  </w:t>
      </w:r>
      <w:r>
        <w:rPr>
          <w:rFonts w:ascii="SimSun" w:eastAsia="SimSun" w:hAnsi="SimSun" w:cs="SimSun"/>
          <w:spacing w:val="2"/>
          <w:sz w:val="19"/>
          <w:szCs w:val="19"/>
        </w:rPr>
        <w:t>土的重度；</w:t>
      </w:r>
    </w:p>
    <w:p>
      <w:pPr>
        <w:spacing w:before="92" w:line="320" w:lineRule="exact"/>
        <w:ind w:left="330"/>
        <w:rPr>
          <w:rFonts w:ascii="SimSun" w:eastAsia="SimSun" w:hAnsi="SimSun" w:cs="SimSun"/>
          <w:sz w:val="19"/>
          <w:szCs w:val="19"/>
        </w:rPr>
      </w:pPr>
      <w:r>
        <w:rPr>
          <w:rFonts w:ascii="Times New Roman" w:eastAsia="Times New Roman" w:hAnsi="Times New Roman" w:cs="Times New Roman"/>
          <w:spacing w:val="8"/>
          <w:position w:val="9"/>
          <w:sz w:val="19"/>
          <w:szCs w:val="19"/>
        </w:rPr>
        <w:t xml:space="preserve">h——     </w:t>
      </w:r>
      <w:r>
        <w:rPr>
          <w:rFonts w:ascii="SimSun" w:eastAsia="SimSun" w:hAnsi="SimSun" w:cs="SimSun"/>
          <w:spacing w:val="8"/>
          <w:position w:val="9"/>
          <w:sz w:val="19"/>
          <w:szCs w:val="19"/>
        </w:rPr>
        <w:t>管顶覆土深度；</w:t>
      </w:r>
    </w:p>
    <w:p>
      <w:pPr>
        <w:spacing w:before="1" w:line="219" w:lineRule="auto"/>
        <w:ind w:left="330"/>
        <w:rPr>
          <w:rFonts w:ascii="SimSun" w:eastAsia="SimSun" w:hAnsi="SimSun" w:cs="SimSun"/>
          <w:sz w:val="19"/>
          <w:szCs w:val="19"/>
        </w:rPr>
      </w:pPr>
      <w:r>
        <w:rPr>
          <w:rFonts w:ascii="Times New Roman" w:eastAsia="Times New Roman" w:hAnsi="Times New Roman" w:cs="Times New Roman"/>
          <w:spacing w:val="3"/>
          <w:sz w:val="19"/>
          <w:szCs w:val="19"/>
        </w:rPr>
        <w:t>L</w:t>
      </w:r>
      <w:r>
        <w:rPr>
          <w:rFonts w:ascii="Times New Roman" w:eastAsia="Times New Roman" w:hAnsi="Times New Roman" w:cs="Times New Roman"/>
          <w:spacing w:val="23"/>
          <w:w w:val="10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——  </w:t>
      </w:r>
      <w:r>
        <w:rPr>
          <w:rFonts w:ascii="SimSun" w:eastAsia="SimSun" w:hAnsi="SimSun" w:cs="SimSun"/>
          <w:spacing w:val="3"/>
          <w:sz w:val="19"/>
          <w:szCs w:val="19"/>
        </w:rPr>
        <w:t>顶进长度；</w:t>
      </w:r>
    </w:p>
    <w:p>
      <w:pPr>
        <w:spacing w:before="93" w:line="321" w:lineRule="exact"/>
        <w:ind w:left="33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position w:val="9"/>
          <w:sz w:val="19"/>
          <w:szCs w:val="19"/>
        </w:rPr>
        <w:t>Ps</w:t>
      </w:r>
      <w:r>
        <w:rPr>
          <w:rFonts w:ascii="SimSun" w:eastAsia="SimSun" w:hAnsi="SimSun" w:cs="SimSun"/>
          <w:spacing w:val="30"/>
          <w:w w:val="101"/>
          <w:position w:val="9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7"/>
          <w:position w:val="9"/>
          <w:sz w:val="19"/>
          <w:szCs w:val="19"/>
        </w:rPr>
        <w:t>—— 供泥水压力；</w:t>
      </w:r>
    </w:p>
    <w:p>
      <w:pPr>
        <w:spacing w:line="219" w:lineRule="auto"/>
        <w:ind w:left="330"/>
        <w:rPr>
          <w:rFonts w:ascii="SimSun" w:eastAsia="SimSun" w:hAnsi="SimSun" w:cs="SimSun"/>
          <w:sz w:val="19"/>
          <w:szCs w:val="19"/>
        </w:rPr>
      </w:pPr>
      <w:r>
        <w:rPr>
          <w:rFonts w:ascii="Times New Roman" w:eastAsia="Times New Roman" w:hAnsi="Times New Roman" w:cs="Times New Roman"/>
          <w:spacing w:val="7"/>
          <w:sz w:val="19"/>
          <w:szCs w:val="19"/>
        </w:rPr>
        <w:t>P:——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    </w:t>
      </w:r>
      <w:r>
        <w:rPr>
          <w:rFonts w:ascii="SimSun" w:eastAsia="SimSun" w:hAnsi="SimSun" w:cs="SimSun"/>
          <w:spacing w:val="7"/>
          <w:sz w:val="19"/>
          <w:szCs w:val="19"/>
        </w:rPr>
        <w:t>挖掘面土压力；</w:t>
      </w:r>
    </w:p>
    <w:p>
      <w:pPr>
        <w:spacing w:before="94" w:line="219" w:lineRule="auto"/>
        <w:ind w:left="330"/>
        <w:rPr>
          <w:rFonts w:ascii="SimSun" w:eastAsia="SimSun" w:hAnsi="SimSun" w:cs="SimSun"/>
          <w:sz w:val="19"/>
          <w:szCs w:val="19"/>
        </w:rPr>
      </w:pPr>
      <w:r>
        <w:rPr>
          <w:rFonts w:ascii="Times New Roman" w:eastAsia="Times New Roman" w:hAnsi="Times New Roman" w:cs="Times New Roman"/>
          <w:spacing w:val="8"/>
          <w:sz w:val="19"/>
          <w:szCs w:val="19"/>
        </w:rPr>
        <w:t>S₄——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    </w:t>
      </w:r>
      <w:r>
        <w:rPr>
          <w:rFonts w:ascii="SimSun" w:eastAsia="SimSun" w:hAnsi="SimSun" w:cs="SimSun"/>
          <w:spacing w:val="8"/>
          <w:sz w:val="19"/>
          <w:szCs w:val="19"/>
        </w:rPr>
        <w:t>机头迎面面积。</w:t>
      </w:r>
    </w:p>
    <w:p>
      <w:pPr>
        <w:spacing w:line="219" w:lineRule="auto"/>
        <w:rPr>
          <w:rFonts w:ascii="SimSun" w:eastAsia="SimSun" w:hAnsi="SimSun" w:cs="SimSun"/>
          <w:sz w:val="19"/>
          <w:szCs w:val="19"/>
        </w:rPr>
        <w:sectPr>
          <w:footerReference w:type="default" r:id="rId13"/>
          <w:pgSz w:w="7730" w:h="11910"/>
          <w:pgMar w:top="1012" w:right="1159" w:bottom="1315" w:left="1159" w:header="0" w:footer="1166" w:gutter="0"/>
          <w:pgNumType w:start="16"/>
          <w:cols w:space="708"/>
        </w:sectPr>
      </w:pPr>
    </w:p>
    <w:p>
      <w:pPr>
        <w:pStyle w:val="BodyText"/>
        <w:spacing w:line="353" w:lineRule="auto"/>
        <w:rPr>
          <w:sz w:val="21"/>
        </w:rPr>
      </w:pPr>
    </w:p>
    <w:p>
      <w:pPr>
        <w:pStyle w:val="BodyText"/>
        <w:spacing w:line="353" w:lineRule="auto"/>
        <w:rPr>
          <w:sz w:val="21"/>
        </w:rPr>
      </w:pPr>
    </w:p>
    <w:p>
      <w:pPr>
        <w:spacing w:before="84" w:line="223" w:lineRule="auto"/>
        <w:ind w:left="2143"/>
        <w:rPr>
          <w:rFonts w:ascii="SimHei" w:eastAsia="SimHei" w:hAnsi="SimHei" w:cs="SimHei"/>
          <w:sz w:val="26"/>
          <w:szCs w:val="26"/>
        </w:rPr>
      </w:pPr>
      <w:bookmarkStart w:id="5" w:name="bookmark10"/>
      <w:bookmarkEnd w:id="5"/>
      <w:r>
        <w:rPr>
          <w:rFonts w:ascii="SimHei" w:eastAsia="SimHei" w:hAnsi="SimHei" w:cs="SimHei"/>
          <w:b/>
          <w:bCs/>
          <w:spacing w:val="12"/>
          <w:sz w:val="26"/>
          <w:szCs w:val="26"/>
        </w:rPr>
        <w:t>3</w:t>
      </w:r>
      <w:r>
        <w:rPr>
          <w:rFonts w:ascii="SimHei" w:eastAsia="SimHei" w:hAnsi="SimHei" w:cs="SimHei"/>
          <w:spacing w:val="6"/>
          <w:sz w:val="26"/>
          <w:szCs w:val="26"/>
        </w:rPr>
        <w:t xml:space="preserve">  </w:t>
      </w:r>
      <w:r>
        <w:rPr>
          <w:rFonts w:ascii="SimHei" w:eastAsia="SimHei" w:hAnsi="SimHei" w:cs="SimHei"/>
          <w:b/>
          <w:bCs/>
          <w:spacing w:val="12"/>
          <w:sz w:val="26"/>
          <w:szCs w:val="26"/>
        </w:rPr>
        <w:t>基本规定</w:t>
      </w:r>
    </w:p>
    <w:p>
      <w:pPr>
        <w:pStyle w:val="BodyText"/>
        <w:spacing w:line="305" w:lineRule="auto"/>
        <w:rPr>
          <w:sz w:val="21"/>
        </w:rPr>
      </w:pPr>
    </w:p>
    <w:p>
      <w:pPr>
        <w:pStyle w:val="BodyText"/>
        <w:spacing w:line="305" w:lineRule="auto"/>
        <w:rPr>
          <w:sz w:val="21"/>
        </w:rPr>
      </w:pPr>
    </w:p>
    <w:p>
      <w:pPr>
        <w:spacing w:before="62" w:line="219" w:lineRule="auto"/>
        <w:ind w:left="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22"/>
          <w:sz w:val="19"/>
          <w:szCs w:val="19"/>
        </w:rPr>
        <w:t>3.0.1</w:t>
      </w:r>
      <w:r>
        <w:rPr>
          <w:rFonts w:ascii="SimSun" w:eastAsia="SimSun" w:hAnsi="SimSun" w:cs="SimSun"/>
          <w:spacing w:val="2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22"/>
          <w:sz w:val="19"/>
          <w:szCs w:val="19"/>
        </w:rPr>
        <w:t>顶管施工组织设计的编制应符合天津市相关标准的规</w:t>
      </w:r>
    </w:p>
    <w:p>
      <w:pPr>
        <w:spacing w:before="135" w:line="220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6"/>
          <w:sz w:val="19"/>
          <w:szCs w:val="19"/>
        </w:rPr>
        <w:t>定</w:t>
      </w:r>
      <w:r>
        <w:rPr>
          <w:rFonts w:ascii="SimSun" w:eastAsia="SimSun" w:hAnsi="SimSun" w:cs="SimSun"/>
          <w:spacing w:val="-4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6"/>
          <w:sz w:val="19"/>
          <w:szCs w:val="19"/>
        </w:rPr>
        <w:t>。</w:t>
      </w:r>
    </w:p>
    <w:p>
      <w:pPr>
        <w:spacing w:before="53" w:line="293" w:lineRule="auto"/>
        <w:ind w:firstLine="2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11"/>
          <w:sz w:val="19"/>
          <w:szCs w:val="19"/>
        </w:rPr>
        <w:t>3.0.2</w:t>
      </w:r>
      <w:r>
        <w:rPr>
          <w:rFonts w:ascii="SimSun" w:eastAsia="SimSun" w:hAnsi="SimSun" w:cs="SimSun"/>
          <w:spacing w:val="48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11"/>
          <w:sz w:val="19"/>
          <w:szCs w:val="19"/>
        </w:rPr>
        <w:t>管道顶进方法的选择，应根据管道所处土层性质、管径、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7"/>
          <w:sz w:val="19"/>
          <w:szCs w:val="19"/>
        </w:rPr>
        <w:t>地下水位、附近地上与地下建筑物、构筑物和各种设施等因素，</w:t>
      </w:r>
      <w:r>
        <w:rPr>
          <w:rFonts w:ascii="SimSun" w:eastAsia="SimSun" w:hAnsi="SimSun" w:cs="SimSun"/>
          <w:spacing w:val="7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4"/>
          <w:sz w:val="19"/>
          <w:szCs w:val="19"/>
        </w:rPr>
        <w:t>经技术经济比较后确定。</w:t>
      </w:r>
    </w:p>
    <w:p>
      <w:pPr>
        <w:spacing w:before="84" w:line="219" w:lineRule="auto"/>
        <w:ind w:left="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16"/>
          <w:sz w:val="19"/>
          <w:szCs w:val="19"/>
        </w:rPr>
        <w:t>3.0.3</w:t>
      </w:r>
      <w:r>
        <w:rPr>
          <w:rFonts w:ascii="SimSun" w:eastAsia="SimSun" w:hAnsi="SimSun" w:cs="SimSun"/>
          <w:spacing w:val="37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16"/>
          <w:sz w:val="19"/>
          <w:szCs w:val="19"/>
        </w:rPr>
        <w:t>工作坑制作时，若有地下水，宜将地下水位降至基底以</w:t>
      </w:r>
    </w:p>
    <w:p>
      <w:pPr>
        <w:spacing w:before="116" w:line="220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4"/>
          <w:sz w:val="19"/>
          <w:szCs w:val="19"/>
        </w:rPr>
        <w:t>下0.5～1.0</w:t>
      </w:r>
      <w:r>
        <w:rPr>
          <w:rFonts w:ascii="Times New Roman" w:eastAsia="Times New Roman" w:hAnsi="Times New Roman" w:cs="Times New Roman"/>
          <w:spacing w:val="14"/>
          <w:sz w:val="19"/>
          <w:szCs w:val="19"/>
        </w:rPr>
        <w:t>m</w:t>
      </w:r>
      <w:r>
        <w:rPr>
          <w:rFonts w:ascii="SimSun" w:eastAsia="SimSun" w:hAnsi="SimSun" w:cs="SimSun"/>
          <w:spacing w:val="14"/>
          <w:sz w:val="19"/>
          <w:szCs w:val="19"/>
        </w:rPr>
        <w:t>后施工。</w:t>
      </w:r>
    </w:p>
    <w:p>
      <w:pPr>
        <w:spacing w:before="53" w:line="269" w:lineRule="auto"/>
        <w:ind w:right="84" w:firstLine="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16"/>
          <w:sz w:val="19"/>
          <w:szCs w:val="19"/>
        </w:rPr>
        <w:t>3.0.4</w:t>
      </w:r>
      <w:r>
        <w:rPr>
          <w:rFonts w:ascii="SimSun" w:eastAsia="SimSun" w:hAnsi="SimSun" w:cs="SimSun"/>
          <w:spacing w:val="36"/>
          <w:w w:val="101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16"/>
          <w:sz w:val="19"/>
          <w:szCs w:val="19"/>
        </w:rPr>
        <w:t>顶管范围内若与其他地下管道交叉或距离</w:t>
      </w:r>
      <w:r>
        <w:rPr>
          <w:rFonts w:ascii="SimSun" w:eastAsia="SimSun" w:hAnsi="SimSun" w:cs="SimSun"/>
          <w:spacing w:val="15"/>
          <w:sz w:val="19"/>
          <w:szCs w:val="19"/>
        </w:rPr>
        <w:t>较近时，应按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6"/>
          <w:sz w:val="19"/>
          <w:szCs w:val="19"/>
        </w:rPr>
        <w:t>设计规定对地下管道采取拆改或保护措施。</w:t>
      </w:r>
    </w:p>
    <w:p>
      <w:pPr>
        <w:spacing w:line="269" w:lineRule="auto"/>
        <w:rPr>
          <w:rFonts w:ascii="SimSun" w:eastAsia="SimSun" w:hAnsi="SimSun" w:cs="SimSun"/>
          <w:sz w:val="19"/>
          <w:szCs w:val="19"/>
        </w:rPr>
        <w:sectPr>
          <w:footerReference w:type="default" r:id="rId14"/>
          <w:pgSz w:w="7730" w:h="11910"/>
          <w:pgMar w:top="1012" w:right="1044" w:bottom="1501" w:left="829" w:header="0" w:footer="1343" w:gutter="0"/>
          <w:pgNumType w:start="17"/>
          <w:cols w:space="708"/>
        </w:sectPr>
      </w:pPr>
    </w:p>
    <w:p>
      <w:pPr>
        <w:pStyle w:val="BodyText"/>
        <w:spacing w:line="356" w:lineRule="auto"/>
        <w:rPr>
          <w:sz w:val="21"/>
        </w:rPr>
      </w:pPr>
    </w:p>
    <w:p>
      <w:pPr>
        <w:pStyle w:val="BodyText"/>
        <w:spacing w:line="357" w:lineRule="auto"/>
        <w:rPr>
          <w:sz w:val="21"/>
        </w:rPr>
      </w:pPr>
    </w:p>
    <w:p>
      <w:pPr>
        <w:spacing w:before="84" w:line="221" w:lineRule="auto"/>
        <w:ind w:left="1893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b/>
          <w:bCs/>
          <w:spacing w:val="14"/>
          <w:sz w:val="26"/>
          <w:szCs w:val="26"/>
        </w:rPr>
        <w:t>4</w:t>
      </w:r>
      <w:r>
        <w:rPr>
          <w:rFonts w:ascii="SimHei" w:eastAsia="SimHei" w:hAnsi="SimHei" w:cs="SimHei"/>
          <w:spacing w:val="3"/>
          <w:sz w:val="26"/>
          <w:szCs w:val="26"/>
        </w:rPr>
        <w:t xml:space="preserve">  </w:t>
      </w:r>
      <w:r>
        <w:rPr>
          <w:rFonts w:ascii="SimHei" w:eastAsia="SimHei" w:hAnsi="SimHei" w:cs="SimHei"/>
          <w:b/>
          <w:bCs/>
          <w:spacing w:val="14"/>
          <w:sz w:val="26"/>
          <w:szCs w:val="26"/>
        </w:rPr>
        <w:t>顶进工艺设计</w:t>
      </w:r>
    </w:p>
    <w:p>
      <w:pPr>
        <w:pStyle w:val="BodyText"/>
        <w:spacing w:line="250" w:lineRule="auto"/>
        <w:rPr>
          <w:sz w:val="21"/>
        </w:rPr>
      </w:pPr>
    </w:p>
    <w:p>
      <w:pPr>
        <w:pStyle w:val="BodyText"/>
        <w:spacing w:line="250" w:lineRule="auto"/>
        <w:rPr>
          <w:sz w:val="21"/>
        </w:rPr>
      </w:pPr>
    </w:p>
    <w:p>
      <w:pPr>
        <w:pStyle w:val="BodyText"/>
        <w:spacing w:line="251" w:lineRule="auto"/>
        <w:rPr>
          <w:sz w:val="21"/>
        </w:rPr>
      </w:pPr>
    </w:p>
    <w:p>
      <w:pPr>
        <w:spacing w:before="62" w:line="222" w:lineRule="auto"/>
        <w:ind w:left="2222"/>
        <w:outlineLvl w:val="1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b/>
          <w:bCs/>
          <w:spacing w:val="3"/>
          <w:sz w:val="19"/>
          <w:szCs w:val="19"/>
        </w:rPr>
        <w:t>4.1</w:t>
      </w:r>
      <w:r>
        <w:rPr>
          <w:rFonts w:ascii="SimHei" w:eastAsia="SimHei" w:hAnsi="SimHei" w:cs="SimHei"/>
          <w:spacing w:val="30"/>
          <w:sz w:val="19"/>
          <w:szCs w:val="19"/>
        </w:rPr>
        <w:t xml:space="preserve">  </w:t>
      </w:r>
      <w:r>
        <w:rPr>
          <w:rFonts w:ascii="SimHei" w:eastAsia="SimHei" w:hAnsi="SimHei" w:cs="SimHei"/>
          <w:b/>
          <w:bCs/>
          <w:spacing w:val="3"/>
          <w:sz w:val="19"/>
          <w:szCs w:val="19"/>
        </w:rPr>
        <w:t>现场调查</w:t>
      </w:r>
    </w:p>
    <w:p>
      <w:pPr>
        <w:spacing w:before="264" w:line="287" w:lineRule="auto"/>
        <w:ind w:right="18" w:firstLine="2"/>
        <w:jc w:val="both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15"/>
          <w:sz w:val="19"/>
          <w:szCs w:val="19"/>
        </w:rPr>
        <w:t>4.1.1</w:t>
      </w:r>
      <w:r>
        <w:rPr>
          <w:rFonts w:ascii="SimSun" w:eastAsia="SimSun" w:hAnsi="SimSun" w:cs="SimSun"/>
          <w:spacing w:val="5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15"/>
          <w:sz w:val="19"/>
          <w:szCs w:val="19"/>
        </w:rPr>
        <w:t>应按保证工程质量、安全、文明施工，保护地面建筑物</w:t>
      </w:r>
      <w:r>
        <w:rPr>
          <w:rFonts w:ascii="SimSun" w:eastAsia="SimSun" w:hAnsi="SimSun" w:cs="SimSun"/>
          <w:spacing w:val="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6"/>
          <w:sz w:val="19"/>
          <w:szCs w:val="19"/>
        </w:rPr>
        <w:t>与地下管线，维护道路交通等要求，在选用机械式土压、泥水平</w:t>
      </w:r>
      <w:r>
        <w:rPr>
          <w:rFonts w:ascii="SimSun" w:eastAsia="SimSun" w:hAnsi="SimSun" w:cs="SimSun"/>
          <w:spacing w:val="10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8"/>
          <w:sz w:val="19"/>
          <w:szCs w:val="19"/>
        </w:rPr>
        <w:t>衡顶管方法时必须进行以下现场调查工作。</w:t>
      </w:r>
    </w:p>
    <w:p>
      <w:pPr>
        <w:spacing w:before="83" w:line="270" w:lineRule="auto"/>
        <w:ind w:right="13" w:firstLine="44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8"/>
          <w:sz w:val="19"/>
          <w:szCs w:val="19"/>
        </w:rPr>
        <w:t>1  应根据所提供的工程地质和水文资料了解顶管机头所穿</w:t>
      </w:r>
      <w:r>
        <w:rPr>
          <w:rFonts w:ascii="SimSun" w:eastAsia="SimSun" w:hAnsi="SimSun" w:cs="SimSun"/>
          <w:spacing w:val="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8"/>
          <w:sz w:val="19"/>
          <w:szCs w:val="19"/>
        </w:rPr>
        <w:t>越的有代表性的地层条件，对有疑虑的地段应要求进行勘测。</w:t>
      </w:r>
    </w:p>
    <w:p>
      <w:pPr>
        <w:spacing w:before="104" w:line="251" w:lineRule="auto"/>
        <w:ind w:firstLine="43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9"/>
          <w:sz w:val="19"/>
          <w:szCs w:val="19"/>
        </w:rPr>
        <w:t>2  应详细调查分析顶管机头所穿越的各类土层的各项土壤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4"/>
          <w:sz w:val="19"/>
          <w:szCs w:val="19"/>
        </w:rPr>
        <w:t>参数，包括表4.</w:t>
      </w:r>
      <w:r>
        <w:rPr>
          <w:rFonts w:ascii="SimSun" w:eastAsia="SimSun" w:hAnsi="SimSun" w:cs="SimSun"/>
          <w:spacing w:val="-37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4"/>
          <w:sz w:val="19"/>
          <w:szCs w:val="19"/>
        </w:rPr>
        <w:t>1.</w:t>
      </w:r>
      <w:r>
        <w:rPr>
          <w:rFonts w:ascii="SimSun" w:eastAsia="SimSun" w:hAnsi="SimSun" w:cs="SimSun"/>
          <w:spacing w:val="-49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4"/>
          <w:sz w:val="19"/>
          <w:szCs w:val="19"/>
        </w:rPr>
        <w:t>1所列参数。</w:t>
      </w:r>
    </w:p>
    <w:p>
      <w:pPr>
        <w:spacing w:before="110" w:line="227" w:lineRule="auto"/>
        <w:ind w:left="1802"/>
        <w:rPr>
          <w:rFonts w:ascii="SimHei" w:eastAsia="SimHei" w:hAnsi="SimHei" w:cs="SimHei"/>
          <w:sz w:val="16"/>
          <w:szCs w:val="16"/>
        </w:rPr>
      </w:pPr>
      <w:r>
        <w:rPr>
          <w:rFonts w:ascii="SimHei" w:eastAsia="SimHei" w:hAnsi="SimHei" w:cs="SimHei"/>
          <w:b/>
          <w:bCs/>
          <w:spacing w:val="-6"/>
          <w:sz w:val="19"/>
          <w:szCs w:val="19"/>
        </w:rPr>
        <w:t>机械顶管主要调查的土壤参数</w:t>
      </w:r>
      <w:r>
        <w:rPr>
          <w:rFonts w:ascii="SimHei" w:eastAsia="SimHei" w:hAnsi="SimHei" w:cs="SimHei"/>
          <w:spacing w:val="-6"/>
          <w:sz w:val="19"/>
          <w:szCs w:val="19"/>
        </w:rPr>
        <w:t xml:space="preserve">       </w:t>
      </w:r>
      <w:r>
        <w:rPr>
          <w:rFonts w:ascii="SimHei" w:eastAsia="SimHei" w:hAnsi="SimHei" w:cs="SimHei"/>
          <w:b/>
          <w:bCs/>
          <w:spacing w:val="-6"/>
          <w:position w:val="-2"/>
          <w:sz w:val="16"/>
          <w:szCs w:val="16"/>
        </w:rPr>
        <w:t>表4.</w:t>
      </w:r>
      <w:r>
        <w:rPr>
          <w:rFonts w:ascii="SimHei" w:eastAsia="SimHei" w:hAnsi="SimHei" w:cs="SimHei"/>
          <w:spacing w:val="-46"/>
          <w:position w:val="-2"/>
          <w:sz w:val="16"/>
          <w:szCs w:val="16"/>
        </w:rPr>
        <w:t xml:space="preserve"> </w:t>
      </w:r>
      <w:r>
        <w:rPr>
          <w:rFonts w:ascii="SimHei" w:eastAsia="SimHei" w:hAnsi="SimHei" w:cs="SimHei"/>
          <w:b/>
          <w:bCs/>
          <w:spacing w:val="-6"/>
          <w:position w:val="-2"/>
          <w:sz w:val="16"/>
          <w:szCs w:val="16"/>
        </w:rPr>
        <w:t>1</w:t>
      </w:r>
      <w:r>
        <w:rPr>
          <w:rFonts w:ascii="SimHei" w:eastAsia="SimHei" w:hAnsi="SimHei" w:cs="SimHei"/>
          <w:b/>
          <w:bCs/>
          <w:spacing w:val="-7"/>
          <w:position w:val="-2"/>
          <w:sz w:val="16"/>
          <w:szCs w:val="16"/>
        </w:rPr>
        <w:t>.</w:t>
      </w:r>
      <w:r>
        <w:rPr>
          <w:rFonts w:ascii="SimHei" w:eastAsia="SimHei" w:hAnsi="SimHei" w:cs="SimHei"/>
          <w:spacing w:val="-47"/>
          <w:position w:val="-2"/>
          <w:sz w:val="16"/>
          <w:szCs w:val="16"/>
        </w:rPr>
        <w:t xml:space="preserve"> </w:t>
      </w:r>
      <w:r>
        <w:rPr>
          <w:rFonts w:ascii="SimHei" w:eastAsia="SimHei" w:hAnsi="SimHei" w:cs="SimHei"/>
          <w:b/>
          <w:bCs/>
          <w:spacing w:val="-7"/>
          <w:position w:val="-2"/>
          <w:sz w:val="16"/>
          <w:szCs w:val="16"/>
        </w:rPr>
        <w:t>1</w:t>
      </w:r>
    </w:p>
    <w:tbl>
      <w:tblPr>
        <w:tblStyle w:val="TableNormal0"/>
        <w:tblW w:w="5760" w:type="dxa"/>
        <w:tblInd w:w="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682"/>
        <w:gridCol w:w="1877"/>
        <w:gridCol w:w="938"/>
        <w:gridCol w:w="1263"/>
      </w:tblGrid>
      <w:tr>
        <w:tblPrEx>
          <w:tblW w:w="5760" w:type="dxa"/>
          <w:tblInd w:w="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44"/>
        </w:trPr>
        <w:tc>
          <w:tcPr>
            <w:tcW w:w="1682" w:type="dxa"/>
            <w:vAlign w:val="top"/>
          </w:tcPr>
          <w:p>
            <w:pPr>
              <w:pStyle w:val="TableText"/>
              <w:spacing w:before="101" w:line="219" w:lineRule="auto"/>
              <w:ind w:left="535"/>
            </w:pPr>
            <w:r>
              <w:rPr>
                <w:spacing w:val="4"/>
              </w:rPr>
              <w:t>参数性质</w:t>
            </w:r>
          </w:p>
        </w:tc>
        <w:tc>
          <w:tcPr>
            <w:tcW w:w="1877" w:type="dxa"/>
            <w:vAlign w:val="top"/>
          </w:tcPr>
          <w:p>
            <w:pPr>
              <w:pStyle w:val="TableText"/>
              <w:spacing w:before="101" w:line="219" w:lineRule="auto"/>
              <w:ind w:left="503"/>
            </w:pPr>
            <w:r>
              <w:rPr>
                <w:spacing w:val="-1"/>
              </w:rPr>
              <w:t>土壤参数名称</w:t>
            </w:r>
          </w:p>
        </w:tc>
        <w:tc>
          <w:tcPr>
            <w:tcW w:w="938" w:type="dxa"/>
            <w:vAlign w:val="top"/>
          </w:tcPr>
          <w:p>
            <w:pPr>
              <w:pStyle w:val="TableText"/>
              <w:spacing w:before="101" w:line="219" w:lineRule="auto"/>
              <w:ind w:left="315"/>
            </w:pPr>
            <w:r>
              <w:rPr>
                <w:spacing w:val="-2"/>
              </w:rPr>
              <w:t>符号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spacing w:before="101" w:line="220" w:lineRule="auto"/>
              <w:ind w:left="478"/>
            </w:pPr>
            <w:r>
              <w:rPr>
                <w:spacing w:val="-2"/>
              </w:rPr>
              <w:t>单位</w:t>
            </w:r>
          </w:p>
        </w:tc>
      </w:tr>
      <w:tr>
        <w:tblPrEx>
          <w:tblW w:w="5760" w:type="dxa"/>
          <w:tblInd w:w="19" w:type="dxa"/>
          <w:tblLayout w:type="fixed"/>
        </w:tblPrEx>
        <w:trPr>
          <w:trHeight w:val="339"/>
        </w:trPr>
        <w:tc>
          <w:tcPr>
            <w:tcW w:w="1682" w:type="dxa"/>
            <w:vMerge w:val="restart"/>
            <w:tcBorders>
              <w:bottom w:val="nil"/>
            </w:tcBorders>
            <w:vAlign w:val="top"/>
          </w:tcPr>
          <w:p>
            <w:pPr>
              <w:spacing w:line="38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8" w:line="219" w:lineRule="auto"/>
              <w:ind w:left="235"/>
            </w:pPr>
            <w:r>
              <w:rPr>
                <w:spacing w:val="-2"/>
              </w:rPr>
              <w:t>一、土的固有特性</w:t>
            </w:r>
          </w:p>
        </w:tc>
        <w:tc>
          <w:tcPr>
            <w:tcW w:w="1877" w:type="dxa"/>
            <w:vAlign w:val="top"/>
          </w:tcPr>
          <w:p>
            <w:pPr>
              <w:pStyle w:val="TableText"/>
              <w:spacing w:before="97" w:line="220" w:lineRule="auto"/>
              <w:ind w:left="93"/>
            </w:pPr>
            <w:r>
              <w:rPr>
                <w:spacing w:val="-3"/>
              </w:rPr>
              <w:t>1、颗粒组成</w:t>
            </w:r>
          </w:p>
        </w:tc>
        <w:tc>
          <w:tcPr>
            <w:tcW w:w="9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3" w:type="dxa"/>
            <w:vAlign w:val="top"/>
          </w:tcPr>
          <w:p>
            <w:pPr>
              <w:pStyle w:val="TableText"/>
              <w:spacing w:before="111"/>
              <w:ind w:left="588"/>
            </w:pPr>
            <w:r>
              <w:t>%</w:t>
            </w:r>
          </w:p>
        </w:tc>
      </w:tr>
      <w:tr>
        <w:tblPrEx>
          <w:tblW w:w="5760" w:type="dxa"/>
          <w:tblInd w:w="19" w:type="dxa"/>
          <w:tblLayout w:type="fixed"/>
        </w:tblPrEx>
        <w:trPr>
          <w:trHeight w:val="330"/>
        </w:trPr>
        <w:tc>
          <w:tcPr>
            <w:tcW w:w="16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7" w:type="dxa"/>
            <w:vAlign w:val="top"/>
          </w:tcPr>
          <w:p>
            <w:pPr>
              <w:pStyle w:val="TableText"/>
              <w:spacing w:before="88" w:line="219" w:lineRule="auto"/>
              <w:ind w:left="93"/>
            </w:pPr>
            <w:r>
              <w:rPr>
                <w:spacing w:val="-1"/>
              </w:rPr>
              <w:t>2、不均匀系数</w:t>
            </w:r>
          </w:p>
        </w:tc>
        <w:tc>
          <w:tcPr>
            <w:tcW w:w="938" w:type="dxa"/>
            <w:vAlign w:val="top"/>
          </w:tcPr>
          <w:p>
            <w:pPr>
              <w:pStyle w:val="TableText"/>
              <w:spacing w:before="126" w:line="183" w:lineRule="auto"/>
              <w:ind w:left="386"/>
            </w:pPr>
            <w:r>
              <w:rPr>
                <w:spacing w:val="-2"/>
              </w:rPr>
              <w:t>Cu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5760" w:type="dxa"/>
          <w:tblInd w:w="19" w:type="dxa"/>
          <w:tblLayout w:type="fixed"/>
        </w:tblPrEx>
        <w:trPr>
          <w:trHeight w:val="339"/>
        </w:trPr>
        <w:tc>
          <w:tcPr>
            <w:tcW w:w="168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7" w:type="dxa"/>
            <w:vAlign w:val="top"/>
          </w:tcPr>
          <w:p>
            <w:pPr>
              <w:pStyle w:val="TableText"/>
              <w:spacing w:before="98" w:line="219" w:lineRule="auto"/>
              <w:ind w:left="93"/>
            </w:pPr>
            <w:r>
              <w:rPr>
                <w:spacing w:val="-2"/>
              </w:rPr>
              <w:t>3、塑性指数</w:t>
            </w:r>
          </w:p>
        </w:tc>
        <w:tc>
          <w:tcPr>
            <w:tcW w:w="938" w:type="dxa"/>
            <w:vAlign w:val="top"/>
          </w:tcPr>
          <w:p>
            <w:pPr>
              <w:pStyle w:val="TableText"/>
              <w:spacing w:before="118" w:line="182" w:lineRule="auto"/>
              <w:ind w:left="386"/>
            </w:pPr>
            <w:r>
              <w:rPr>
                <w:spacing w:val="-4"/>
              </w:rPr>
              <w:t>Ip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5760" w:type="dxa"/>
          <w:tblInd w:w="19" w:type="dxa"/>
          <w:tblLayout w:type="fixed"/>
        </w:tblPrEx>
        <w:trPr>
          <w:trHeight w:val="329"/>
        </w:trPr>
        <w:tc>
          <w:tcPr>
            <w:tcW w:w="1682" w:type="dxa"/>
            <w:tcBorders>
              <w:bottom w:val="nil"/>
            </w:tcBorders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</w:tc>
        <w:tc>
          <w:tcPr>
            <w:tcW w:w="1877" w:type="dxa"/>
            <w:vAlign w:val="top"/>
          </w:tcPr>
          <w:p>
            <w:pPr>
              <w:pStyle w:val="TableText"/>
              <w:spacing w:before="89" w:line="219" w:lineRule="auto"/>
              <w:ind w:left="93"/>
            </w:pPr>
            <w:r>
              <w:rPr>
                <w:spacing w:val="-3"/>
              </w:rPr>
              <w:t>1、含水量</w:t>
            </w:r>
          </w:p>
        </w:tc>
        <w:tc>
          <w:tcPr>
            <w:tcW w:w="938" w:type="dxa"/>
            <w:vAlign w:val="top"/>
          </w:tcPr>
          <w:p>
            <w:pPr>
              <w:pStyle w:val="TableText"/>
              <w:spacing w:before="128" w:line="182" w:lineRule="auto"/>
              <w:ind w:left="426"/>
            </w:pPr>
            <w:r>
              <w:t>W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spacing w:before="103"/>
              <w:ind w:left="588"/>
            </w:pPr>
            <w:r>
              <w:t>%</w:t>
            </w:r>
          </w:p>
        </w:tc>
      </w:tr>
    </w:tbl>
    <w:p>
      <w:pPr>
        <w:sectPr>
          <w:footerReference w:type="default" r:id="rId15"/>
          <w:pgSz w:w="7730" w:h="11910"/>
          <w:pgMar w:top="1012" w:right="901" w:bottom="1502" w:left="1030" w:header="0" w:footer="1343" w:gutter="0"/>
          <w:pgNumType w:start="18"/>
          <w:cols w:space="708"/>
        </w:sectPr>
      </w:pPr>
    </w:p>
    <w:tbl>
      <w:tblPr>
        <w:tblStyle w:val="TableNormal1"/>
        <w:tblW w:w="5760" w:type="dxa"/>
        <w:tblInd w:w="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682"/>
        <w:gridCol w:w="1877"/>
        <w:gridCol w:w="938"/>
        <w:gridCol w:w="1263"/>
      </w:tblGrid>
      <w:tr>
        <w:tblPrEx>
          <w:tblW w:w="5760" w:type="dxa"/>
          <w:tblInd w:w="1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29"/>
        </w:trPr>
        <w:tc>
          <w:tcPr>
            <w:tcW w:w="1682" w:type="dxa"/>
            <w:vMerge w:val="restart"/>
            <w:tcBorders>
              <w:bottom w:val="nil"/>
            </w:tcBorders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9" w:line="219" w:lineRule="auto"/>
              <w:ind w:left="235"/>
            </w:pPr>
            <w:r>
              <w:rPr>
                <w:spacing w:val="-1"/>
              </w:rPr>
              <w:t>二、土的状态特征</w:t>
            </w:r>
          </w:p>
        </w:tc>
        <w:tc>
          <w:tcPr>
            <w:tcW w:w="1877" w:type="dxa"/>
            <w:vAlign w:val="top"/>
          </w:tcPr>
          <w:p/>
        </w:tc>
        <w:tc>
          <w:tcPr>
            <w:tcW w:w="938" w:type="dxa"/>
            <w:vAlign w:val="top"/>
          </w:tcPr>
          <w:p/>
        </w:tc>
        <w:tc>
          <w:tcPr>
            <w:tcW w:w="1263" w:type="dxa"/>
            <w:vAlign w:val="top"/>
          </w:tcPr>
          <w:p/>
        </w:tc>
      </w:tr>
      <w:tr>
        <w:tblPrEx>
          <w:tblW w:w="5760" w:type="dxa"/>
          <w:tblInd w:w="19" w:type="dxa"/>
          <w:tblLayout w:type="fixed"/>
        </w:tblPrEx>
        <w:trPr>
          <w:trHeight w:val="329"/>
        </w:trPr>
        <w:tc>
          <w:tcPr>
            <w:tcW w:w="16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7" w:type="dxa"/>
            <w:vAlign w:val="top"/>
          </w:tcPr>
          <w:p>
            <w:pPr>
              <w:pStyle w:val="TableText"/>
              <w:spacing w:before="90" w:line="220" w:lineRule="auto"/>
              <w:ind w:left="93"/>
            </w:pPr>
            <w:r>
              <w:rPr>
                <w:spacing w:val="-2"/>
              </w:rPr>
              <w:t>2、饱和度</w:t>
            </w:r>
          </w:p>
        </w:tc>
        <w:tc>
          <w:tcPr>
            <w:tcW w:w="938" w:type="dxa"/>
            <w:vAlign w:val="top"/>
          </w:tcPr>
          <w:p>
            <w:pPr>
              <w:pStyle w:val="TableText"/>
              <w:spacing w:before="111" w:line="183" w:lineRule="auto"/>
              <w:ind w:left="386"/>
            </w:pPr>
            <w:r>
              <w:rPr>
                <w:spacing w:val="-2"/>
              </w:rPr>
              <w:t>S,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spacing w:before="104"/>
              <w:ind w:left="588"/>
            </w:pPr>
            <w:r>
              <w:t>%</w:t>
            </w:r>
          </w:p>
        </w:tc>
      </w:tr>
      <w:tr>
        <w:tblPrEx>
          <w:tblW w:w="5760" w:type="dxa"/>
          <w:tblInd w:w="19" w:type="dxa"/>
          <w:tblLayout w:type="fixed"/>
        </w:tblPrEx>
        <w:trPr>
          <w:trHeight w:val="339"/>
        </w:trPr>
        <w:tc>
          <w:tcPr>
            <w:tcW w:w="16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7" w:type="dxa"/>
            <w:vAlign w:val="top"/>
          </w:tcPr>
          <w:p>
            <w:pPr>
              <w:pStyle w:val="TableText"/>
              <w:spacing w:before="101" w:line="219" w:lineRule="auto"/>
              <w:ind w:left="93"/>
            </w:pPr>
            <w:r>
              <w:rPr>
                <w:spacing w:val="-2"/>
              </w:rPr>
              <w:t>3、液性指数</w:t>
            </w:r>
          </w:p>
        </w:tc>
        <w:tc>
          <w:tcPr>
            <w:tcW w:w="938" w:type="dxa"/>
            <w:vAlign w:val="top"/>
          </w:tcPr>
          <w:p>
            <w:pPr>
              <w:pStyle w:val="TableText"/>
              <w:spacing w:before="125" w:line="182" w:lineRule="auto"/>
              <w:ind w:left="346"/>
              <w:rPr>
                <w:rFonts w:ascii="Calibri" w:eastAsia="Calibri" w:hAnsi="Calibri" w:cs="Calibri"/>
              </w:rPr>
            </w:pPr>
            <w:r>
              <w:rPr>
                <w:spacing w:val="-8"/>
              </w:rPr>
              <w:t>I</w:t>
            </w:r>
            <w:r>
              <w:rPr>
                <w:rFonts w:ascii="Calibri" w:eastAsia="Calibri" w:hAnsi="Calibri" w:cs="Calibri"/>
                <w:spacing w:val="-8"/>
              </w:rPr>
              <w:t>₁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5760" w:type="dxa"/>
          <w:tblInd w:w="19" w:type="dxa"/>
          <w:tblLayout w:type="fixed"/>
        </w:tblPrEx>
        <w:trPr>
          <w:trHeight w:val="339"/>
        </w:trPr>
        <w:tc>
          <w:tcPr>
            <w:tcW w:w="16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7" w:type="dxa"/>
            <w:vAlign w:val="top"/>
          </w:tcPr>
          <w:p>
            <w:pPr>
              <w:pStyle w:val="TableText"/>
              <w:spacing w:before="102" w:line="220" w:lineRule="auto"/>
              <w:ind w:left="93"/>
            </w:pPr>
            <w:r>
              <w:rPr>
                <w:spacing w:val="-1"/>
              </w:rPr>
              <w:t>4、孔隙比</w:t>
            </w:r>
          </w:p>
        </w:tc>
        <w:tc>
          <w:tcPr>
            <w:tcW w:w="938" w:type="dxa"/>
            <w:vAlign w:val="top"/>
          </w:tcPr>
          <w:p>
            <w:pPr>
              <w:pStyle w:val="TableText"/>
              <w:spacing w:before="116"/>
              <w:ind w:left="426"/>
            </w:pPr>
            <w:r>
              <w:t>e</w:t>
            </w:r>
          </w:p>
        </w:tc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5760" w:type="dxa"/>
          <w:tblInd w:w="19" w:type="dxa"/>
          <w:tblLayout w:type="fixed"/>
        </w:tblPrEx>
        <w:trPr>
          <w:trHeight w:val="329"/>
        </w:trPr>
        <w:tc>
          <w:tcPr>
            <w:tcW w:w="16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7" w:type="dxa"/>
            <w:vAlign w:val="top"/>
          </w:tcPr>
          <w:p>
            <w:pPr>
              <w:pStyle w:val="TableText"/>
              <w:spacing w:before="93" w:line="219" w:lineRule="auto"/>
              <w:ind w:left="93"/>
            </w:pPr>
            <w:r>
              <w:rPr>
                <w:spacing w:val="-2"/>
              </w:rPr>
              <w:t>5、渗透系数</w:t>
            </w:r>
          </w:p>
        </w:tc>
        <w:tc>
          <w:tcPr>
            <w:tcW w:w="938" w:type="dxa"/>
            <w:vAlign w:val="top"/>
          </w:tcPr>
          <w:p>
            <w:pPr>
              <w:pStyle w:val="TableText"/>
              <w:spacing w:before="164" w:line="116" w:lineRule="exact"/>
              <w:ind w:left="426"/>
            </w:pPr>
            <w:r>
              <w:t>u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spacing w:before="97" w:line="224" w:lineRule="auto"/>
              <w:ind w:left="508"/>
            </w:pPr>
            <w:r>
              <w:rPr>
                <w:spacing w:val="-1"/>
              </w:rPr>
              <w:t>m/s</w:t>
            </w:r>
          </w:p>
        </w:tc>
      </w:tr>
      <w:tr>
        <w:tblPrEx>
          <w:tblW w:w="5760" w:type="dxa"/>
          <w:tblInd w:w="19" w:type="dxa"/>
          <w:tblLayout w:type="fixed"/>
        </w:tblPrEx>
        <w:trPr>
          <w:trHeight w:val="339"/>
        </w:trPr>
        <w:tc>
          <w:tcPr>
            <w:tcW w:w="168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7" w:type="dxa"/>
            <w:vAlign w:val="top"/>
          </w:tcPr>
          <w:p>
            <w:pPr>
              <w:pStyle w:val="TableText"/>
              <w:spacing w:before="104" w:line="220" w:lineRule="auto"/>
              <w:ind w:left="93"/>
            </w:pPr>
            <w:r>
              <w:rPr>
                <w:spacing w:val="-1"/>
              </w:rPr>
              <w:t>6、土的天然重度</w:t>
            </w:r>
          </w:p>
        </w:tc>
        <w:tc>
          <w:tcPr>
            <w:tcW w:w="938" w:type="dxa"/>
            <w:vAlign w:val="top"/>
          </w:tcPr>
          <w:p>
            <w:pPr>
              <w:pStyle w:val="TableText"/>
              <w:spacing w:before="143" w:line="182" w:lineRule="auto"/>
              <w:ind w:left="426"/>
            </w:pPr>
            <w:r>
              <w:t>Y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spacing w:before="108" w:line="224" w:lineRule="auto"/>
              <w:ind w:left="398"/>
            </w:pPr>
            <w:r>
              <w:rPr>
                <w:spacing w:val="-1"/>
              </w:rPr>
              <w:t>kN/m³</w:t>
            </w:r>
          </w:p>
        </w:tc>
      </w:tr>
      <w:tr>
        <w:tblPrEx>
          <w:tblW w:w="5760" w:type="dxa"/>
          <w:tblInd w:w="19" w:type="dxa"/>
          <w:tblLayout w:type="fixed"/>
        </w:tblPrEx>
        <w:trPr>
          <w:trHeight w:val="334"/>
        </w:trPr>
        <w:tc>
          <w:tcPr>
            <w:tcW w:w="1682" w:type="dxa"/>
            <w:vAlign w:val="top"/>
          </w:tcPr>
          <w:p>
            <w:pPr>
              <w:pStyle w:val="TableText"/>
              <w:spacing w:before="145" w:line="219" w:lineRule="auto"/>
              <w:ind w:left="235"/>
            </w:pPr>
            <w:r>
              <w:rPr>
                <w:spacing w:val="2"/>
              </w:rPr>
              <w:t>三、土的力学性质</w:t>
            </w:r>
          </w:p>
        </w:tc>
        <w:tc>
          <w:tcPr>
            <w:tcW w:w="1877" w:type="dxa"/>
            <w:vAlign w:val="top"/>
          </w:tcPr>
          <w:p>
            <w:pPr>
              <w:pStyle w:val="TableText"/>
              <w:spacing w:before="95" w:line="219" w:lineRule="auto"/>
              <w:ind w:left="93"/>
            </w:pPr>
            <w:r>
              <w:t>1、不排水抗剪强度</w:t>
            </w:r>
          </w:p>
        </w:tc>
        <w:tc>
          <w:tcPr>
            <w:tcW w:w="938" w:type="dxa"/>
            <w:vAlign w:val="top"/>
          </w:tcPr>
          <w:p>
            <w:pPr>
              <w:pStyle w:val="TableText"/>
              <w:spacing w:before="133" w:line="183" w:lineRule="auto"/>
              <w:ind w:left="386"/>
            </w:pPr>
            <w:r>
              <w:rPr>
                <w:spacing w:val="-2"/>
              </w:rPr>
              <w:t>Su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spacing w:before="129" w:line="188" w:lineRule="auto"/>
              <w:ind w:left="508"/>
            </w:pPr>
            <w:r>
              <w:rPr>
                <w:spacing w:val="-2"/>
              </w:rPr>
              <w:t>kPa</w:t>
            </w:r>
          </w:p>
        </w:tc>
      </w:tr>
    </w:tbl>
    <w:p>
      <w:pPr>
        <w:pStyle w:val="BodyText"/>
        <w:rPr>
          <w:sz w:val="21"/>
        </w:rPr>
      </w:pPr>
    </w:p>
    <w:p>
      <w:pPr>
        <w:rPr>
          <w:sz w:val="21"/>
          <w:szCs w:val="21"/>
        </w:rPr>
        <w:sectPr>
          <w:footerReference w:type="default" r:id="rId16"/>
          <w:type w:val="nextPage"/>
          <w:pgSz w:w="7730" w:h="11910"/>
          <w:pgMar w:top="1012" w:right="901" w:bottom="1502" w:left="1030" w:header="0" w:footer="1343" w:gutter="0"/>
          <w:pgNumType w:start="19"/>
          <w:cols w:space="708"/>
          <w:titlePg w:val="0"/>
        </w:sectPr>
      </w:pPr>
    </w:p>
    <w:p>
      <w:pPr>
        <w:spacing w:before="247" w:line="223" w:lineRule="auto"/>
        <w:ind w:left="4522"/>
        <w:rPr>
          <w:rFonts w:ascii="SimHei" w:eastAsia="SimHei" w:hAnsi="SimHei" w:cs="SimHei"/>
          <w:sz w:val="20"/>
          <w:szCs w:val="20"/>
        </w:rPr>
      </w:pPr>
      <w:bookmarkStart w:id="6" w:name="bookmark11"/>
      <w:bookmarkEnd w:id="6"/>
      <w:r>
        <w:rPr>
          <w:rFonts w:ascii="SimHei" w:eastAsia="SimHei" w:hAnsi="SimHei" w:cs="SimHei"/>
          <w:b/>
          <w:bCs/>
          <w:spacing w:val="-4"/>
          <w:sz w:val="20"/>
          <w:szCs w:val="20"/>
        </w:rPr>
        <w:t>表4.1.1续表</w:t>
      </w:r>
    </w:p>
    <w:p>
      <w:pPr>
        <w:spacing w:line="57" w:lineRule="exact"/>
      </w:pPr>
    </w:p>
    <w:tbl>
      <w:tblPr>
        <w:tblStyle w:val="TableNormal2"/>
        <w:tblW w:w="5750" w:type="dxa"/>
        <w:tblInd w:w="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672"/>
        <w:gridCol w:w="1877"/>
        <w:gridCol w:w="948"/>
        <w:gridCol w:w="1253"/>
      </w:tblGrid>
      <w:tr>
        <w:tblPrEx>
          <w:tblW w:w="5750" w:type="dxa"/>
          <w:tblInd w:w="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24"/>
        </w:trPr>
        <w:tc>
          <w:tcPr>
            <w:tcW w:w="1672" w:type="dxa"/>
            <w:vAlign w:val="top"/>
          </w:tcPr>
          <w:p>
            <w:pPr>
              <w:pStyle w:val="TableText"/>
              <w:spacing w:before="90" w:line="219" w:lineRule="auto"/>
              <w:ind w:left="524"/>
              <w:rPr>
                <w:sz w:val="14"/>
                <w:szCs w:val="14"/>
              </w:rPr>
            </w:pPr>
            <w:r>
              <w:rPr>
                <w:spacing w:val="3"/>
                <w:sz w:val="14"/>
                <w:szCs w:val="14"/>
              </w:rPr>
              <w:t>参数性质</w:t>
            </w:r>
          </w:p>
        </w:tc>
        <w:tc>
          <w:tcPr>
            <w:tcW w:w="1877" w:type="dxa"/>
            <w:vAlign w:val="top"/>
          </w:tcPr>
          <w:p>
            <w:pPr>
              <w:pStyle w:val="TableText"/>
              <w:spacing w:before="90" w:line="219" w:lineRule="auto"/>
              <w:ind w:left="492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土壤参数名称</w:t>
            </w:r>
          </w:p>
        </w:tc>
        <w:tc>
          <w:tcPr>
            <w:tcW w:w="948" w:type="dxa"/>
            <w:vAlign w:val="top"/>
          </w:tcPr>
          <w:p>
            <w:pPr>
              <w:pStyle w:val="TableText"/>
              <w:spacing w:before="90" w:line="219" w:lineRule="auto"/>
              <w:ind w:left="325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符号</w:t>
            </w:r>
          </w:p>
        </w:tc>
        <w:tc>
          <w:tcPr>
            <w:tcW w:w="1253" w:type="dxa"/>
            <w:vAlign w:val="top"/>
          </w:tcPr>
          <w:p>
            <w:pPr>
              <w:pStyle w:val="TableText"/>
              <w:spacing w:before="91" w:line="220" w:lineRule="auto"/>
              <w:ind w:left="477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单位</w:t>
            </w:r>
          </w:p>
        </w:tc>
      </w:tr>
      <w:tr>
        <w:tblPrEx>
          <w:tblW w:w="5750" w:type="dxa"/>
          <w:tblInd w:w="30" w:type="dxa"/>
          <w:tblLayout w:type="fixed"/>
        </w:tblPrEx>
        <w:trPr>
          <w:trHeight w:val="338"/>
        </w:trPr>
        <w:tc>
          <w:tcPr>
            <w:tcW w:w="167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06" w:line="219" w:lineRule="auto"/>
              <w:ind w:left="94"/>
              <w:rPr>
                <w:sz w:val="14"/>
                <w:szCs w:val="14"/>
              </w:rPr>
            </w:pPr>
            <w:r>
              <w:rPr>
                <w:spacing w:val="1"/>
                <w:sz w:val="14"/>
                <w:szCs w:val="14"/>
              </w:rPr>
              <w:t>三、土的力学性质</w:t>
            </w:r>
          </w:p>
        </w:tc>
        <w:tc>
          <w:tcPr>
            <w:tcW w:w="1877" w:type="dxa"/>
            <w:vAlign w:val="top"/>
          </w:tcPr>
          <w:p>
            <w:pPr>
              <w:pStyle w:val="TableText"/>
              <w:spacing w:before="96" w:line="219" w:lineRule="auto"/>
              <w:ind w:left="102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2、内聚力</w:t>
            </w:r>
          </w:p>
        </w:tc>
        <w:tc>
          <w:tcPr>
            <w:tcW w:w="948" w:type="dxa"/>
            <w:vAlign w:val="top"/>
          </w:tcPr>
          <w:p>
            <w:pPr>
              <w:pStyle w:val="TableText"/>
              <w:spacing w:before="110"/>
              <w:ind w:left="436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c</w:t>
            </w:r>
          </w:p>
        </w:tc>
        <w:tc>
          <w:tcPr>
            <w:tcW w:w="1253" w:type="dxa"/>
            <w:vAlign w:val="top"/>
          </w:tcPr>
          <w:p>
            <w:pPr>
              <w:pStyle w:val="TableText"/>
              <w:spacing w:before="129" w:line="188" w:lineRule="auto"/>
              <w:ind w:left="517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kPa</w:t>
            </w:r>
          </w:p>
        </w:tc>
      </w:tr>
      <w:tr>
        <w:tblPrEx>
          <w:tblW w:w="5750" w:type="dxa"/>
          <w:tblInd w:w="30" w:type="dxa"/>
          <w:tblLayout w:type="fixed"/>
        </w:tblPrEx>
        <w:trPr>
          <w:trHeight w:val="339"/>
        </w:trPr>
        <w:tc>
          <w:tcPr>
            <w:tcW w:w="167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7" w:type="dxa"/>
            <w:vAlign w:val="top"/>
          </w:tcPr>
          <w:p>
            <w:pPr>
              <w:pStyle w:val="TableText"/>
              <w:spacing w:before="97" w:line="219" w:lineRule="auto"/>
              <w:ind w:left="102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3、内摩擦角</w:t>
            </w:r>
          </w:p>
        </w:tc>
        <w:tc>
          <w:tcPr>
            <w:tcW w:w="948" w:type="dxa"/>
            <w:vAlign w:val="top"/>
          </w:tcPr>
          <w:p>
            <w:pPr>
              <w:pStyle w:val="TableText"/>
              <w:spacing w:before="97" w:line="217" w:lineRule="auto"/>
              <w:ind w:left="395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①</w:t>
            </w:r>
          </w:p>
        </w:tc>
        <w:tc>
          <w:tcPr>
            <w:tcW w:w="12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5750" w:type="dxa"/>
          <w:tblInd w:w="30" w:type="dxa"/>
          <w:tblLayout w:type="fixed"/>
        </w:tblPrEx>
        <w:trPr>
          <w:trHeight w:val="328"/>
        </w:trPr>
        <w:tc>
          <w:tcPr>
            <w:tcW w:w="167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7" w:type="dxa"/>
            <w:vAlign w:val="top"/>
          </w:tcPr>
          <w:p>
            <w:pPr>
              <w:pStyle w:val="TableText"/>
              <w:spacing w:before="100" w:line="220" w:lineRule="auto"/>
              <w:ind w:left="102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4、标准贯入度</w:t>
            </w:r>
          </w:p>
        </w:tc>
        <w:tc>
          <w:tcPr>
            <w:tcW w:w="948" w:type="dxa"/>
            <w:vAlign w:val="top"/>
          </w:tcPr>
          <w:p>
            <w:pPr>
              <w:pStyle w:val="TableText"/>
              <w:spacing w:before="136" w:line="182" w:lineRule="auto"/>
              <w:ind w:left="436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</w:t>
            </w:r>
          </w:p>
        </w:tc>
        <w:tc>
          <w:tcPr>
            <w:tcW w:w="12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5750" w:type="dxa"/>
          <w:tblInd w:w="30" w:type="dxa"/>
          <w:tblLayout w:type="fixed"/>
        </w:tblPrEx>
        <w:trPr>
          <w:trHeight w:val="328"/>
        </w:trPr>
        <w:tc>
          <w:tcPr>
            <w:tcW w:w="167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7" w:type="dxa"/>
            <w:vAlign w:val="top"/>
          </w:tcPr>
          <w:p>
            <w:pPr>
              <w:pStyle w:val="TableText"/>
              <w:spacing w:before="101" w:line="219" w:lineRule="auto"/>
              <w:ind w:left="102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5、原状土无侧限抗压强度</w:t>
            </w:r>
          </w:p>
        </w:tc>
        <w:tc>
          <w:tcPr>
            <w:tcW w:w="948" w:type="dxa"/>
            <w:vAlign w:val="top"/>
          </w:tcPr>
          <w:p>
            <w:pPr>
              <w:pStyle w:val="TableText"/>
              <w:spacing w:before="150" w:line="108" w:lineRule="exact"/>
              <w:ind w:left="395"/>
              <w:rPr>
                <w:sz w:val="14"/>
                <w:szCs w:val="14"/>
              </w:rPr>
            </w:pPr>
            <w:r>
              <w:rPr>
                <w:spacing w:val="-2"/>
                <w:position w:val="1"/>
                <w:sz w:val="14"/>
                <w:szCs w:val="14"/>
              </w:rPr>
              <w:t>qu</w:t>
            </w:r>
          </w:p>
        </w:tc>
        <w:tc>
          <w:tcPr>
            <w:tcW w:w="1253" w:type="dxa"/>
            <w:vAlign w:val="top"/>
          </w:tcPr>
          <w:p>
            <w:pPr>
              <w:pStyle w:val="TableText"/>
              <w:spacing w:before="134" w:line="188" w:lineRule="auto"/>
              <w:ind w:left="517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kPa</w:t>
            </w:r>
          </w:p>
        </w:tc>
      </w:tr>
      <w:tr>
        <w:tblPrEx>
          <w:tblW w:w="5750" w:type="dxa"/>
          <w:tblInd w:w="30" w:type="dxa"/>
          <w:tblLayout w:type="fixed"/>
        </w:tblPrEx>
        <w:trPr>
          <w:trHeight w:val="343"/>
        </w:trPr>
        <w:tc>
          <w:tcPr>
            <w:tcW w:w="167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7" w:type="dxa"/>
            <w:vAlign w:val="top"/>
          </w:tcPr>
          <w:p>
            <w:pPr>
              <w:pStyle w:val="TableText"/>
              <w:spacing w:before="102" w:line="219" w:lineRule="auto"/>
              <w:ind w:left="102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6、压缩模量</w:t>
            </w:r>
          </w:p>
        </w:tc>
        <w:tc>
          <w:tcPr>
            <w:tcW w:w="948" w:type="dxa"/>
            <w:vAlign w:val="top"/>
          </w:tcPr>
          <w:p>
            <w:pPr>
              <w:pStyle w:val="TableText"/>
              <w:spacing w:before="125" w:line="182" w:lineRule="auto"/>
              <w:ind w:left="366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-2"/>
                <w:sz w:val="14"/>
                <w:szCs w:val="14"/>
              </w:rPr>
              <w:t>₈</w:t>
            </w:r>
          </w:p>
        </w:tc>
        <w:tc>
          <w:tcPr>
            <w:tcW w:w="1253" w:type="dxa"/>
            <w:vAlign w:val="top"/>
          </w:tcPr>
          <w:p>
            <w:pPr>
              <w:pStyle w:val="TableText"/>
              <w:spacing w:before="136" w:line="188" w:lineRule="auto"/>
              <w:ind w:left="517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kPa</w:t>
            </w:r>
          </w:p>
        </w:tc>
      </w:tr>
    </w:tbl>
    <w:p>
      <w:pPr>
        <w:spacing w:before="51" w:line="270" w:lineRule="auto"/>
        <w:ind w:firstLine="439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3  施工范围内的调查应包括：地下水位、附近地上、地下</w:t>
      </w:r>
      <w:r>
        <w:rPr>
          <w:rFonts w:ascii="SimSun" w:eastAsia="SimSun" w:hAnsi="SimSun" w:cs="SimSun"/>
          <w:spacing w:val="1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各种设施及管线的种类、结构、尺寸、埋深、用途、运行情况、</w:t>
      </w:r>
      <w:r>
        <w:rPr>
          <w:rFonts w:ascii="SimSun" w:eastAsia="SimSun" w:hAnsi="SimSun" w:cs="SimSun"/>
          <w:spacing w:val="1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材料类型等。</w:t>
      </w:r>
    </w:p>
    <w:p>
      <w:pPr>
        <w:spacing w:before="239" w:line="222" w:lineRule="auto"/>
        <w:ind w:left="2342"/>
        <w:outlineLvl w:val="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6"/>
          <w:sz w:val="20"/>
          <w:szCs w:val="20"/>
        </w:rPr>
        <w:t>4.2</w:t>
      </w:r>
      <w:r>
        <w:rPr>
          <w:rFonts w:ascii="SimHei" w:eastAsia="SimHei" w:hAnsi="SimHei" w:cs="SimHei"/>
          <w:spacing w:val="13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-6"/>
          <w:sz w:val="20"/>
          <w:szCs w:val="20"/>
        </w:rPr>
        <w:t>降一水</w:t>
      </w:r>
    </w:p>
    <w:p>
      <w:pPr>
        <w:spacing w:before="263" w:line="219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6"/>
          <w:sz w:val="20"/>
          <w:szCs w:val="20"/>
        </w:rPr>
        <w:t>4.2.1</w:t>
      </w:r>
      <w:r>
        <w:rPr>
          <w:rFonts w:ascii="SimSun" w:eastAsia="SimSun" w:hAnsi="SimSun" w:cs="SimSun"/>
          <w:spacing w:val="6"/>
          <w:sz w:val="20"/>
          <w:szCs w:val="20"/>
        </w:rPr>
        <w:t xml:space="preserve">  当采用钢板桩或钢桩工作坑时，应采取降水措施。</w:t>
      </w:r>
    </w:p>
    <w:p>
      <w:pPr>
        <w:spacing w:before="62" w:line="258" w:lineRule="auto"/>
        <w:ind w:right="41" w:firstLine="43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1  管道顶进时，应保持工作坑干槽施工。工作坑底四周应</w:t>
      </w:r>
      <w:r>
        <w:rPr>
          <w:rFonts w:ascii="SimSun" w:eastAsia="SimSun" w:hAnsi="SimSun" w:cs="SimSun"/>
          <w:spacing w:val="1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设排水沟和集水井，坑顶周围应有防、排地表水的措施。</w:t>
      </w:r>
    </w:p>
    <w:p>
      <w:pPr>
        <w:spacing w:before="80" w:line="277" w:lineRule="auto"/>
        <w:ind w:right="46" w:firstLine="43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2  根据水文地质情况进行降水设计，通常可采用排</w:t>
      </w:r>
      <w:r>
        <w:rPr>
          <w:rFonts w:ascii="SimSun" w:eastAsia="SimSun" w:hAnsi="SimSun" w:cs="SimSun"/>
          <w:spacing w:val="5"/>
          <w:sz w:val="20"/>
          <w:szCs w:val="20"/>
        </w:rPr>
        <w:t>水沟、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集水井或井点降水等；降水除满足顶进施工要求</w:t>
      </w:r>
      <w:r>
        <w:rPr>
          <w:rFonts w:ascii="SimSun" w:eastAsia="SimSun" w:hAnsi="SimSun" w:cs="SimSun"/>
          <w:spacing w:val="4"/>
          <w:sz w:val="20"/>
          <w:szCs w:val="20"/>
        </w:rPr>
        <w:t>外，对降水后出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现路基和周围建筑物下沉，应有预防措施。各类井</w:t>
      </w:r>
      <w:r>
        <w:rPr>
          <w:rFonts w:ascii="SimSun" w:eastAsia="SimSun" w:hAnsi="SimSun" w:cs="SimSun"/>
          <w:spacing w:val="5"/>
          <w:sz w:val="20"/>
          <w:szCs w:val="20"/>
        </w:rPr>
        <w:t>点降水的适用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条件和施工方法应符合现行国家或行业现行有关标准、规范的要</w:t>
      </w:r>
    </w:p>
    <w:p>
      <w:pPr>
        <w:spacing w:before="80" w:line="221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4"/>
          <w:sz w:val="20"/>
          <w:szCs w:val="20"/>
        </w:rPr>
        <w:t>求。</w:t>
      </w:r>
    </w:p>
    <w:p>
      <w:pPr>
        <w:spacing w:before="219" w:line="222" w:lineRule="auto"/>
        <w:ind w:left="2322"/>
        <w:outlineLvl w:val="1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3"/>
          <w:sz w:val="20"/>
          <w:szCs w:val="20"/>
        </w:rPr>
        <w:t>4.3</w:t>
      </w:r>
      <w:r>
        <w:rPr>
          <w:rFonts w:ascii="SimHei" w:eastAsia="SimHei" w:hAnsi="SimHei" w:cs="SimHei"/>
          <w:spacing w:val="3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3"/>
          <w:sz w:val="20"/>
          <w:szCs w:val="20"/>
        </w:rPr>
        <w:t>工作坑</w:t>
      </w:r>
    </w:p>
    <w:p>
      <w:pPr>
        <w:spacing w:before="250" w:line="277" w:lineRule="auto"/>
        <w:ind w:right="42" w:firstLine="2"/>
        <w:jc w:val="both"/>
        <w:rPr>
          <w:rFonts w:ascii="SimSun" w:eastAsia="SimSun" w:hAnsi="SimSun" w:cs="SimSun"/>
          <w:sz w:val="20"/>
          <w:szCs w:val="20"/>
        </w:rPr>
        <w:sectPr>
          <w:footerReference w:type="default" r:id="rId17"/>
          <w:pgSz w:w="7840" w:h="11980"/>
          <w:pgMar w:top="1018" w:right="1139" w:bottom="1568" w:left="889" w:header="0" w:footer="1400" w:gutter="0"/>
          <w:pgNumType w:start="20"/>
          <w:cols w:space="708"/>
        </w:sectPr>
      </w:pPr>
      <w:r>
        <w:rPr>
          <w:rFonts w:ascii="SimSun" w:eastAsia="SimSun" w:hAnsi="SimSun" w:cs="SimSun"/>
          <w:b/>
          <w:bCs/>
          <w:spacing w:val="7"/>
          <w:sz w:val="20"/>
          <w:szCs w:val="20"/>
        </w:rPr>
        <w:t>4.3.1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 工作坑有钢板桩、钢筋混凝</w:t>
      </w:r>
      <w:r>
        <w:rPr>
          <w:rFonts w:ascii="SimSun" w:eastAsia="SimSun" w:hAnsi="SimSun" w:cs="SimSun"/>
          <w:spacing w:val="6"/>
          <w:sz w:val="20"/>
          <w:szCs w:val="20"/>
        </w:rPr>
        <w:t>土沉井、地下连续墙、钢桩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与高压旋喷桩组合、钢桩与水泥土搅拌桩组合等类型，应根据地 </w:t>
      </w:r>
    </w:p>
    <w:p>
      <w:pPr>
        <w:spacing w:before="250" w:line="277" w:lineRule="auto"/>
        <w:ind w:right="42" w:firstLine="2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"/>
          <w:sz w:val="20"/>
          <w:szCs w:val="20"/>
        </w:rPr>
        <w:t>上地下环境条件、管道直径、埋设深度、</w:t>
      </w:r>
      <w:r>
        <w:rPr>
          <w:rFonts w:ascii="SimSun" w:eastAsia="SimSun" w:hAnsi="SimSun" w:cs="SimSun"/>
          <w:spacing w:val="4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一次顶进长</w:t>
      </w:r>
      <w:r>
        <w:rPr>
          <w:rFonts w:ascii="SimSun" w:eastAsia="SimSun" w:hAnsi="SimSun" w:cs="SimSun"/>
          <w:sz w:val="20"/>
          <w:szCs w:val="20"/>
        </w:rPr>
        <w:t xml:space="preserve">度、工作坑 </w:t>
      </w:r>
      <w:r>
        <w:rPr>
          <w:rFonts w:ascii="SimSun" w:eastAsia="SimSun" w:hAnsi="SimSun" w:cs="SimSun"/>
          <w:spacing w:val="4"/>
          <w:sz w:val="20"/>
          <w:szCs w:val="20"/>
        </w:rPr>
        <w:t>后背反力等因素来选定工作坑的类型。工作坑的位置还应按下列</w:t>
      </w:r>
    </w:p>
    <w:p>
      <w:pPr>
        <w:spacing w:line="277" w:lineRule="auto"/>
        <w:rPr>
          <w:rFonts w:ascii="SimSun" w:eastAsia="SimSun" w:hAnsi="SimSun" w:cs="SimSun"/>
          <w:sz w:val="20"/>
          <w:szCs w:val="20"/>
        </w:rPr>
        <w:sectPr>
          <w:footerReference w:type="default" r:id="rId18"/>
          <w:type w:val="nextPage"/>
          <w:pgSz w:w="7840" w:h="11980"/>
          <w:pgMar w:top="1018" w:right="1139" w:bottom="1568" w:left="889" w:header="0" w:footer="1400" w:gutter="0"/>
          <w:pgNumType w:start="21"/>
          <w:cols w:space="708"/>
          <w:titlePg w:val="0"/>
        </w:sectPr>
      </w:pPr>
    </w:p>
    <w:p>
      <w:pPr>
        <w:spacing w:before="196" w:line="219" w:lineRule="auto"/>
        <w:ind w:left="29"/>
        <w:rPr>
          <w:rFonts w:ascii="SimSun" w:eastAsia="SimSun" w:hAnsi="SimSun" w:cs="SimSun"/>
          <w:sz w:val="21"/>
          <w:szCs w:val="21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1092201</wp:posOffset>
            </wp:positionH>
            <wp:positionV relativeFrom="page">
              <wp:posOffset>3035274</wp:posOffset>
            </wp:positionV>
            <wp:extent cx="1803401" cy="36831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803401" cy="368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10"/>
          <w:sz w:val="21"/>
          <w:szCs w:val="21"/>
        </w:rPr>
        <w:t>条件选择：</w:t>
      </w:r>
    </w:p>
    <w:p>
      <w:pPr>
        <w:spacing w:before="100" w:line="310" w:lineRule="exact"/>
        <w:ind w:left="4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position w:val="7"/>
          <w:sz w:val="21"/>
          <w:szCs w:val="21"/>
        </w:rPr>
        <w:t>1  可选用管道井室的位置作工作坑；</w:t>
      </w:r>
    </w:p>
    <w:p>
      <w:pPr>
        <w:spacing w:line="219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2</w:t>
      </w:r>
      <w:r>
        <w:rPr>
          <w:rFonts w:ascii="SimSun" w:eastAsia="SimSun" w:hAnsi="SimSun" w:cs="SimSun"/>
          <w:spacing w:val="26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6"/>
          <w:sz w:val="21"/>
          <w:szCs w:val="21"/>
        </w:rPr>
        <w:t>可利用坑壁土体作后背；</w:t>
      </w:r>
    </w:p>
    <w:p>
      <w:pPr>
        <w:spacing w:before="80" w:line="219" w:lineRule="auto"/>
        <w:ind w:left="40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3  便于排水、出土和运输；</w:t>
      </w:r>
    </w:p>
    <w:p>
      <w:pPr>
        <w:spacing w:before="59" w:line="247" w:lineRule="auto"/>
        <w:ind w:left="20" w:right="22" w:firstLine="40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4  对地上与地下建筑物、构筑物易于采取保护和安全施工</w:t>
      </w:r>
      <w:r>
        <w:rPr>
          <w:rFonts w:ascii="SimSun" w:eastAsia="SimSun" w:hAnsi="SimSun" w:cs="SimSun"/>
          <w:spacing w:val="1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sz w:val="21"/>
          <w:szCs w:val="21"/>
        </w:rPr>
        <w:t>的措施；</w:t>
      </w:r>
    </w:p>
    <w:p>
      <w:pPr>
        <w:spacing w:before="90" w:line="219" w:lineRule="auto"/>
        <w:ind w:left="40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5</w:t>
      </w:r>
      <w:r>
        <w:rPr>
          <w:rFonts w:ascii="SimSun" w:eastAsia="SimSun" w:hAnsi="SimSun" w:cs="SimSun"/>
          <w:spacing w:val="29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距电源和水源较近，交通方便。</w:t>
      </w:r>
    </w:p>
    <w:p>
      <w:pPr>
        <w:spacing w:before="79" w:line="258" w:lineRule="auto"/>
        <w:ind w:left="10" w:hanging="10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4.3.2  后背应包括后背梁、后背墙和后背填土。应满足强度和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稳定性的要求，应按最不利条件进行后背设计，并按一次性使用</w:t>
      </w:r>
      <w:r>
        <w:rPr>
          <w:rFonts w:ascii="SimSun" w:eastAsia="SimSun" w:hAnsi="SimSun" w:cs="SimSun"/>
          <w:spacing w:val="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验算各种受力状态下的稳定性。土压、泥水平衡</w:t>
      </w:r>
      <w:r>
        <w:rPr>
          <w:rFonts w:ascii="SimSun" w:eastAsia="SimSun" w:hAnsi="SimSun" w:cs="SimSun"/>
          <w:spacing w:val="-5"/>
          <w:sz w:val="21"/>
          <w:szCs w:val="21"/>
        </w:rPr>
        <w:t>顶管后背稳定性</w:t>
      </w:r>
    </w:p>
    <w:p>
      <w:pPr>
        <w:spacing w:before="51" w:line="219" w:lineRule="auto"/>
        <w:ind w:left="1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7"/>
          <w:sz w:val="21"/>
          <w:szCs w:val="21"/>
        </w:rPr>
        <w:t>可利用下式计算：</w:t>
      </w:r>
    </w:p>
    <w:p>
      <w:pPr>
        <w:spacing w:before="307" w:line="222" w:lineRule="auto"/>
        <w:ind w:left="3950"/>
        <w:rPr>
          <w:rFonts w:ascii="SimSun" w:eastAsia="SimSun" w:hAnsi="SimSun" w:cs="SimSun"/>
          <w:sz w:val="25"/>
          <w:szCs w:val="25"/>
        </w:rPr>
      </w:pPr>
      <w:r>
        <w:rPr>
          <w:rFonts w:ascii="SimSun" w:eastAsia="SimSun" w:hAnsi="SimSun" w:cs="SimSun"/>
          <w:spacing w:val="-23"/>
          <w:sz w:val="25"/>
          <w:szCs w:val="25"/>
        </w:rPr>
        <w:t>(4.3.2)</w:t>
      </w:r>
    </w:p>
    <w:p>
      <w:pPr>
        <w:spacing w:before="122" w:line="219" w:lineRule="auto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7"/>
          <w:sz w:val="18"/>
          <w:szCs w:val="18"/>
        </w:rPr>
        <w:t xml:space="preserve">式 中  </w:t>
      </w:r>
      <w:r>
        <w:rPr>
          <w:rFonts w:ascii="Times New Roman" w:eastAsia="Times New Roman" w:hAnsi="Times New Roman" w:cs="Times New Roman"/>
          <w:spacing w:val="7"/>
          <w:sz w:val="18"/>
          <w:szCs w:val="18"/>
        </w:rPr>
        <w:t xml:space="preserve">K—— </w:t>
      </w:r>
      <w:r>
        <w:rPr>
          <w:rFonts w:ascii="SimSun" w:eastAsia="SimSun" w:hAnsi="SimSun" w:cs="SimSun"/>
          <w:spacing w:val="7"/>
          <w:sz w:val="18"/>
          <w:szCs w:val="18"/>
        </w:rPr>
        <w:t>稳定系数；</w:t>
      </w:r>
    </w:p>
    <w:p>
      <w:pPr>
        <w:spacing w:before="261" w:line="199" w:lineRule="auto"/>
        <w:ind w:left="59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9"/>
          <w:sz w:val="21"/>
          <w:szCs w:val="21"/>
        </w:rPr>
        <w:t>K—</w:t>
      </w:r>
      <w:r>
        <w:rPr>
          <w:rFonts w:ascii="SimSun" w:eastAsia="SimSun" w:hAnsi="SimSun" w:cs="SimSun"/>
          <w:spacing w:val="8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9"/>
          <w:sz w:val="21"/>
          <w:szCs w:val="21"/>
        </w:rPr>
        <w:t>被动土压力系数=</w:t>
      </w:r>
      <w:r>
        <w:rPr>
          <w:rFonts w:ascii="SimSun" w:eastAsia="SimSun" w:hAnsi="SimSun" w:cs="SimSun"/>
          <w:sz w:val="21"/>
          <w:szCs w:val="21"/>
        </w:rPr>
        <w:t>tg</w:t>
      </w:r>
      <w:r>
        <w:rPr>
          <w:rFonts w:ascii="SimSun" w:eastAsia="SimSun" w:hAnsi="SimSun" w:cs="SimSun"/>
          <w:spacing w:val="9"/>
          <w:sz w:val="21"/>
          <w:szCs w:val="21"/>
        </w:rPr>
        <w:t>²(459+ 岁</w:t>
      </w:r>
      <w:r>
        <w:rPr>
          <w:rFonts w:ascii="SimSun" w:eastAsia="SimSun" w:hAnsi="SimSun" w:cs="SimSun"/>
          <w:spacing w:val="-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9"/>
          <w:sz w:val="21"/>
          <w:szCs w:val="21"/>
        </w:rPr>
        <w:t>) ;</w:t>
      </w:r>
    </w:p>
    <w:p>
      <w:pPr>
        <w:spacing w:before="1" w:line="173" w:lineRule="auto"/>
        <w:ind w:left="59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φ——土的内摩擦角(·);</w:t>
      </w:r>
    </w:p>
    <w:p>
      <w:pPr>
        <w:spacing w:before="68" w:line="311" w:lineRule="exact"/>
        <w:ind w:left="61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5"/>
          <w:position w:val="7"/>
          <w:sz w:val="21"/>
          <w:szCs w:val="21"/>
        </w:rPr>
        <w:t>y——</w:t>
      </w:r>
      <w:r>
        <w:rPr>
          <w:rFonts w:ascii="SimSun" w:eastAsia="SimSun" w:hAnsi="SimSun" w:cs="SimSun"/>
          <w:spacing w:val="5"/>
          <w:position w:val="7"/>
          <w:sz w:val="21"/>
          <w:szCs w:val="21"/>
        </w:rPr>
        <w:t>平均土的天然重度</w:t>
      </w:r>
      <w:r>
        <w:rPr>
          <w:rFonts w:ascii="Times New Roman" w:eastAsia="Times New Roman" w:hAnsi="Times New Roman" w:cs="Times New Roman"/>
          <w:position w:val="7"/>
          <w:sz w:val="21"/>
          <w:szCs w:val="21"/>
        </w:rPr>
        <w:t>KN</w:t>
      </w:r>
      <w:r>
        <w:rPr>
          <w:rFonts w:ascii="Times New Roman" w:eastAsia="Times New Roman" w:hAnsi="Times New Roman" w:cs="Times New Roman"/>
          <w:spacing w:val="5"/>
          <w:position w:val="7"/>
          <w:sz w:val="21"/>
          <w:szCs w:val="21"/>
        </w:rPr>
        <w:t>/m;</w:t>
      </w:r>
    </w:p>
    <w:p>
      <w:pPr>
        <w:spacing w:line="212" w:lineRule="auto"/>
        <w:ind w:left="6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B—-</w:t>
      </w:r>
      <w:r>
        <w:rPr>
          <w:rFonts w:ascii="Times New Roman" w:eastAsia="Times New Roman" w:hAnsi="Times New Roman" w:cs="Times New Roman"/>
          <w:spacing w:val="5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后背宽度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(m);</w:t>
      </w:r>
    </w:p>
    <w:p>
      <w:pPr>
        <w:spacing w:before="79" w:line="212" w:lineRule="auto"/>
        <w:ind w:left="57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P-</w:t>
      </w:r>
      <w:r>
        <w:rPr>
          <w:rFonts w:ascii="Times New Roman" w:eastAsia="Times New Roman" w:hAnsi="Times New Roman" w:cs="Times New Roman"/>
          <w:spacing w:val="16"/>
          <w:w w:val="10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一最大顶力值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(KN);</w:t>
      </w:r>
    </w:p>
    <w:p>
      <w:pPr>
        <w:spacing w:before="79" w:line="212" w:lineRule="auto"/>
        <w:ind w:left="570"/>
        <w:rPr>
          <w:rFonts w:ascii="SimSun" w:eastAsia="SimSun" w:hAnsi="SimSun" w:cs="SimSun"/>
          <w:sz w:val="21"/>
          <w:szCs w:val="21"/>
        </w:rPr>
        <w:sectPr>
          <w:footerReference w:type="default" r:id="rId20"/>
          <w:pgSz w:w="7730" w:h="11910"/>
          <w:pgMar w:top="1012" w:right="875" w:bottom="1515" w:left="1069" w:header="0" w:footer="1366" w:gutter="0"/>
          <w:pgNumType w:start="22"/>
          <w:cols w:space="708"/>
        </w:sectPr>
      </w:pP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h——</w:t>
      </w:r>
      <w:r>
        <w:rPr>
          <w:rFonts w:ascii="Times New Roman" w:eastAsia="Times New Roman" w:hAnsi="Times New Roman" w:cs="Times New Roman"/>
          <w:spacing w:val="34"/>
          <w:w w:val="10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地面至后背墙顶部的深度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(m),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2"/>
          <w:sz w:val="21"/>
          <w:szCs w:val="21"/>
        </w:rPr>
        <w:t>见图4.3.2;</w:t>
      </w:r>
    </w:p>
    <w:p>
      <w:pPr>
        <w:spacing w:before="134" w:line="1860" w:lineRule="exact"/>
        <w:ind w:firstLine="1939"/>
      </w:pPr>
      <w:r>
        <w:rPr>
          <w:position w:val="-37"/>
        </w:rPr>
        <w:drawing>
          <wp:inline distT="0" distB="0" distL="0" distR="0">
            <wp:extent cx="1555764" cy="1181090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555764" cy="118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" w:line="219" w:lineRule="auto"/>
        <w:ind w:left="244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-3"/>
          <w:sz w:val="15"/>
          <w:szCs w:val="15"/>
        </w:rPr>
        <w:t>图4.3.2后背</w:t>
      </w:r>
    </w:p>
    <w:p>
      <w:pPr>
        <w:spacing w:line="219" w:lineRule="auto"/>
        <w:rPr>
          <w:rFonts w:ascii="SimSun" w:eastAsia="SimSun" w:hAnsi="SimSun" w:cs="SimSun"/>
          <w:sz w:val="15"/>
          <w:szCs w:val="15"/>
        </w:rPr>
        <w:sectPr>
          <w:footerReference w:type="default" r:id="rId22"/>
          <w:type w:val="nextPage"/>
          <w:pgSz w:w="7730" w:h="11910"/>
          <w:pgMar w:top="1012" w:right="875" w:bottom="1515" w:left="1069" w:header="0" w:footer="1366" w:gutter="0"/>
          <w:pgNumType w:start="23"/>
          <w:cols w:space="708"/>
          <w:titlePg w:val="0"/>
        </w:sectPr>
      </w:pPr>
    </w:p>
    <w:p>
      <w:pPr>
        <w:pStyle w:val="BodyText"/>
        <w:spacing w:line="326" w:lineRule="auto"/>
        <w:rPr>
          <w:sz w:val="21"/>
        </w:rPr>
      </w:pPr>
    </w:p>
    <w:p>
      <w:pPr>
        <w:spacing w:before="65" w:line="212" w:lineRule="auto"/>
        <w:ind w:left="609"/>
        <w:rPr>
          <w:rFonts w:ascii="Times New Roman" w:eastAsia="Times New Roman" w:hAnsi="Times New Roman" w:cs="Times New Roman"/>
          <w:sz w:val="20"/>
          <w:szCs w:val="20"/>
        </w:rPr>
      </w:pPr>
      <w:bookmarkStart w:id="7" w:name="bookmark12"/>
      <w:bookmarkEnd w:id="7"/>
      <w:r>
        <w:rPr>
          <w:rFonts w:ascii="Times New Roman" w:eastAsia="Times New Roman" w:hAnsi="Times New Roman" w:cs="Times New Roman"/>
          <w:sz w:val="20"/>
          <w:szCs w:val="20"/>
        </w:rPr>
        <w:t>hz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——</w:t>
      </w:r>
      <w:r>
        <w:rPr>
          <w:rFonts w:ascii="SimSun" w:eastAsia="SimSun" w:hAnsi="SimSun" w:cs="SimSun"/>
          <w:spacing w:val="5"/>
          <w:sz w:val="20"/>
          <w:szCs w:val="20"/>
        </w:rPr>
        <w:t>后背墙的高度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(m);</w:t>
      </w:r>
    </w:p>
    <w:p>
      <w:pPr>
        <w:spacing w:before="96" w:line="326" w:lineRule="exact"/>
        <w:ind w:left="63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position w:val="9"/>
          <w:sz w:val="20"/>
          <w:szCs w:val="20"/>
        </w:rPr>
        <w:t>hg</w:t>
      </w:r>
      <w:r>
        <w:rPr>
          <w:rFonts w:ascii="SimSun" w:eastAsia="SimSun" w:hAnsi="SimSun" w:cs="SimSun"/>
          <w:spacing w:val="2"/>
          <w:position w:val="9"/>
          <w:sz w:val="20"/>
          <w:szCs w:val="20"/>
        </w:rPr>
        <w:t>——工作坑地面至桩尖的深度(m)。</w:t>
      </w:r>
    </w:p>
    <w:p>
      <w:pPr>
        <w:spacing w:line="219" w:lineRule="auto"/>
        <w:ind w:left="60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当</w:t>
      </w:r>
      <w:r>
        <w:rPr>
          <w:rFonts w:ascii="SimSun" w:eastAsia="SimSun" w:hAnsi="SimSun" w:cs="SimSun"/>
          <w:spacing w:val="-56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K&gt;1</w:t>
      </w:r>
      <w:r>
        <w:rPr>
          <w:rFonts w:ascii="SimSun" w:eastAsia="SimSun" w:hAnsi="SimSun" w:cs="SimSun"/>
          <w:spacing w:val="74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时后背稳定；</w:t>
      </w:r>
    </w:p>
    <w:p>
      <w:pPr>
        <w:spacing w:before="82" w:line="219" w:lineRule="auto"/>
        <w:ind w:left="84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sz w:val="20"/>
          <w:szCs w:val="20"/>
        </w:rPr>
        <w:t>K=1</w:t>
      </w:r>
      <w:r>
        <w:rPr>
          <w:rFonts w:ascii="SimSun" w:eastAsia="SimSun" w:hAnsi="SimSun" w:cs="SimSun"/>
          <w:spacing w:val="6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时后背处于临界稳定状态；</w:t>
      </w:r>
    </w:p>
    <w:p>
      <w:pPr>
        <w:spacing w:before="92" w:line="219" w:lineRule="auto"/>
        <w:ind w:left="83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3"/>
          <w:sz w:val="20"/>
          <w:szCs w:val="20"/>
        </w:rPr>
        <w:t>K&lt;1</w:t>
      </w:r>
      <w:r>
        <w:rPr>
          <w:rFonts w:ascii="SimSun" w:eastAsia="SimSun" w:hAnsi="SimSun" w:cs="SimSun"/>
          <w:spacing w:val="6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时后背不稳定。</w:t>
      </w:r>
    </w:p>
    <w:p>
      <w:pPr>
        <w:spacing w:before="50" w:line="271" w:lineRule="auto"/>
        <w:ind w:left="2" w:right="8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6"/>
          <w:sz w:val="20"/>
          <w:szCs w:val="20"/>
        </w:rPr>
        <w:t>4.3.3</w:t>
      </w:r>
      <w:r>
        <w:rPr>
          <w:rFonts w:ascii="SimSun" w:eastAsia="SimSun" w:hAnsi="SimSun" w:cs="SimSun"/>
          <w:spacing w:val="6"/>
          <w:sz w:val="20"/>
          <w:szCs w:val="20"/>
        </w:rPr>
        <w:t xml:space="preserve">  </w:t>
      </w:r>
      <w:r>
        <w:rPr>
          <w:rFonts w:ascii="SimSun" w:eastAsia="SimSun" w:hAnsi="SimSun" w:cs="SimSun"/>
          <w:b/>
          <w:bCs/>
          <w:spacing w:val="6"/>
          <w:sz w:val="20"/>
          <w:szCs w:val="20"/>
        </w:rPr>
        <w:t>后背型式可根据设计顶力、现场条件、地质、地形及材</w:t>
      </w:r>
      <w:r>
        <w:rPr>
          <w:rFonts w:ascii="SimSun" w:eastAsia="SimSun" w:hAnsi="SimSun" w:cs="SimSun"/>
          <w:spacing w:val="3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1"/>
          <w:sz w:val="20"/>
          <w:szCs w:val="20"/>
        </w:rPr>
        <w:t>料设备等情况选择。</w:t>
      </w:r>
    </w:p>
    <w:p>
      <w:pPr>
        <w:spacing w:before="93" w:line="219" w:lineRule="auto"/>
        <w:ind w:left="2"/>
        <w:outlineLvl w:val="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4"/>
          <w:sz w:val="20"/>
          <w:szCs w:val="20"/>
        </w:rPr>
        <w:t>4.3.4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  </w:t>
      </w:r>
      <w:r>
        <w:rPr>
          <w:rFonts w:ascii="SimSun" w:eastAsia="SimSun" w:hAnsi="SimSun" w:cs="SimSun"/>
          <w:b/>
          <w:bCs/>
          <w:spacing w:val="4"/>
          <w:sz w:val="20"/>
          <w:szCs w:val="20"/>
        </w:rPr>
        <w:t>各种后背墙的设计应符合现行国家标准的有关规定。</w:t>
      </w:r>
    </w:p>
    <w:p>
      <w:pPr>
        <w:spacing w:before="71" w:line="219" w:lineRule="auto"/>
        <w:ind w:left="2"/>
        <w:outlineLvl w:val="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2"/>
          <w:sz w:val="20"/>
          <w:szCs w:val="20"/>
        </w:rPr>
        <w:t>4.3.5</w:t>
      </w:r>
      <w:r>
        <w:rPr>
          <w:rFonts w:ascii="SimSun" w:eastAsia="SimSun" w:hAnsi="SimSun" w:cs="SimSun"/>
          <w:spacing w:val="24"/>
          <w:sz w:val="20"/>
          <w:szCs w:val="20"/>
        </w:rPr>
        <w:t xml:space="preserve">  </w:t>
      </w:r>
      <w:r>
        <w:rPr>
          <w:rFonts w:ascii="SimSun" w:eastAsia="SimSun" w:hAnsi="SimSun" w:cs="SimSun"/>
          <w:b/>
          <w:bCs/>
          <w:spacing w:val="2"/>
          <w:sz w:val="20"/>
          <w:szCs w:val="20"/>
        </w:rPr>
        <w:t>采用装配式后背墙时还应符合下列规定：</w:t>
      </w:r>
    </w:p>
    <w:p>
      <w:pPr>
        <w:spacing w:before="65" w:line="271" w:lineRule="auto"/>
        <w:ind w:left="2" w:firstLine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7"/>
          <w:sz w:val="20"/>
          <w:szCs w:val="20"/>
        </w:rPr>
        <w:t>1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 </w:t>
      </w:r>
      <w:r>
        <w:rPr>
          <w:rFonts w:ascii="SimSun" w:eastAsia="SimSun" w:hAnsi="SimSun" w:cs="SimSun"/>
          <w:b/>
          <w:bCs/>
          <w:spacing w:val="7"/>
          <w:sz w:val="20"/>
          <w:szCs w:val="20"/>
        </w:rPr>
        <w:t>装配式后背墙宜采用方木、型钢或钢板等组装</w:t>
      </w:r>
      <w:r>
        <w:rPr>
          <w:rFonts w:ascii="SimSun" w:eastAsia="SimSun" w:hAnsi="SimSun" w:cs="SimSun"/>
          <w:b/>
          <w:bCs/>
          <w:spacing w:val="6"/>
          <w:sz w:val="20"/>
          <w:szCs w:val="20"/>
        </w:rPr>
        <w:t>，组装后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2"/>
          <w:sz w:val="20"/>
          <w:szCs w:val="20"/>
        </w:rPr>
        <w:t>的后背墙应有足够的强度和刚度；</w:t>
      </w:r>
    </w:p>
    <w:p>
      <w:pPr>
        <w:spacing w:before="62" w:line="255" w:lineRule="auto"/>
        <w:ind w:left="2" w:right="3" w:firstLine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6"/>
          <w:sz w:val="20"/>
          <w:szCs w:val="20"/>
        </w:rPr>
        <w:t>2</w:t>
      </w:r>
      <w:r>
        <w:rPr>
          <w:rFonts w:ascii="SimSun" w:eastAsia="SimSun" w:hAnsi="SimSun" w:cs="SimSun"/>
          <w:spacing w:val="6"/>
          <w:sz w:val="20"/>
          <w:szCs w:val="20"/>
        </w:rPr>
        <w:t xml:space="preserve">  </w:t>
      </w:r>
      <w:r>
        <w:rPr>
          <w:rFonts w:ascii="SimSun" w:eastAsia="SimSun" w:hAnsi="SimSun" w:cs="SimSun"/>
          <w:b/>
          <w:bCs/>
          <w:spacing w:val="6"/>
          <w:sz w:val="20"/>
          <w:szCs w:val="20"/>
        </w:rPr>
        <w:t>装配式后背墙的底端贯入工作坑地面的深度h</w:t>
      </w:r>
      <w:r>
        <w:rPr>
          <w:rFonts w:ascii="Calibri" w:eastAsia="Calibri" w:hAnsi="Calibri" w:cs="Calibri"/>
          <w:b/>
          <w:bCs/>
          <w:spacing w:val="6"/>
          <w:sz w:val="20"/>
          <w:szCs w:val="20"/>
        </w:rPr>
        <w:t xml:space="preserve">₃ </w:t>
      </w:r>
      <w:r>
        <w:rPr>
          <w:rFonts w:ascii="SimSun" w:eastAsia="SimSun" w:hAnsi="SimSun" w:cs="SimSun"/>
          <w:b/>
          <w:bCs/>
          <w:spacing w:val="5"/>
          <w:sz w:val="20"/>
          <w:szCs w:val="20"/>
        </w:rPr>
        <w:t>不宜小于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4"/>
          <w:sz w:val="20"/>
          <w:szCs w:val="20"/>
        </w:rPr>
        <w:t>50cm;</w:t>
      </w:r>
    </w:p>
    <w:p>
      <w:pPr>
        <w:spacing w:before="77" w:line="361" w:lineRule="exact"/>
        <w:ind w:right="7"/>
        <w:jc w:val="right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6"/>
          <w:position w:val="12"/>
          <w:sz w:val="20"/>
          <w:szCs w:val="20"/>
        </w:rPr>
        <w:t>3</w:t>
      </w:r>
      <w:r>
        <w:rPr>
          <w:rFonts w:ascii="SimSun" w:eastAsia="SimSun" w:hAnsi="SimSun" w:cs="SimSun"/>
          <w:spacing w:val="6"/>
          <w:position w:val="12"/>
          <w:sz w:val="20"/>
          <w:szCs w:val="20"/>
        </w:rPr>
        <w:t xml:space="preserve">  </w:t>
      </w:r>
      <w:r>
        <w:rPr>
          <w:rFonts w:ascii="SimSun" w:eastAsia="SimSun" w:hAnsi="SimSun" w:cs="SimSun"/>
          <w:b/>
          <w:bCs/>
          <w:spacing w:val="6"/>
          <w:position w:val="12"/>
          <w:sz w:val="20"/>
          <w:szCs w:val="20"/>
        </w:rPr>
        <w:t>后背土体壁面应与后背墙贴紧，有孔隙时应采用砂石料</w:t>
      </w:r>
    </w:p>
    <w:p>
      <w:pPr>
        <w:spacing w:line="220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5"/>
          <w:sz w:val="20"/>
          <w:szCs w:val="20"/>
        </w:rPr>
        <w:t>填塞密实；</w:t>
      </w:r>
    </w:p>
    <w:p>
      <w:pPr>
        <w:spacing w:before="42" w:line="219" w:lineRule="auto"/>
        <w:ind w:right="19"/>
        <w:jc w:val="right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6"/>
          <w:sz w:val="20"/>
          <w:szCs w:val="20"/>
        </w:rPr>
        <w:t>4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  </w:t>
      </w:r>
      <w:r>
        <w:rPr>
          <w:rFonts w:ascii="SimSun" w:eastAsia="SimSun" w:hAnsi="SimSun" w:cs="SimSun"/>
          <w:b/>
          <w:bCs/>
          <w:spacing w:val="6"/>
          <w:sz w:val="20"/>
          <w:szCs w:val="20"/>
        </w:rPr>
        <w:t>组装后背墙的构件在同层内的规格应一致，各层之间的</w:t>
      </w:r>
    </w:p>
    <w:p>
      <w:pPr>
        <w:spacing w:before="112" w:line="219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2"/>
          <w:sz w:val="20"/>
          <w:szCs w:val="20"/>
        </w:rPr>
        <w:t>接触应紧贴，并层层固定。</w:t>
      </w:r>
    </w:p>
    <w:p>
      <w:pPr>
        <w:spacing w:before="65" w:line="219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8"/>
          <w:sz w:val="20"/>
          <w:szCs w:val="20"/>
        </w:rPr>
        <w:t>4.3.6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  工作坑的支撑宜形成封闭式框架，矩形工作坑</w:t>
      </w:r>
      <w:r>
        <w:rPr>
          <w:rFonts w:ascii="SimSun" w:eastAsia="SimSun" w:hAnsi="SimSun" w:cs="SimSun"/>
          <w:spacing w:val="7"/>
          <w:sz w:val="20"/>
          <w:szCs w:val="20"/>
        </w:rPr>
        <w:t>的四角应</w:t>
      </w:r>
    </w:p>
    <w:p>
      <w:pPr>
        <w:spacing w:before="114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4"/>
          <w:sz w:val="20"/>
          <w:szCs w:val="20"/>
        </w:rPr>
        <w:t>加斜撑。</w:t>
      </w:r>
    </w:p>
    <w:p>
      <w:pPr>
        <w:spacing w:before="53" w:line="251" w:lineRule="auto"/>
        <w:ind w:left="421" w:right="262" w:hanging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6"/>
          <w:sz w:val="20"/>
          <w:szCs w:val="20"/>
        </w:rPr>
        <w:t>4.3.</w:t>
      </w:r>
      <w:r>
        <w:rPr>
          <w:rFonts w:ascii="SimSun" w:eastAsia="SimSun" w:hAnsi="SimSun" w:cs="SimSun"/>
          <w:spacing w:val="6"/>
          <w:sz w:val="20"/>
          <w:szCs w:val="20"/>
        </w:rPr>
        <w:t>7《利用已顶进完毕的管道作后背时，应符合下列规定：</w:t>
      </w:r>
      <w:r>
        <w:rPr>
          <w:rFonts w:ascii="SimSun" w:eastAsia="SimSun" w:hAnsi="SimSun" w:cs="SimSun"/>
          <w:spacing w:val="13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8"/>
          <w:sz w:val="20"/>
          <w:szCs w:val="20"/>
        </w:rPr>
        <w:t>1)待顶管道的顶力应小于已顶管道的顶力；</w:t>
      </w:r>
    </w:p>
    <w:p>
      <w:pPr>
        <w:spacing w:before="81" w:line="219" w:lineRule="auto"/>
        <w:ind w:left="42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3"/>
          <w:sz w:val="20"/>
          <w:szCs w:val="20"/>
        </w:rPr>
        <w:t>2</w:t>
      </w:r>
      <w:r>
        <w:rPr>
          <w:rFonts w:ascii="SimSun" w:eastAsia="SimSun" w:hAnsi="SimSun" w:cs="SimSun"/>
          <w:spacing w:val="35"/>
          <w:sz w:val="20"/>
          <w:szCs w:val="20"/>
        </w:rPr>
        <w:t xml:space="preserve">  </w:t>
      </w:r>
      <w:r>
        <w:rPr>
          <w:rFonts w:ascii="SimSun" w:eastAsia="SimSun" w:hAnsi="SimSun" w:cs="SimSun"/>
          <w:b/>
          <w:bCs/>
          <w:spacing w:val="3"/>
          <w:sz w:val="20"/>
          <w:szCs w:val="20"/>
        </w:rPr>
        <w:t>后背钢板与管口之间应衬垫缓冲材料；</w:t>
      </w:r>
    </w:p>
    <w:p>
      <w:pPr>
        <w:spacing w:before="86" w:line="219" w:lineRule="auto"/>
        <w:ind w:left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3  采取措施保护已顶入管道的接口不受损伤。</w:t>
      </w:r>
    </w:p>
    <w:p>
      <w:pPr>
        <w:spacing w:before="93" w:line="257" w:lineRule="auto"/>
        <w:ind w:right="2" w:firstLine="2"/>
        <w:rPr>
          <w:rFonts w:ascii="SimSun" w:eastAsia="SimSun" w:hAnsi="SimSun" w:cs="SimSun"/>
          <w:sz w:val="20"/>
          <w:szCs w:val="20"/>
        </w:rPr>
        <w:sectPr>
          <w:footerReference w:type="default" r:id="rId23"/>
          <w:pgSz w:w="7730" w:h="11910"/>
          <w:pgMar w:top="1012" w:right="1157" w:bottom="400" w:left="810" w:header="0" w:footer="0" w:gutter="0"/>
          <w:pgNumType w:start="24"/>
          <w:cols w:space="708"/>
        </w:sectPr>
      </w:pPr>
      <w:r>
        <w:rPr>
          <w:rFonts w:ascii="SimSun" w:eastAsia="SimSun" w:hAnsi="SimSun" w:cs="SimSun"/>
          <w:b/>
          <w:bCs/>
          <w:spacing w:val="8"/>
          <w:sz w:val="20"/>
          <w:szCs w:val="20"/>
        </w:rPr>
        <w:t>4.3.8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  开挖工作坑应按施工组织设计规定及时支护。</w:t>
      </w:r>
      <w:r>
        <w:rPr>
          <w:rFonts w:ascii="SimSun" w:eastAsia="SimSun" w:hAnsi="SimSun" w:cs="SimSun"/>
          <w:spacing w:val="7"/>
          <w:sz w:val="20"/>
          <w:szCs w:val="20"/>
        </w:rPr>
        <w:t>支撑应满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足便于运土、提吊管件及机具等要求。</w:t>
      </w:r>
    </w:p>
    <w:p>
      <w:pPr>
        <w:spacing w:before="74" w:line="219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5"/>
          <w:sz w:val="20"/>
          <w:szCs w:val="20"/>
        </w:rPr>
        <w:t>4.3.9</w:t>
      </w:r>
      <w:r>
        <w:rPr>
          <w:rFonts w:ascii="SimSun" w:eastAsia="SimSun" w:hAnsi="SimSun" w:cs="SimSun"/>
          <w:spacing w:val="5"/>
          <w:sz w:val="20"/>
          <w:szCs w:val="20"/>
        </w:rPr>
        <w:t xml:space="preserve">  矩形工作坑的底部应符合下列公式要求：</w:t>
      </w:r>
    </w:p>
    <w:p>
      <w:pPr>
        <w:spacing w:before="66" w:line="202" w:lineRule="auto"/>
        <w:ind w:left="719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i/>
          <w:iCs/>
          <w:spacing w:val="-3"/>
          <w:position w:val="-1"/>
          <w:sz w:val="27"/>
          <w:szCs w:val="27"/>
        </w:rPr>
        <w:t>B=D+B₁</w:t>
      </w:r>
      <w:r>
        <w:rPr>
          <w:rFonts w:ascii="Times New Roman" w:eastAsia="Times New Roman" w:hAnsi="Times New Roman" w:cs="Times New Roman"/>
          <w:b/>
          <w:bCs/>
          <w:i/>
          <w:iCs/>
          <w:position w:val="-1"/>
          <w:sz w:val="27"/>
          <w:szCs w:val="27"/>
        </w:rPr>
        <w:t xml:space="preserve">                                         </w:t>
      </w:r>
      <w:r>
        <w:rPr>
          <w:rFonts w:ascii="SimSun" w:eastAsia="SimSun" w:hAnsi="SimSun" w:cs="SimSun"/>
          <w:spacing w:val="-3"/>
          <w:position w:val="1"/>
          <w:sz w:val="20"/>
          <w:szCs w:val="20"/>
        </w:rPr>
        <w:t>(4.3.9-1)</w:t>
      </w:r>
    </w:p>
    <w:p>
      <w:pPr>
        <w:pStyle w:val="BodyText"/>
        <w:spacing w:line="272" w:lineRule="auto"/>
        <w:rPr>
          <w:sz w:val="21"/>
        </w:rPr>
      </w:pPr>
    </w:p>
    <w:p>
      <w:pPr>
        <w:pStyle w:val="BodyText"/>
        <w:spacing w:line="272" w:lineRule="auto"/>
        <w:rPr>
          <w:sz w:val="21"/>
        </w:rPr>
      </w:pPr>
    </w:p>
    <w:p>
      <w:pPr>
        <w:spacing w:line="170" w:lineRule="exact"/>
        <w:ind w:firstLine="5409"/>
      </w:pPr>
      <w:r>
        <w:rPr>
          <w:position w:val="-3"/>
        </w:rPr>
        <w:drawing>
          <wp:inline distT="0" distB="0" distL="0" distR="0">
            <wp:extent cx="69848" cy="107997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9848" cy="107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0" w:lineRule="exact"/>
        <w:sectPr>
          <w:footerReference w:type="default" r:id="rId25"/>
          <w:type w:val="nextPage"/>
          <w:pgSz w:w="7730" w:h="11910"/>
          <w:pgMar w:top="1012" w:right="1157" w:bottom="400" w:left="810" w:header="0" w:footer="0" w:gutter="0"/>
          <w:pgNumType w:start="25"/>
          <w:cols w:space="708"/>
          <w:titlePg w:val="0"/>
        </w:sectPr>
      </w:pPr>
    </w:p>
    <w:p>
      <w:pPr>
        <w:spacing w:before="145"/>
      </w:pPr>
    </w:p>
    <w:p>
      <w:pPr>
        <w:sectPr>
          <w:footerReference w:type="default" r:id="rId26"/>
          <w:pgSz w:w="7730" w:h="11910"/>
          <w:pgMar w:top="1012" w:right="878" w:bottom="1322" w:left="1060" w:header="0" w:footer="1163" w:gutter="0"/>
          <w:pgNumType w:start="26"/>
          <w:cols w:num="1" w:space="708" w:equalWidth="0">
            <w:col w:w="5792" w:space="0"/>
          </w:cols>
        </w:sectPr>
      </w:pPr>
    </w:p>
    <w:p>
      <w:pPr>
        <w:spacing w:before="51" w:line="185" w:lineRule="auto"/>
        <w:ind w:left="499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L=L₁+L₂+L₃+L₄+L₅</w:t>
      </w:r>
    </w:p>
    <w:p>
      <w:pPr>
        <w:spacing w:before="8" w:line="198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式中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B——</w:t>
      </w:r>
      <w:r>
        <w:rPr>
          <w:rFonts w:ascii="SimSun" w:eastAsia="SimSun" w:hAnsi="SimSun" w:cs="SimSun"/>
          <w:spacing w:val="7"/>
          <w:sz w:val="20"/>
          <w:szCs w:val="20"/>
        </w:rPr>
        <w:t>矩形工作坑的底部宽度</w:t>
      </w:r>
      <w:r>
        <w:rPr>
          <w:rFonts w:ascii="SimSun" w:eastAsia="SimSun" w:hAnsi="SimSun" w:cs="SimSun"/>
          <w:spacing w:val="-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(m);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40" w:line="222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5"/>
          <w:sz w:val="20"/>
          <w:szCs w:val="20"/>
        </w:rPr>
        <w:t>(4.3.9-2)</w:t>
      </w:r>
    </w:p>
    <w:p>
      <w:pPr>
        <w:spacing w:line="222" w:lineRule="auto"/>
        <w:rPr>
          <w:rFonts w:ascii="SimSun" w:eastAsia="SimSun" w:hAnsi="SimSun" w:cs="SimSun"/>
          <w:sz w:val="20"/>
          <w:szCs w:val="20"/>
        </w:rPr>
        <w:sectPr>
          <w:footerReference w:type="default" r:id="rId27"/>
          <w:type w:val="continuous"/>
          <w:pgSz w:w="7730" w:h="11910"/>
          <w:pgMar w:top="1012" w:right="878" w:bottom="1322" w:left="1060" w:header="0" w:footer="1163" w:gutter="0"/>
          <w:pgNumType w:start="27"/>
          <w:cols w:num="2" w:space="708" w:equalWidth="0">
            <w:col w:w="4101" w:space="100"/>
            <w:col w:w="1592" w:space="0"/>
          </w:cols>
        </w:sectPr>
      </w:pPr>
    </w:p>
    <w:p>
      <w:pPr>
        <w:spacing w:before="118" w:line="219" w:lineRule="auto"/>
        <w:ind w:left="6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3"/>
          <w:sz w:val="20"/>
          <w:szCs w:val="20"/>
        </w:rPr>
        <w:t>D——管道外径</w:t>
      </w:r>
      <w:r>
        <w:rPr>
          <w:rFonts w:ascii="SimSun" w:eastAsia="SimSun" w:hAnsi="SimSun" w:cs="SimSun"/>
          <w:spacing w:val="-2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(m);</w:t>
      </w:r>
    </w:p>
    <w:p>
      <w:pPr>
        <w:spacing w:before="80" w:line="310" w:lineRule="exact"/>
        <w:ind w:left="6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5"/>
          <w:position w:val="8"/>
          <w:sz w:val="20"/>
          <w:szCs w:val="20"/>
        </w:rPr>
        <w:t>B:——</w:t>
      </w:r>
      <w:r>
        <w:rPr>
          <w:rFonts w:ascii="SimSun" w:eastAsia="SimSun" w:hAnsi="SimSun" w:cs="SimSun"/>
          <w:spacing w:val="5"/>
          <w:position w:val="8"/>
          <w:sz w:val="20"/>
          <w:szCs w:val="20"/>
        </w:rPr>
        <w:t>操作宽度</w:t>
      </w:r>
      <w:r>
        <w:rPr>
          <w:rFonts w:ascii="SimSun" w:eastAsia="SimSun" w:hAnsi="SimSun" w:cs="SimSun"/>
          <w:spacing w:val="-7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position w:val="8"/>
          <w:sz w:val="20"/>
          <w:szCs w:val="20"/>
        </w:rPr>
        <w:t>(m),</w:t>
      </w:r>
      <w:r>
        <w:rPr>
          <w:rFonts w:ascii="Times New Roman" w:eastAsia="Times New Roman" w:hAnsi="Times New Roman" w:cs="Times New Roman"/>
          <w:spacing w:val="13"/>
          <w:position w:val="8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5"/>
          <w:position w:val="8"/>
          <w:sz w:val="20"/>
          <w:szCs w:val="20"/>
        </w:rPr>
        <w:t xml:space="preserve">可取1.8～3.2 </w:t>
      </w:r>
      <w:r>
        <w:rPr>
          <w:rFonts w:ascii="Times New Roman" w:eastAsia="Times New Roman" w:hAnsi="Times New Roman" w:cs="Times New Roman"/>
          <w:spacing w:val="5"/>
          <w:position w:val="8"/>
          <w:sz w:val="20"/>
          <w:szCs w:val="20"/>
        </w:rPr>
        <w:t>m;</w:t>
      </w:r>
    </w:p>
    <w:p>
      <w:pPr>
        <w:spacing w:line="212" w:lineRule="auto"/>
        <w:ind w:left="6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L——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矩形工作坑的底部长度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(m);</w:t>
      </w:r>
    </w:p>
    <w:p>
      <w:pPr>
        <w:spacing w:before="80" w:line="332" w:lineRule="exact"/>
        <w:ind w:left="6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3"/>
          <w:position w:val="10"/>
          <w:sz w:val="20"/>
          <w:szCs w:val="20"/>
        </w:rPr>
        <w:t>L₁——</w:t>
      </w:r>
      <w:r>
        <w:rPr>
          <w:rFonts w:ascii="SimSun" w:eastAsia="SimSun" w:hAnsi="SimSun" w:cs="SimSun"/>
          <w:spacing w:val="3"/>
          <w:position w:val="10"/>
          <w:sz w:val="20"/>
          <w:szCs w:val="20"/>
        </w:rPr>
        <w:t>顶管机头长度</w:t>
      </w:r>
      <w:r>
        <w:rPr>
          <w:rFonts w:ascii="SimSun" w:eastAsia="SimSun" w:hAnsi="SimSun" w:cs="SimSun"/>
          <w:spacing w:val="-13"/>
          <w:position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10"/>
          <w:sz w:val="20"/>
          <w:szCs w:val="20"/>
        </w:rPr>
        <w:t>(m);</w:t>
      </w:r>
    </w:p>
    <w:p>
      <w:pPr>
        <w:spacing w:before="1" w:line="219" w:lineRule="auto"/>
        <w:ind w:left="6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"/>
          <w:sz w:val="20"/>
          <w:szCs w:val="20"/>
        </w:rPr>
        <w:t>L</w:t>
      </w:r>
      <w:r>
        <w:rPr>
          <w:rFonts w:ascii="Calibri" w:eastAsia="Calibri" w:hAnsi="Calibri" w:cs="Calibri"/>
          <w:spacing w:val="1"/>
          <w:sz w:val="20"/>
          <w:szCs w:val="20"/>
        </w:rPr>
        <w:t>₂</w:t>
      </w:r>
      <w:r>
        <w:rPr>
          <w:rFonts w:ascii="SimSun" w:eastAsia="SimSun" w:hAnsi="SimSun" w:cs="SimSun"/>
          <w:spacing w:val="1"/>
          <w:sz w:val="20"/>
          <w:szCs w:val="20"/>
        </w:rPr>
        <w:t>——管节长度</w:t>
      </w:r>
      <w:r>
        <w:rPr>
          <w:rFonts w:ascii="SimSun" w:eastAsia="SimSun" w:hAnsi="SimSun" w:cs="SimSun"/>
          <w:spacing w:val="-1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(m);</w:t>
      </w:r>
    </w:p>
    <w:p>
      <w:pPr>
        <w:spacing w:before="60" w:line="320" w:lineRule="exact"/>
        <w:ind w:left="6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9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3"/>
          <w:position w:val="9"/>
          <w:sz w:val="20"/>
          <w:szCs w:val="20"/>
        </w:rPr>
        <w:t>——</w:t>
      </w:r>
      <w:r>
        <w:rPr>
          <w:rFonts w:ascii="SimSun" w:eastAsia="SimSun" w:hAnsi="SimSun" w:cs="SimSun"/>
          <w:spacing w:val="3"/>
          <w:position w:val="9"/>
          <w:sz w:val="20"/>
          <w:szCs w:val="20"/>
        </w:rPr>
        <w:t>运土工作间长度</w:t>
      </w:r>
      <w:r>
        <w:rPr>
          <w:rFonts w:ascii="SimSun" w:eastAsia="SimSun" w:hAnsi="SimSun" w:cs="SimSun"/>
          <w:spacing w:val="-18"/>
          <w:position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9"/>
          <w:sz w:val="20"/>
          <w:szCs w:val="20"/>
        </w:rPr>
        <w:t>(m);</w:t>
      </w:r>
    </w:p>
    <w:p>
      <w:pPr>
        <w:spacing w:line="212" w:lineRule="auto"/>
        <w:ind w:left="6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L₄——</w:t>
      </w:r>
      <w:r>
        <w:rPr>
          <w:rFonts w:ascii="SimSun" w:eastAsia="SimSun" w:hAnsi="SimSun" w:cs="SimSun"/>
          <w:spacing w:val="4"/>
          <w:sz w:val="20"/>
          <w:szCs w:val="20"/>
        </w:rPr>
        <w:t>千斤顶长度</w:t>
      </w:r>
      <w:r>
        <w:rPr>
          <w:rFonts w:ascii="SimSun" w:eastAsia="SimSun" w:hAnsi="SimSun" w:cs="SimSun"/>
          <w:spacing w:val="-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(m);</w:t>
      </w:r>
    </w:p>
    <w:p>
      <w:pPr>
        <w:spacing w:before="106" w:line="214" w:lineRule="auto"/>
        <w:ind w:left="6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"/>
          <w:sz w:val="20"/>
          <w:szCs w:val="20"/>
        </w:rPr>
        <w:t>Ls——后背墙的厚度 (m)g</w:t>
      </w:r>
    </w:p>
    <w:p>
      <w:pPr>
        <w:spacing w:before="115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接受坑的底部宽度应与工作坑相同，其长度宜为4～6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m</w:t>
      </w:r>
      <w:r>
        <w:rPr>
          <w:rFonts w:ascii="SimSun" w:eastAsia="SimSun" w:hAnsi="SimSun" w:cs="SimSun"/>
          <w:spacing w:val="9"/>
          <w:sz w:val="20"/>
          <w:szCs w:val="20"/>
        </w:rPr>
        <w:t>。</w:t>
      </w:r>
    </w:p>
    <w:p>
      <w:pPr>
        <w:pStyle w:val="BodyText"/>
        <w:spacing w:before="83" w:line="219" w:lineRule="auto"/>
        <w:rPr>
          <w:rFonts w:ascii="SimSun" w:eastAsia="SimSun" w:hAnsi="SimSun" w:cs="SimSun"/>
          <w:sz w:val="20"/>
          <w:szCs w:val="20"/>
        </w:rPr>
      </w:pPr>
      <w:r>
        <w:rPr>
          <w:b/>
          <w:bCs/>
          <w:spacing w:val="5"/>
          <w:sz w:val="20"/>
          <w:szCs w:val="20"/>
        </w:rPr>
        <w:t>4.3.10</w:t>
      </w:r>
      <w:r>
        <w:rPr>
          <w:b/>
          <w:bCs/>
          <w:spacing w:val="11"/>
          <w:sz w:val="20"/>
          <w:szCs w:val="20"/>
        </w:rPr>
        <w:t xml:space="preserve">    </w:t>
      </w:r>
      <w:r>
        <w:rPr>
          <w:rFonts w:ascii="SimSun" w:eastAsia="SimSun" w:hAnsi="SimSun" w:cs="SimSun"/>
          <w:spacing w:val="5"/>
          <w:sz w:val="20"/>
          <w:szCs w:val="20"/>
        </w:rPr>
        <w:t>工作坑深度应符合下列公式要求：</w:t>
      </w:r>
    </w:p>
    <w:p>
      <w:pPr>
        <w:spacing w:line="55" w:lineRule="exact"/>
      </w:pPr>
    </w:p>
    <w:p>
      <w:pPr>
        <w:spacing w:line="55" w:lineRule="exact"/>
        <w:sectPr>
          <w:footerReference w:type="default" r:id="rId28"/>
          <w:type w:val="continuous"/>
          <w:pgSz w:w="7730" w:h="11910"/>
          <w:pgMar w:top="1012" w:right="878" w:bottom="1322" w:left="1060" w:header="0" w:footer="1163" w:gutter="0"/>
          <w:pgNumType w:start="28"/>
          <w:cols w:num="1" w:space="708" w:equalWidth="0">
            <w:col w:w="5792" w:space="0"/>
          </w:cols>
        </w:sectPr>
      </w:pPr>
    </w:p>
    <w:p>
      <w:pPr>
        <w:spacing w:before="119" w:line="185" w:lineRule="auto"/>
        <w:ind w:left="6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H₁=h₄+h₈+he</w:t>
      </w:r>
    </w:p>
    <w:p>
      <w:pPr>
        <w:spacing w:before="130" w:line="188" w:lineRule="auto"/>
        <w:ind w:left="6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</w:rPr>
        <w:t>H₂=h₄+he</w:t>
      </w:r>
    </w:p>
    <w:p>
      <w:pPr>
        <w:spacing w:before="13" w:line="2240" w:lineRule="exact"/>
        <w:ind w:firstLine="99"/>
      </w:pPr>
      <w:r>
        <w:rPr>
          <w:position w:val="-44"/>
        </w:rPr>
        <w:drawing>
          <wp:inline distT="0" distB="0" distL="0" distR="0">
            <wp:extent cx="1454157" cy="1422420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454157" cy="1422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75" w:line="187" w:lineRule="auto"/>
        <w:ind w:left="36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12"/>
          <w:sz w:val="20"/>
          <w:szCs w:val="20"/>
        </w:rPr>
        <w:t>图4.3.10</w:t>
      </w:r>
      <w:r>
        <w:rPr>
          <w:rFonts w:ascii="SimHei" w:eastAsia="SimHei" w:hAnsi="SimHei" w:cs="SimHei"/>
          <w:spacing w:val="58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12"/>
          <w:sz w:val="20"/>
          <w:szCs w:val="20"/>
        </w:rPr>
        <w:t>工作坑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9" w:line="310" w:lineRule="exact"/>
        <w:ind w:left="1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5"/>
          <w:position w:val="8"/>
          <w:sz w:val="20"/>
          <w:szCs w:val="20"/>
        </w:rPr>
        <w:t>(4.3.10-1)</w:t>
      </w:r>
    </w:p>
    <w:p>
      <w:pPr>
        <w:spacing w:line="222" w:lineRule="auto"/>
        <w:ind w:left="14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5"/>
          <w:sz w:val="20"/>
          <w:szCs w:val="20"/>
        </w:rPr>
        <w:t>(4.3.10-2)</w:t>
      </w:r>
    </w:p>
    <w:p>
      <w:pPr>
        <w:spacing w:before="87" w:line="243" w:lineRule="auto"/>
        <w:ind w:left="600" w:right="65" w:hanging="60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 xml:space="preserve">式中 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H——</w:t>
      </w:r>
      <w:r>
        <w:rPr>
          <w:rFonts w:ascii="Times New Roman" w:eastAsia="Times New Roman" w:hAnsi="Times New Roman" w:cs="Times New Roman"/>
          <w:spacing w:val="4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顶进坑地面至坑底的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深</w:t>
      </w:r>
      <w:r>
        <w:rPr>
          <w:rFonts w:ascii="SimSun" w:eastAsia="SimSun" w:hAnsi="SimSun" w:cs="SimSun"/>
          <w:spacing w:val="-2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度</w:t>
      </w:r>
      <w:r>
        <w:rPr>
          <w:rFonts w:ascii="SimSun" w:eastAsia="SimSun" w:hAnsi="SimSun" w:cs="SimSun"/>
          <w:spacing w:val="-3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(m),</w:t>
      </w:r>
      <w:r>
        <w:rPr>
          <w:rFonts w:ascii="Times New Roman" w:eastAsia="Times New Roman" w:hAnsi="Times New Roman" w:cs="Times New Roman"/>
          <w:spacing w:val="16"/>
          <w:w w:val="101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5"/>
          <w:sz w:val="20"/>
          <w:szCs w:val="20"/>
        </w:rPr>
        <w:t>见图4.3.10;</w:t>
      </w:r>
    </w:p>
    <w:p>
      <w:pPr>
        <w:spacing w:before="104" w:line="238" w:lineRule="auto"/>
        <w:ind w:left="600" w:right="6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H₂——</w:t>
      </w:r>
      <w:r>
        <w:rPr>
          <w:rFonts w:ascii="SimSun" w:eastAsia="SimSun" w:hAnsi="SimSun" w:cs="SimSun"/>
          <w:spacing w:val="5"/>
          <w:sz w:val="20"/>
          <w:szCs w:val="20"/>
        </w:rPr>
        <w:t xml:space="preserve">接受坑地面至坑底的 </w:t>
      </w:r>
      <w:r>
        <w:rPr>
          <w:rFonts w:ascii="SimSun" w:eastAsia="SimSun" w:hAnsi="SimSun" w:cs="SimSun"/>
          <w:spacing w:val="2"/>
          <w:sz w:val="20"/>
          <w:szCs w:val="20"/>
        </w:rPr>
        <w:t>深度</w:t>
      </w:r>
      <w:r>
        <w:rPr>
          <w:rFonts w:ascii="SimSun" w:eastAsia="SimSun" w:hAnsi="SimSun" w:cs="SimSun"/>
          <w:spacing w:val="-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(m);</w:t>
      </w:r>
    </w:p>
    <w:p>
      <w:pPr>
        <w:spacing w:before="133" w:line="239" w:lineRule="auto"/>
        <w:ind w:left="600" w:right="7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ha</w:t>
      </w:r>
      <w:r>
        <w:rPr>
          <w:rFonts w:ascii="SimSun" w:eastAsia="SimSun" w:hAnsi="SimSun" w:cs="SimSun"/>
          <w:spacing w:val="6"/>
          <w:sz w:val="20"/>
          <w:szCs w:val="20"/>
        </w:rPr>
        <w:t>——地面至管道底部外缘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的深度</w:t>
      </w:r>
      <w:r>
        <w:rPr>
          <w:rFonts w:ascii="SimSun" w:eastAsia="SimSun" w:hAnsi="SimSun" w:cs="SimSun"/>
          <w:spacing w:val="-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(m);</w:t>
      </w:r>
    </w:p>
    <w:p>
      <w:pPr>
        <w:spacing w:before="96" w:line="251" w:lineRule="auto"/>
        <w:ind w:left="600" w:right="9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hg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——管道外缘底部至导轨 </w:t>
      </w:r>
      <w:r>
        <w:rPr>
          <w:rFonts w:ascii="SimSun" w:eastAsia="SimSun" w:hAnsi="SimSun" w:cs="SimSun"/>
          <w:spacing w:val="7"/>
          <w:sz w:val="20"/>
          <w:szCs w:val="20"/>
        </w:rPr>
        <w:t>底面的高度</w:t>
      </w:r>
      <w:r>
        <w:rPr>
          <w:rFonts w:ascii="SimSun" w:eastAsia="SimSun" w:hAnsi="SimSun" w:cs="SimSun"/>
          <w:spacing w:val="-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(m);</w:t>
      </w:r>
    </w:p>
    <w:p>
      <w:pPr>
        <w:spacing w:line="251" w:lineRule="auto"/>
        <w:rPr>
          <w:rFonts w:ascii="Times New Roman" w:eastAsia="Times New Roman" w:hAnsi="Times New Roman" w:cs="Times New Roman"/>
          <w:sz w:val="20"/>
          <w:szCs w:val="20"/>
        </w:rPr>
        <w:sectPr>
          <w:footerReference w:type="default" r:id="rId30"/>
          <w:type w:val="continuous"/>
          <w:pgSz w:w="7730" w:h="11910"/>
          <w:pgMar w:top="1012" w:right="878" w:bottom="1322" w:left="1060" w:header="0" w:footer="1163" w:gutter="0"/>
          <w:pgNumType w:start="29"/>
          <w:cols w:num="2" w:space="708" w:equalWidth="0">
            <w:col w:w="2550" w:space="100"/>
            <w:col w:w="3142" w:space="0"/>
          </w:cols>
        </w:sectPr>
      </w:pPr>
    </w:p>
    <w:p>
      <w:pPr>
        <w:spacing w:before="181" w:line="243" w:lineRule="auto"/>
        <w:ind w:firstLine="629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——</w:t>
      </w:r>
      <w:r>
        <w:rPr>
          <w:rFonts w:ascii="SimSun" w:eastAsia="SimSun" w:hAnsi="SimSun" w:cs="SimSun"/>
          <w:spacing w:val="7"/>
          <w:sz w:val="20"/>
          <w:szCs w:val="20"/>
        </w:rPr>
        <w:t>基础及其垫层的厚度，但不应小于该处井室的基础</w:t>
      </w:r>
      <w:r>
        <w:rPr>
          <w:rFonts w:ascii="SimSun" w:eastAsia="SimSun" w:hAnsi="SimSun" w:cs="SimSun"/>
          <w:spacing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及垫层厚度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(m)</w:t>
      </w:r>
      <w:r>
        <w:rPr>
          <w:rFonts w:ascii="SimSun" w:eastAsia="SimSun" w:hAnsi="SimSun" w:cs="SimSun"/>
          <w:spacing w:val="2"/>
          <w:sz w:val="20"/>
          <w:szCs w:val="20"/>
        </w:rPr>
        <w:t>。</w:t>
      </w:r>
    </w:p>
    <w:p>
      <w:pPr>
        <w:spacing w:before="123" w:line="184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6"/>
          <w:sz w:val="20"/>
          <w:szCs w:val="20"/>
        </w:rPr>
        <w:t>4.3.11</w:t>
      </w:r>
      <w:r>
        <w:rPr>
          <w:rFonts w:ascii="SimSun" w:eastAsia="SimSun" w:hAnsi="SimSun" w:cs="SimSun"/>
          <w:spacing w:val="27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6"/>
          <w:sz w:val="20"/>
          <w:szCs w:val="20"/>
        </w:rPr>
        <w:t>顶管完成并经检验合格后，应及时回填工</w:t>
      </w:r>
      <w:r>
        <w:rPr>
          <w:rFonts w:ascii="SimSun" w:eastAsia="SimSun" w:hAnsi="SimSun" w:cs="SimSun"/>
          <w:spacing w:val="5"/>
          <w:sz w:val="20"/>
          <w:szCs w:val="20"/>
        </w:rPr>
        <w:t>作坑。</w:t>
      </w:r>
    </w:p>
    <w:p>
      <w:pPr>
        <w:spacing w:line="184" w:lineRule="auto"/>
        <w:rPr>
          <w:rFonts w:ascii="SimSun" w:eastAsia="SimSun" w:hAnsi="SimSun" w:cs="SimSun"/>
          <w:sz w:val="20"/>
          <w:szCs w:val="20"/>
        </w:rPr>
        <w:sectPr>
          <w:footerReference w:type="default" r:id="rId31"/>
          <w:type w:val="continuous"/>
          <w:pgSz w:w="7730" w:h="11910"/>
          <w:pgMar w:top="1012" w:right="878" w:bottom="1322" w:left="1060" w:header="0" w:footer="1163" w:gutter="0"/>
          <w:pgNumType w:start="30"/>
          <w:cols w:num="1" w:space="708" w:equalWidth="0">
            <w:col w:w="5792" w:space="0"/>
          </w:cols>
        </w:sectPr>
      </w:pPr>
    </w:p>
    <w:p>
      <w:pPr>
        <w:pStyle w:val="BodyText"/>
        <w:spacing w:line="403" w:lineRule="auto"/>
        <w:rPr>
          <w:sz w:val="21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2647966</wp:posOffset>
            </wp:positionH>
            <wp:positionV relativeFrom="page">
              <wp:posOffset>4222717</wp:posOffset>
            </wp:positionV>
            <wp:extent cx="774667" cy="330269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774667" cy="3302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68" w:line="221" w:lineRule="auto"/>
        <w:ind w:left="22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4.4</w:t>
      </w:r>
      <w:r>
        <w:rPr>
          <w:rFonts w:ascii="SimHei" w:eastAsia="SimHei" w:hAnsi="SimHei" w:cs="SimHei"/>
          <w:spacing w:val="85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顶力计算</w:t>
      </w:r>
    </w:p>
    <w:p>
      <w:pPr>
        <w:spacing w:before="270"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4.4.1  土压平衡顶管的顶力可按下式计算：</w:t>
      </w:r>
    </w:p>
    <w:p>
      <w:pPr>
        <w:spacing w:before="54" w:line="223" w:lineRule="auto"/>
        <w:ind w:left="700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1"/>
          <w:position w:val="-1"/>
          <w:sz w:val="21"/>
          <w:szCs w:val="21"/>
        </w:rPr>
        <w:t xml:space="preserve">F=F₀+f₀L                                             </w:t>
      </w:r>
      <w:r>
        <w:rPr>
          <w:rFonts w:ascii="SimSun" w:eastAsia="SimSun" w:hAnsi="SimSun" w:cs="SimSun"/>
          <w:spacing w:val="-1"/>
          <w:position w:val="2"/>
          <w:sz w:val="21"/>
          <w:szCs w:val="21"/>
        </w:rPr>
        <w:t>(</w:t>
      </w:r>
      <w:r>
        <w:rPr>
          <w:rFonts w:ascii="SimSun" w:eastAsia="SimSun" w:hAnsi="SimSun" w:cs="SimSun"/>
          <w:spacing w:val="-2"/>
          <w:position w:val="2"/>
          <w:sz w:val="21"/>
          <w:szCs w:val="21"/>
        </w:rPr>
        <w:t>4.4.1-1)</w:t>
      </w:r>
    </w:p>
    <w:p>
      <w:pPr>
        <w:spacing w:line="109" w:lineRule="exact"/>
      </w:pPr>
    </w:p>
    <w:p>
      <w:pPr>
        <w:spacing w:line="109" w:lineRule="exact"/>
        <w:sectPr>
          <w:footerReference w:type="default" r:id="rId33"/>
          <w:pgSz w:w="7730" w:h="11910"/>
          <w:pgMar w:top="1012" w:right="1085" w:bottom="1425" w:left="829" w:header="0" w:footer="1212" w:gutter="0"/>
          <w:pgNumType w:start="31"/>
          <w:cols w:num="1" w:space="708" w:equalWidth="0">
            <w:col w:w="5816" w:space="0"/>
          </w:cols>
        </w:sectPr>
      </w:pPr>
    </w:p>
    <w:p>
      <w:pPr>
        <w:spacing w:line="490" w:lineRule="exact"/>
        <w:ind w:firstLine="670"/>
      </w:pPr>
      <w:r>
        <w:rPr>
          <w:position w:val="-9"/>
        </w:rPr>
        <w:drawing>
          <wp:inline distT="0" distB="0" distL="0" distR="0">
            <wp:extent cx="882655" cy="311135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882655" cy="311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37" w:line="192" w:lineRule="auto"/>
        <w:ind w:left="70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3"/>
          <w:sz w:val="21"/>
          <w:szCs w:val="21"/>
        </w:rPr>
        <w:t>f₀=(π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Dq</w:t>
      </w:r>
      <w:r>
        <w:rPr>
          <w:rFonts w:ascii="Times New Roman" w:eastAsia="Times New Roman" w:hAnsi="Times New Roman" w:cs="Times New Roman"/>
          <w:i/>
          <w:iCs/>
          <w:spacing w:val="3"/>
          <w:sz w:val="21"/>
          <w:szCs w:val="21"/>
        </w:rPr>
        <w:t>+W)μ'+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nDC</w:t>
      </w:r>
      <w:r>
        <w:rPr>
          <w:rFonts w:ascii="Times New Roman" w:eastAsia="Times New Roman" w:hAnsi="Times New Roman" w:cs="Times New Roman"/>
          <w:i/>
          <w:iCs/>
          <w:spacing w:val="3"/>
          <w:sz w:val="21"/>
          <w:szCs w:val="21"/>
        </w:rPr>
        <w:t>'</w:t>
      </w:r>
    </w:p>
    <w:p>
      <w:pPr>
        <w:spacing w:before="75" w:line="212" w:lineRule="auto"/>
        <w:ind w:left="2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式中</w:t>
      </w:r>
      <w:r>
        <w:rPr>
          <w:rFonts w:ascii="SimSun" w:eastAsia="SimSun" w:hAnsi="SimSun" w:cs="SimSun"/>
          <w:spacing w:val="8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F—</w:t>
      </w:r>
      <w:r>
        <w:rPr>
          <w:rFonts w:ascii="SimSun" w:eastAsia="SimSun" w:hAnsi="SimSun" w:cs="SimSun"/>
          <w:spacing w:val="1"/>
          <w:sz w:val="21"/>
          <w:szCs w:val="21"/>
        </w:rPr>
        <w:t>总顶力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z w:val="21"/>
          <w:szCs w:val="21"/>
        </w:rPr>
        <w:t>kN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);</w:t>
      </w:r>
    </w:p>
    <w:p>
      <w:pPr>
        <w:spacing w:before="79" w:line="198" w:lineRule="auto"/>
        <w:ind w:left="65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F₀—</w:t>
      </w:r>
      <w:r>
        <w:rPr>
          <w:rFonts w:ascii="SimSun" w:eastAsia="SimSun" w:hAnsi="SimSun" w:cs="SimSun"/>
          <w:spacing w:val="-1"/>
          <w:sz w:val="21"/>
          <w:szCs w:val="21"/>
        </w:rPr>
        <w:t>初始顶力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(kN);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00" w:line="480" w:lineRule="exact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position w:val="20"/>
          <w:sz w:val="21"/>
          <w:szCs w:val="21"/>
        </w:rPr>
        <w:t>(4.4.1-2)</w:t>
      </w:r>
    </w:p>
    <w:p>
      <w:pPr>
        <w:spacing w:before="1" w:line="222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(4.4.1-3)</w:t>
      </w:r>
    </w:p>
    <w:p>
      <w:pPr>
        <w:spacing w:line="222" w:lineRule="auto"/>
        <w:rPr>
          <w:rFonts w:ascii="SimSun" w:eastAsia="SimSun" w:hAnsi="SimSun" w:cs="SimSun"/>
          <w:sz w:val="21"/>
          <w:szCs w:val="21"/>
        </w:rPr>
        <w:sectPr>
          <w:footerReference w:type="default" r:id="rId35"/>
          <w:type w:val="continuous"/>
          <w:pgSz w:w="7730" w:h="11910"/>
          <w:pgMar w:top="1012" w:right="1085" w:bottom="1425" w:left="829" w:header="0" w:footer="1212" w:gutter="0"/>
          <w:pgNumType w:start="32"/>
          <w:cols w:num="2" w:space="708" w:equalWidth="0">
            <w:col w:w="3821" w:space="100"/>
            <w:col w:w="1895" w:space="0"/>
          </w:cols>
        </w:sectPr>
      </w:pPr>
    </w:p>
    <w:p>
      <w:pPr>
        <w:spacing w:before="97" w:line="219" w:lineRule="auto"/>
        <w:ind w:left="66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f</w:t>
      </w:r>
      <w:r>
        <w:rPr>
          <w:rFonts w:ascii="Calibri" w:eastAsia="Calibri" w:hAnsi="Calibri" w:cs="Calibri"/>
          <w:spacing w:val="-3"/>
          <w:sz w:val="21"/>
          <w:szCs w:val="21"/>
        </w:rPr>
        <w:t>₀</w:t>
      </w:r>
      <w:r>
        <w:rPr>
          <w:rFonts w:ascii="SimSun" w:eastAsia="SimSun" w:hAnsi="SimSun" w:cs="SimSun"/>
          <w:spacing w:val="-3"/>
          <w:sz w:val="21"/>
          <w:szCs w:val="21"/>
        </w:rPr>
        <w:t>—每米管子与土层之间的综合摩擦阻力(kN/m);</w:t>
      </w:r>
    </w:p>
    <w:p>
      <w:pPr>
        <w:spacing w:before="68" w:line="212" w:lineRule="auto"/>
        <w:ind w:left="66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L—</w:t>
      </w:r>
      <w:r>
        <w:rPr>
          <w:rFonts w:ascii="SimSun" w:eastAsia="SimSun" w:hAnsi="SimSun" w:cs="SimSun"/>
          <w:spacing w:val="-2"/>
          <w:sz w:val="21"/>
          <w:szCs w:val="21"/>
        </w:rPr>
        <w:t>顶进长度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(m);</w:t>
      </w:r>
    </w:p>
    <w:p>
      <w:pPr>
        <w:spacing w:before="103" w:line="219" w:lineRule="auto"/>
        <w:ind w:left="7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α—综合系数，见表4.4.1;</w:t>
      </w:r>
    </w:p>
    <w:p>
      <w:pPr>
        <w:spacing w:before="38" w:line="269" w:lineRule="auto"/>
        <w:ind w:left="40" w:right="25" w:firstLine="60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pe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>—</w:t>
      </w:r>
      <w:r>
        <w:rPr>
          <w:rFonts w:ascii="SimSun" w:eastAsia="SimSun" w:hAnsi="SimSun" w:cs="SimSun"/>
          <w:spacing w:val="3"/>
          <w:sz w:val="21"/>
          <w:szCs w:val="21"/>
        </w:rPr>
        <w:t>土仓的压力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z w:val="21"/>
          <w:szCs w:val="21"/>
        </w:rPr>
        <w:t>kPa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),   </w:t>
      </w:r>
      <w:r>
        <w:rPr>
          <w:rFonts w:ascii="SimSun" w:eastAsia="SimSun" w:hAnsi="SimSun" w:cs="SimSun"/>
          <w:spacing w:val="3"/>
          <w:sz w:val="21"/>
          <w:szCs w:val="21"/>
        </w:rPr>
        <w:t>应控制在主动土压力与被</w:t>
      </w:r>
      <w:r>
        <w:rPr>
          <w:rFonts w:ascii="SimSun" w:eastAsia="SimSun" w:hAnsi="SimSun" w:cs="SimSun"/>
          <w:spacing w:val="2"/>
          <w:sz w:val="21"/>
          <w:szCs w:val="21"/>
        </w:rPr>
        <w:t>动土压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力之间；</w:t>
      </w:r>
    </w:p>
    <w:p>
      <w:pPr>
        <w:spacing w:before="51" w:line="219" w:lineRule="auto"/>
        <w:ind w:left="67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D—管外径(m);</w:t>
      </w:r>
    </w:p>
    <w:p>
      <w:pPr>
        <w:spacing w:before="65" w:line="214" w:lineRule="auto"/>
        <w:ind w:left="67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q—管周边均布载荷(kPa);</w:t>
      </w:r>
    </w:p>
    <w:p>
      <w:pPr>
        <w:spacing w:before="92" w:line="340" w:lineRule="exact"/>
        <w:ind w:left="67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position w:val="9"/>
          <w:sz w:val="21"/>
          <w:szCs w:val="21"/>
        </w:rPr>
        <w:t>W—每米管子的重力</w:t>
      </w:r>
      <w:r>
        <w:rPr>
          <w:rFonts w:ascii="SimSun" w:eastAsia="SimSun" w:hAnsi="SimSun" w:cs="SimSun"/>
          <w:spacing w:val="-22"/>
          <w:position w:val="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position w:val="9"/>
          <w:sz w:val="21"/>
          <w:szCs w:val="21"/>
        </w:rPr>
        <w:t>(kN/m);</w:t>
      </w:r>
    </w:p>
    <w:p>
      <w:pPr>
        <w:spacing w:line="219" w:lineRule="auto"/>
        <w:ind w:left="68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μi一管与土之间的摩擦系数</w:t>
      </w:r>
    </w:p>
    <w:p>
      <w:pPr>
        <w:spacing w:line="168" w:lineRule="exact"/>
      </w:pPr>
    </w:p>
    <w:p>
      <w:pPr>
        <w:spacing w:line="168" w:lineRule="exact"/>
        <w:sectPr>
          <w:footerReference w:type="default" r:id="rId36"/>
          <w:type w:val="continuous"/>
          <w:pgSz w:w="7730" w:h="11910"/>
          <w:pgMar w:top="1012" w:right="1085" w:bottom="1425" w:left="829" w:header="0" w:footer="1212" w:gutter="0"/>
          <w:pgNumType w:start="33"/>
          <w:cols w:num="1" w:space="708" w:equalWidth="0">
            <w:col w:w="5816" w:space="0"/>
          </w:cols>
        </w:sectPr>
      </w:pPr>
    </w:p>
    <w:p>
      <w:pPr>
        <w:spacing w:before="43" w:line="469" w:lineRule="exact"/>
        <w:ind w:left="70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"/>
          <w:position w:val="19"/>
          <w:sz w:val="21"/>
          <w:szCs w:val="21"/>
        </w:rPr>
        <w:t>C—</w:t>
      </w:r>
      <w:r>
        <w:rPr>
          <w:rFonts w:ascii="SimSun" w:eastAsia="SimSun" w:hAnsi="SimSun" w:cs="SimSun"/>
          <w:spacing w:val="52"/>
          <w:position w:val="1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position w:val="19"/>
          <w:sz w:val="21"/>
          <w:szCs w:val="21"/>
        </w:rPr>
        <w:t>管与土之间的粘着力(</w:t>
      </w:r>
      <w:r>
        <w:rPr>
          <w:rFonts w:ascii="SimSun" w:eastAsia="SimSun" w:hAnsi="SimSun" w:cs="SimSun"/>
          <w:position w:val="19"/>
          <w:sz w:val="21"/>
          <w:szCs w:val="21"/>
        </w:rPr>
        <w:t>kPa</w:t>
      </w:r>
      <w:r>
        <w:rPr>
          <w:rFonts w:ascii="SimSun" w:eastAsia="SimSun" w:hAnsi="SimSun" w:cs="SimSun"/>
          <w:spacing w:val="2"/>
          <w:position w:val="19"/>
          <w:sz w:val="21"/>
          <w:szCs w:val="21"/>
        </w:rPr>
        <w:t>)。</w:t>
      </w:r>
    </w:p>
    <w:p>
      <w:pPr>
        <w:spacing w:before="1" w:line="187" w:lineRule="auto"/>
        <w:ind w:left="220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6"/>
          <w:w w:val="96"/>
          <w:sz w:val="21"/>
          <w:szCs w:val="21"/>
        </w:rPr>
        <w:t>综合系数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420" w:lineRule="auto"/>
        <w:rPr>
          <w:sz w:val="21"/>
        </w:rPr>
      </w:pPr>
    </w:p>
    <w:p>
      <w:pPr>
        <w:spacing w:before="69" w:line="204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7"/>
          <w:sz w:val="21"/>
          <w:szCs w:val="21"/>
        </w:rPr>
        <w:t>表4.4.1</w:t>
      </w:r>
    </w:p>
    <w:p>
      <w:pPr>
        <w:spacing w:line="204" w:lineRule="auto"/>
        <w:rPr>
          <w:rFonts w:ascii="SimHei" w:eastAsia="SimHei" w:hAnsi="SimHei" w:cs="SimHei"/>
          <w:sz w:val="21"/>
          <w:szCs w:val="21"/>
        </w:rPr>
        <w:sectPr>
          <w:footerReference w:type="default" r:id="rId37"/>
          <w:type w:val="continuous"/>
          <w:pgSz w:w="7730" w:h="11910"/>
          <w:pgMar w:top="1012" w:right="1085" w:bottom="1425" w:left="829" w:header="0" w:footer="1212" w:gutter="0"/>
          <w:pgNumType w:start="34"/>
          <w:cols w:num="2" w:space="708" w:equalWidth="0">
            <w:col w:w="4621" w:space="100"/>
            <w:col w:w="1096" w:space="0"/>
          </w:cols>
        </w:sectPr>
      </w:pPr>
    </w:p>
    <w:p>
      <w:pPr>
        <w:spacing w:line="94" w:lineRule="exact"/>
        <w:sectPr>
          <w:footerReference w:type="default" r:id="rId38"/>
          <w:type w:val="continuous"/>
          <w:pgSz w:w="7730" w:h="11910"/>
          <w:pgMar w:top="1012" w:right="1085" w:bottom="1425" w:left="829" w:header="0" w:footer="1212" w:gutter="0"/>
          <w:pgNumType w:start="35"/>
          <w:cols w:num="1" w:space="708" w:equalWidth="0">
            <w:col w:w="5816" w:space="0"/>
          </w:cols>
        </w:sectPr>
      </w:pPr>
    </w:p>
    <w:tbl>
      <w:tblPr>
        <w:tblStyle w:val="TableNormal3"/>
        <w:tblW w:w="5760" w:type="dxa"/>
        <w:tblInd w:w="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74"/>
        <w:gridCol w:w="1008"/>
        <w:gridCol w:w="978"/>
        <w:gridCol w:w="1018"/>
        <w:gridCol w:w="978"/>
        <w:gridCol w:w="904"/>
      </w:tblGrid>
      <w:tr>
        <w:tblPrEx>
          <w:tblW w:w="5760" w:type="dxa"/>
          <w:tblInd w:w="5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40"/>
        </w:trPr>
        <w:tc>
          <w:tcPr>
            <w:tcW w:w="874" w:type="dxa"/>
            <w:vAlign w:val="top"/>
          </w:tcPr>
          <w:p>
            <w:pPr>
              <w:pStyle w:val="TableText"/>
              <w:spacing w:before="101" w:line="220" w:lineRule="auto"/>
              <w:ind w:left="235"/>
            </w:pPr>
            <w:r>
              <w:rPr>
                <w:spacing w:val="-4"/>
              </w:rPr>
              <w:t>土</w:t>
            </w:r>
            <w:r>
              <w:rPr>
                <w:spacing w:val="35"/>
              </w:rPr>
              <w:t xml:space="preserve"> </w:t>
            </w:r>
            <w:r>
              <w:rPr>
                <w:spacing w:val="-4"/>
              </w:rPr>
              <w:t>质</w:t>
            </w:r>
          </w:p>
        </w:tc>
        <w:tc>
          <w:tcPr>
            <w:tcW w:w="1008" w:type="dxa"/>
            <w:vAlign w:val="top"/>
          </w:tcPr>
          <w:p>
            <w:pPr>
              <w:pStyle w:val="TableText"/>
              <w:spacing w:before="116"/>
              <w:ind w:left="451"/>
            </w:pPr>
            <w:r>
              <w:t>a</w:t>
            </w:r>
          </w:p>
        </w:tc>
        <w:tc>
          <w:tcPr>
            <w:tcW w:w="978" w:type="dxa"/>
            <w:vAlign w:val="top"/>
          </w:tcPr>
          <w:p>
            <w:pPr>
              <w:pStyle w:val="TableText"/>
              <w:spacing w:before="101" w:line="220" w:lineRule="auto"/>
              <w:ind w:left="293"/>
            </w:pPr>
            <w:r>
              <w:rPr>
                <w:spacing w:val="-4"/>
              </w:rPr>
              <w:t>土</w:t>
            </w:r>
            <w:r>
              <w:rPr>
                <w:spacing w:val="6"/>
              </w:rPr>
              <w:t xml:space="preserve"> </w:t>
            </w:r>
            <w:r>
              <w:rPr>
                <w:spacing w:val="-4"/>
              </w:rPr>
              <w:t>质</w:t>
            </w:r>
          </w:p>
        </w:tc>
        <w:tc>
          <w:tcPr>
            <w:tcW w:w="1018" w:type="dxa"/>
            <w:vAlign w:val="top"/>
          </w:tcPr>
          <w:p>
            <w:pPr>
              <w:pStyle w:val="TableText"/>
              <w:spacing w:before="122"/>
              <w:ind w:left="474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</w:t>
            </w:r>
          </w:p>
        </w:tc>
        <w:tc>
          <w:tcPr>
            <w:tcW w:w="978" w:type="dxa"/>
            <w:vAlign w:val="top"/>
          </w:tcPr>
          <w:p>
            <w:pPr>
              <w:pStyle w:val="TableText"/>
              <w:spacing w:before="101" w:line="220" w:lineRule="auto"/>
              <w:ind w:left="257"/>
            </w:pPr>
            <w:r>
              <w:rPr>
                <w:spacing w:val="-4"/>
              </w:rPr>
              <w:t>土</w:t>
            </w:r>
            <w:r>
              <w:rPr>
                <w:spacing w:val="15"/>
              </w:rPr>
              <w:t xml:space="preserve">  </w:t>
            </w:r>
            <w:r>
              <w:rPr>
                <w:spacing w:val="-4"/>
              </w:rPr>
              <w:t>质</w:t>
            </w: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122"/>
              <w:ind w:left="419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</w:t>
            </w:r>
          </w:p>
        </w:tc>
      </w:tr>
      <w:tr>
        <w:tblPrEx>
          <w:tblW w:w="5760" w:type="dxa"/>
          <w:tblInd w:w="50" w:type="dxa"/>
          <w:tblLayout w:type="fixed"/>
        </w:tblPrEx>
        <w:trPr>
          <w:trHeight w:val="330"/>
        </w:trPr>
        <w:tc>
          <w:tcPr>
            <w:tcW w:w="874" w:type="dxa"/>
            <w:vAlign w:val="top"/>
          </w:tcPr>
          <w:p>
            <w:pPr>
              <w:pStyle w:val="TableText"/>
              <w:spacing w:before="91" w:line="220" w:lineRule="auto"/>
              <w:ind w:left="205"/>
            </w:pPr>
            <w:r>
              <w:rPr>
                <w:spacing w:val="-4"/>
              </w:rPr>
              <w:t>软</w:t>
            </w:r>
            <w:r>
              <w:rPr>
                <w:spacing w:val="3"/>
              </w:rPr>
              <w:t xml:space="preserve">  </w:t>
            </w:r>
            <w:r>
              <w:rPr>
                <w:spacing w:val="-4"/>
              </w:rPr>
              <w:t>土</w:t>
            </w:r>
          </w:p>
        </w:tc>
        <w:tc>
          <w:tcPr>
            <w:tcW w:w="1008" w:type="dxa"/>
            <w:vAlign w:val="top"/>
          </w:tcPr>
          <w:p>
            <w:pPr>
              <w:pStyle w:val="TableText"/>
              <w:spacing w:before="129" w:line="184" w:lineRule="auto"/>
              <w:ind w:left="380"/>
            </w:pPr>
            <w:r>
              <w:rPr>
                <w:spacing w:val="-4"/>
              </w:rPr>
              <w:t>1.5</w:t>
            </w:r>
          </w:p>
        </w:tc>
        <w:tc>
          <w:tcPr>
            <w:tcW w:w="978" w:type="dxa"/>
            <w:vAlign w:val="top"/>
          </w:tcPr>
          <w:p>
            <w:pPr>
              <w:pStyle w:val="TableText"/>
              <w:spacing w:before="92" w:line="221" w:lineRule="auto"/>
              <w:ind w:left="253"/>
            </w:pPr>
            <w:r>
              <w:rPr>
                <w:spacing w:val="-2"/>
              </w:rPr>
              <w:t>砂性土</w:t>
            </w:r>
          </w:p>
        </w:tc>
        <w:tc>
          <w:tcPr>
            <w:tcW w:w="1018" w:type="dxa"/>
            <w:vAlign w:val="top"/>
          </w:tcPr>
          <w:p>
            <w:pPr>
              <w:pStyle w:val="TableText"/>
              <w:spacing w:before="129" w:line="183" w:lineRule="auto"/>
              <w:ind w:left="385"/>
            </w:pPr>
            <w:r>
              <w:rPr>
                <w:spacing w:val="-2"/>
              </w:rPr>
              <w:t>2.0</w:t>
            </w:r>
          </w:p>
        </w:tc>
        <w:tc>
          <w:tcPr>
            <w:tcW w:w="978" w:type="dxa"/>
            <w:vAlign w:val="top"/>
          </w:tcPr>
          <w:p>
            <w:pPr>
              <w:pStyle w:val="TableText"/>
              <w:spacing w:before="91" w:line="219" w:lineRule="auto"/>
              <w:ind w:left="257"/>
            </w:pPr>
            <w:r>
              <w:rPr>
                <w:spacing w:val="-2"/>
              </w:rPr>
              <w:t>砾石等</w:t>
            </w:r>
          </w:p>
        </w:tc>
        <w:tc>
          <w:tcPr>
            <w:tcW w:w="904" w:type="dxa"/>
            <w:vAlign w:val="top"/>
          </w:tcPr>
          <w:p>
            <w:pPr>
              <w:pStyle w:val="TableText"/>
              <w:spacing w:before="129" w:line="183" w:lineRule="auto"/>
              <w:ind w:left="328"/>
            </w:pPr>
            <w:r>
              <w:rPr>
                <w:spacing w:val="-2"/>
              </w:rPr>
              <w:t>3.0</w:t>
            </w:r>
          </w:p>
        </w:tc>
      </w:tr>
    </w:tbl>
    <w:p>
      <w:pPr>
        <w:pStyle w:val="BodyText"/>
        <w:spacing w:line="51" w:lineRule="exact"/>
        <w:rPr>
          <w:sz w:val="4"/>
        </w:rPr>
      </w:pPr>
    </w:p>
    <w:p>
      <w:pPr>
        <w:spacing w:line="51" w:lineRule="exact"/>
        <w:rPr>
          <w:sz w:val="4"/>
          <w:szCs w:val="4"/>
        </w:rPr>
        <w:sectPr>
          <w:footerReference w:type="default" r:id="rId39"/>
          <w:type w:val="nextPage"/>
          <w:pgSz w:w="7730" w:h="11910"/>
          <w:pgMar w:top="1012" w:right="1085" w:bottom="1425" w:left="829" w:header="0" w:footer="1212" w:gutter="0"/>
          <w:pgNumType w:start="36"/>
          <w:cols w:num="1" w:space="708" w:equalWidth="0">
            <w:col w:w="5816" w:space="0"/>
          </w:cols>
          <w:titlePg w:val="0"/>
        </w:sectPr>
      </w:pPr>
    </w:p>
    <w:p>
      <w:pPr>
        <w:spacing w:before="43" w:line="219" w:lineRule="auto"/>
        <w:ind w:left="40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4.4.2      </w:t>
      </w:r>
      <w:r>
        <w:rPr>
          <w:rFonts w:ascii="SimSun" w:eastAsia="SimSun" w:hAnsi="SimSun" w:cs="SimSun"/>
          <w:spacing w:val="-2"/>
          <w:sz w:val="21"/>
          <w:szCs w:val="21"/>
        </w:rPr>
        <w:t>泥水平衡顶管的顶力可按下式计算：</w:t>
      </w:r>
    </w:p>
    <w:p>
      <w:pPr>
        <w:spacing w:before="119" w:line="192" w:lineRule="auto"/>
        <w:ind w:left="7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F=f[2(P₁+P)DL+P]+S₄(P+P)</w:t>
      </w:r>
    </w:p>
    <w:p>
      <w:pPr>
        <w:spacing w:before="126" w:line="192" w:lineRule="auto"/>
        <w:ind w:left="73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P=yh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63" w:lineRule="auto"/>
        <w:rPr>
          <w:sz w:val="21"/>
        </w:rPr>
      </w:pPr>
    </w:p>
    <w:p>
      <w:pPr>
        <w:spacing w:before="69" w:line="252" w:lineRule="auto"/>
        <w:ind w:right="105" w:firstLine="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(4.4.2-1)</w:t>
      </w:r>
      <w:r>
        <w:rPr>
          <w:rFonts w:ascii="SimSun" w:eastAsia="SimSun" w:hAnsi="SimSun" w:cs="SimSun"/>
          <w:spacing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(4.4.2-2)</w:t>
      </w:r>
    </w:p>
    <w:p>
      <w:pPr>
        <w:spacing w:line="252" w:lineRule="auto"/>
        <w:rPr>
          <w:rFonts w:ascii="SimSun" w:eastAsia="SimSun" w:hAnsi="SimSun" w:cs="SimSun"/>
          <w:sz w:val="21"/>
          <w:szCs w:val="21"/>
        </w:rPr>
        <w:sectPr>
          <w:footerReference w:type="default" r:id="rId40"/>
          <w:type w:val="continuous"/>
          <w:pgSz w:w="7730" w:h="11910"/>
          <w:pgMar w:top="1012" w:right="1085" w:bottom="1425" w:left="829" w:header="0" w:footer="1212" w:gutter="0"/>
          <w:pgNumType w:start="37"/>
          <w:cols w:num="2" w:space="708" w:equalWidth="0">
            <w:col w:w="4701" w:space="100"/>
            <w:col w:w="1016" w:space="0"/>
          </w:cols>
        </w:sectPr>
      </w:pPr>
    </w:p>
    <w:p>
      <w:pPr>
        <w:pStyle w:val="BodyText"/>
        <w:spacing w:line="329" w:lineRule="auto"/>
        <w:rPr>
          <w:sz w:val="21"/>
        </w:rPr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1092201</wp:posOffset>
            </wp:positionH>
            <wp:positionV relativeFrom="page">
              <wp:posOffset>781015</wp:posOffset>
            </wp:positionV>
            <wp:extent cx="1231898" cy="349251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231898" cy="3492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68" w:line="222" w:lineRule="auto"/>
        <w:ind w:left="481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(4.4.2-3)</w:t>
      </w:r>
    </w:p>
    <w:p>
      <w:pPr>
        <w:spacing w:before="180" w:line="212" w:lineRule="auto"/>
        <w:ind w:left="25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式中</w:t>
      </w:r>
      <w:r>
        <w:rPr>
          <w:rFonts w:ascii="SimSun" w:eastAsia="SimSun" w:hAnsi="SimSun" w:cs="SimSun"/>
          <w:spacing w:val="8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F—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总顶力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(kN);</w:t>
      </w:r>
    </w:p>
    <w:p>
      <w:pPr>
        <w:spacing w:before="112" w:line="219" w:lineRule="auto"/>
        <w:ind w:left="65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f—土与管外壁摩阻系数，见表4.4.2;</w:t>
      </w:r>
    </w:p>
    <w:p>
      <w:pPr>
        <w:spacing w:before="69" w:line="230" w:lineRule="auto"/>
        <w:ind w:left="124" w:firstLine="51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6"/>
          <w:sz w:val="21"/>
          <w:szCs w:val="21"/>
        </w:rPr>
        <w:t>P—</w:t>
      </w:r>
      <w:r>
        <w:rPr>
          <w:rFonts w:ascii="Times New Roman" w:eastAsia="Times New Roman" w:hAnsi="Times New Roman" w:cs="Times New Roman"/>
          <w:spacing w:val="5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土壤的垂直均布荷载，</w:t>
      </w:r>
      <w:r>
        <w:rPr>
          <w:rFonts w:ascii="SimSun" w:eastAsia="SimSun" w:hAnsi="SimSun" w:cs="SimSun"/>
          <w:spacing w:val="7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一般为地面至管顶的土重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(kN/m²);</w:t>
      </w:r>
    </w:p>
    <w:p>
      <w:pPr>
        <w:spacing w:before="104" w:line="333" w:lineRule="exact"/>
        <w:ind w:left="63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position w:val="9"/>
          <w:sz w:val="21"/>
          <w:szCs w:val="21"/>
        </w:rPr>
        <w:t>Pa—</w:t>
      </w:r>
      <w:r>
        <w:rPr>
          <w:rFonts w:ascii="SimSun" w:eastAsia="SimSun" w:hAnsi="SimSun" w:cs="SimSun"/>
          <w:spacing w:val="-4"/>
          <w:position w:val="9"/>
          <w:sz w:val="21"/>
          <w:szCs w:val="21"/>
        </w:rPr>
        <w:t xml:space="preserve">土壤的水平压力 </w:t>
      </w:r>
      <w:r>
        <w:rPr>
          <w:rFonts w:ascii="Times New Roman" w:eastAsia="Times New Roman" w:hAnsi="Times New Roman" w:cs="Times New Roman"/>
          <w:spacing w:val="-4"/>
          <w:position w:val="9"/>
          <w:sz w:val="21"/>
          <w:szCs w:val="21"/>
        </w:rPr>
        <w:t>(kN/m²);</w:t>
      </w:r>
    </w:p>
    <w:p>
      <w:pPr>
        <w:spacing w:before="1" w:line="218" w:lineRule="auto"/>
        <w:ind w:left="6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φ—土壤的内摩擦角；</w:t>
      </w:r>
    </w:p>
    <w:p>
      <w:pPr>
        <w:spacing w:before="48" w:line="212" w:lineRule="auto"/>
        <w:ind w:left="64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D—</w:t>
      </w:r>
      <w:r>
        <w:rPr>
          <w:rFonts w:ascii="SimSun" w:eastAsia="SimSun" w:hAnsi="SimSun" w:cs="SimSun"/>
          <w:spacing w:val="-6"/>
          <w:sz w:val="21"/>
          <w:szCs w:val="21"/>
        </w:rPr>
        <w:t>管外径</w:t>
      </w:r>
      <w:r>
        <w:rPr>
          <w:rFonts w:ascii="SimSun" w:eastAsia="SimSun" w:hAnsi="SimSun" w:cs="SimSun"/>
          <w:spacing w:val="-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(m);</w:t>
      </w:r>
    </w:p>
    <w:p>
      <w:pPr>
        <w:spacing w:before="89" w:line="320" w:lineRule="exact"/>
        <w:ind w:left="64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position w:val="8"/>
          <w:sz w:val="21"/>
          <w:szCs w:val="21"/>
        </w:rPr>
        <w:t>P₀—</w:t>
      </w:r>
      <w:r>
        <w:rPr>
          <w:rFonts w:ascii="SimSun" w:eastAsia="SimSun" w:hAnsi="SimSun" w:cs="SimSun"/>
          <w:spacing w:val="-2"/>
          <w:position w:val="8"/>
          <w:sz w:val="21"/>
          <w:szCs w:val="21"/>
        </w:rPr>
        <w:t>管道总重量</w:t>
      </w:r>
      <w:r>
        <w:rPr>
          <w:rFonts w:ascii="SimSun" w:eastAsia="SimSun" w:hAnsi="SimSun" w:cs="SimSun"/>
          <w:spacing w:val="-18"/>
          <w:position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8"/>
          <w:sz w:val="21"/>
          <w:szCs w:val="21"/>
        </w:rPr>
        <w:t>(kN);</w:t>
      </w:r>
    </w:p>
    <w:p>
      <w:pPr>
        <w:spacing w:line="212" w:lineRule="auto"/>
        <w:ind w:left="63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 xml:space="preserve">γ一土的重度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(kN/m³);</w:t>
      </w:r>
    </w:p>
    <w:p>
      <w:pPr>
        <w:spacing w:before="79" w:line="212" w:lineRule="auto"/>
        <w:ind w:left="64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h—</w:t>
      </w:r>
      <w:r>
        <w:rPr>
          <w:rFonts w:ascii="SimSun" w:eastAsia="SimSun" w:hAnsi="SimSun" w:cs="SimSun"/>
          <w:sz w:val="21"/>
          <w:szCs w:val="21"/>
        </w:rPr>
        <w:t>管顶覆土深度</w:t>
      </w:r>
      <w:r>
        <w:rPr>
          <w:rFonts w:ascii="SimSun" w:eastAsia="SimSun" w:hAnsi="SimSun" w:cs="SimSun"/>
          <w:spacing w:val="-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(m);</w:t>
      </w:r>
    </w:p>
    <w:p>
      <w:pPr>
        <w:spacing w:before="69" w:line="212" w:lineRule="auto"/>
        <w:ind w:left="64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L</w:t>
      </w:r>
      <w:r>
        <w:rPr>
          <w:rFonts w:ascii="SimSun" w:eastAsia="SimSun" w:hAnsi="SimSun" w:cs="SimSun"/>
          <w:spacing w:val="-3"/>
          <w:sz w:val="21"/>
          <w:szCs w:val="21"/>
        </w:rPr>
        <w:t>一顶进长度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(m);</w:t>
      </w:r>
    </w:p>
    <w:p>
      <w:pPr>
        <w:spacing w:before="121" w:line="298" w:lineRule="exact"/>
        <w:ind w:left="64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position w:val="6"/>
          <w:sz w:val="21"/>
          <w:szCs w:val="21"/>
        </w:rPr>
        <w:t>Ps—供泥水压力(kPa);</w:t>
      </w:r>
    </w:p>
    <w:p>
      <w:pPr>
        <w:spacing w:line="212" w:lineRule="auto"/>
        <w:ind w:left="64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>P—</w:t>
      </w:r>
      <w:r>
        <w:rPr>
          <w:rFonts w:ascii="SimSun" w:eastAsia="SimSun" w:hAnsi="SimSun" w:cs="SimSun"/>
          <w:spacing w:val="13"/>
          <w:sz w:val="21"/>
          <w:szCs w:val="21"/>
        </w:rPr>
        <w:t>挖掘面土压力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z w:val="21"/>
          <w:szCs w:val="21"/>
        </w:rPr>
        <w:t>kPa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>);</w:t>
      </w:r>
    </w:p>
    <w:p>
      <w:pPr>
        <w:spacing w:before="69" w:line="212" w:lineRule="auto"/>
        <w:ind w:left="65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S₄—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机头迎面面积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(m²)</w:t>
      </w:r>
      <w:r>
        <w:rPr>
          <w:rFonts w:ascii="SimSun" w:eastAsia="SimSun" w:hAnsi="SimSun" w:cs="SimSun"/>
          <w:spacing w:val="-5"/>
          <w:sz w:val="21"/>
          <w:szCs w:val="21"/>
        </w:rPr>
        <w:t>。</w:t>
      </w:r>
    </w:p>
    <w:p>
      <w:pPr>
        <w:spacing w:before="100" w:line="221" w:lineRule="auto"/>
        <w:ind w:left="1995"/>
        <w:rPr>
          <w:rFonts w:ascii="SimHei" w:eastAsia="SimHei" w:hAnsi="SimHei" w:cs="SimHei"/>
          <w:sz w:val="21"/>
          <w:szCs w:val="2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35.05pt;height:12.3pt;margin-top:6.56pt;margin-left:237.25pt;position:absolute;z-index:251661312" filled="f" stroked="f">
            <o:lock v:ext="edit" aspectratio="f"/>
            <v:textbox inset="0,0,0,0">
              <w:txbxContent>
                <w:p>
                  <w:pPr>
                    <w:spacing w:before="20" w:line="223" w:lineRule="auto"/>
                    <w:ind w:left="20"/>
                    <w:rPr>
                      <w:rFonts w:ascii="SimHei" w:eastAsia="SimHei" w:hAnsi="SimHei" w:cs="SimHei"/>
                      <w:sz w:val="17"/>
                      <w:szCs w:val="17"/>
                    </w:rPr>
                  </w:pPr>
                  <w:r>
                    <w:rPr>
                      <w:rFonts w:ascii="SimHei" w:eastAsia="SimHei" w:hAnsi="SimHei" w:cs="SimHei"/>
                      <w:spacing w:val="10"/>
                      <w:sz w:val="17"/>
                      <w:szCs w:val="17"/>
                    </w:rPr>
                    <w:t>表4.4.2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spacing w:val="-16"/>
          <w:w w:val="94"/>
          <w:sz w:val="21"/>
          <w:szCs w:val="21"/>
        </w:rPr>
        <w:t>土与管外壁摩阻系数</w:t>
      </w:r>
    </w:p>
    <w:tbl>
      <w:tblPr>
        <w:tblStyle w:val="TableNormal4"/>
        <w:tblW w:w="57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141"/>
        <w:gridCol w:w="1866"/>
        <w:gridCol w:w="1762"/>
      </w:tblGrid>
      <w:tr>
        <w:tblPrEx>
          <w:tblW w:w="576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41"/>
        </w:trPr>
        <w:tc>
          <w:tcPr>
            <w:tcW w:w="2141" w:type="dxa"/>
            <w:vAlign w:val="top"/>
          </w:tcPr>
          <w:p>
            <w:pPr>
              <w:pStyle w:val="TableText"/>
              <w:spacing w:before="82" w:line="219" w:lineRule="auto"/>
              <w:ind w:left="705"/>
              <w:rPr>
                <w:sz w:val="18"/>
                <w:szCs w:val="18"/>
              </w:rPr>
            </w:pPr>
            <w:r>
              <w:rPr>
                <w:spacing w:val="3"/>
                <w:sz w:val="18"/>
                <w:szCs w:val="18"/>
              </w:rPr>
              <w:t>土壤类别</w:t>
            </w:r>
          </w:p>
        </w:tc>
        <w:tc>
          <w:tcPr>
            <w:tcW w:w="1866" w:type="dxa"/>
            <w:vAlign w:val="top"/>
          </w:tcPr>
          <w:p>
            <w:pPr>
              <w:pStyle w:val="TableText"/>
              <w:spacing w:before="89" w:line="227" w:lineRule="auto"/>
              <w:ind w:left="833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湿</w:t>
            </w:r>
          </w:p>
        </w:tc>
        <w:tc>
          <w:tcPr>
            <w:tcW w:w="1762" w:type="dxa"/>
            <w:vAlign w:val="top"/>
          </w:tcPr>
          <w:p>
            <w:pPr>
              <w:pStyle w:val="TableText"/>
              <w:spacing w:before="99" w:line="219" w:lineRule="auto"/>
              <w:ind w:left="807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干</w:t>
            </w:r>
          </w:p>
        </w:tc>
      </w:tr>
      <w:tr>
        <w:tblPrEx>
          <w:tblW w:w="5769" w:type="dxa"/>
          <w:tblInd w:w="5" w:type="dxa"/>
          <w:tblLayout w:type="fixed"/>
        </w:tblPrEx>
        <w:trPr>
          <w:trHeight w:val="327"/>
        </w:trPr>
        <w:tc>
          <w:tcPr>
            <w:tcW w:w="2141" w:type="dxa"/>
            <w:vAlign w:val="top"/>
          </w:tcPr>
          <w:p>
            <w:pPr>
              <w:pStyle w:val="TableText"/>
              <w:spacing w:before="81" w:line="219" w:lineRule="auto"/>
              <w:ind w:left="52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粘土。亚粘土</w:t>
            </w:r>
          </w:p>
        </w:tc>
        <w:tc>
          <w:tcPr>
            <w:tcW w:w="1866" w:type="dxa"/>
            <w:vAlign w:val="top"/>
          </w:tcPr>
          <w:p>
            <w:pPr>
              <w:pStyle w:val="TableText"/>
              <w:spacing w:before="135" w:line="183" w:lineRule="auto"/>
              <w:ind w:left="643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0.2～0.3</w:t>
            </w:r>
          </w:p>
        </w:tc>
        <w:tc>
          <w:tcPr>
            <w:tcW w:w="1762" w:type="dxa"/>
            <w:vAlign w:val="top"/>
          </w:tcPr>
          <w:p>
            <w:pPr>
              <w:pStyle w:val="TableText"/>
              <w:spacing w:before="135" w:line="183" w:lineRule="auto"/>
              <w:ind w:left="598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0.4～0.5</w:t>
            </w:r>
          </w:p>
        </w:tc>
      </w:tr>
      <w:tr>
        <w:tblPrEx>
          <w:tblW w:w="5769" w:type="dxa"/>
          <w:tblInd w:w="5" w:type="dxa"/>
          <w:tblLayout w:type="fixed"/>
        </w:tblPrEx>
        <w:trPr>
          <w:trHeight w:val="342"/>
        </w:trPr>
        <w:tc>
          <w:tcPr>
            <w:tcW w:w="2141" w:type="dxa"/>
            <w:vAlign w:val="top"/>
          </w:tcPr>
          <w:p>
            <w:pPr>
              <w:pStyle w:val="TableText"/>
              <w:spacing w:before="87" w:line="222" w:lineRule="auto"/>
              <w:ind w:left="565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砂土</w:t>
            </w:r>
            <w:r>
              <w:rPr>
                <w:spacing w:val="10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亚砂土</w:t>
            </w:r>
          </w:p>
        </w:tc>
        <w:tc>
          <w:tcPr>
            <w:tcW w:w="1866" w:type="dxa"/>
            <w:vAlign w:val="top"/>
          </w:tcPr>
          <w:p>
            <w:pPr>
              <w:pStyle w:val="TableText"/>
              <w:spacing w:before="138" w:line="183" w:lineRule="auto"/>
              <w:ind w:left="643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0.3～0.4</w:t>
            </w:r>
          </w:p>
        </w:tc>
        <w:tc>
          <w:tcPr>
            <w:tcW w:w="1762" w:type="dxa"/>
            <w:vAlign w:val="top"/>
          </w:tcPr>
          <w:p>
            <w:pPr>
              <w:pStyle w:val="TableText"/>
              <w:spacing w:before="138" w:line="183" w:lineRule="auto"/>
              <w:ind w:left="598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0.5～0.6</w:t>
            </w:r>
          </w:p>
        </w:tc>
      </w:tr>
    </w:tbl>
    <w:p>
      <w:pPr>
        <w:sectPr>
          <w:footerReference w:type="default" r:id="rId42"/>
          <w:pgSz w:w="7730" w:h="11910"/>
          <w:pgMar w:top="1012" w:right="880" w:bottom="1365" w:left="1055" w:header="0" w:footer="1216" w:gutter="0"/>
          <w:pgNumType w:start="38"/>
          <w:cols w:space="708"/>
        </w:sectPr>
      </w:pPr>
    </w:p>
    <w:p>
      <w:pPr>
        <w:spacing w:before="73" w:line="266" w:lineRule="auto"/>
        <w:ind w:left="674" w:right="434" w:hanging="669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4.4.3泥水平衡顶管中，也可利用下述简易公式计算顶</w:t>
      </w:r>
      <w:r>
        <w:rPr>
          <w:rFonts w:ascii="SimSun" w:eastAsia="SimSun" w:hAnsi="SimSun" w:cs="SimSun"/>
          <w:spacing w:val="-1"/>
          <w:sz w:val="21"/>
          <w:szCs w:val="21"/>
        </w:rPr>
        <w:t>力：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1"/>
          <w:szCs w:val="21"/>
        </w:rPr>
        <w:t xml:space="preserve">F=F₀+f₀L                                        </w:t>
      </w:r>
      <w:r>
        <w:rPr>
          <w:rFonts w:ascii="Times New Roman" w:eastAsia="Times New Roman" w:hAnsi="Times New Roman" w:cs="Times New Roman"/>
          <w:i/>
          <w:iCs/>
          <w:spacing w:val="-2"/>
          <w:sz w:val="21"/>
          <w:szCs w:val="21"/>
        </w:rPr>
        <w:t xml:space="preserve">                </w:t>
      </w:r>
      <w:r>
        <w:rPr>
          <w:rFonts w:ascii="SimSun" w:eastAsia="SimSun" w:hAnsi="SimSun" w:cs="SimSun"/>
          <w:spacing w:val="-2"/>
          <w:sz w:val="21"/>
          <w:szCs w:val="21"/>
        </w:rPr>
        <w:t>(4.4.3-1)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1"/>
          <w:szCs w:val="21"/>
        </w:rPr>
        <w:t xml:space="preserve">f₀=RS₁+Wf                 </w:t>
      </w:r>
      <w:r>
        <w:rPr>
          <w:rFonts w:ascii="Times New Roman" w:eastAsia="Times New Roman" w:hAnsi="Times New Roman" w:cs="Times New Roman"/>
          <w:spacing w:val="-1"/>
          <w:position w:val="-1"/>
          <w:sz w:val="21"/>
          <w:szCs w:val="21"/>
        </w:rPr>
        <w:t xml:space="preserve">                                   </w:t>
      </w:r>
      <w:r>
        <w:rPr>
          <w:rFonts w:ascii="SimSun" w:eastAsia="SimSun" w:hAnsi="SimSun" w:cs="SimSun"/>
          <w:spacing w:val="-1"/>
          <w:position w:val="1"/>
          <w:sz w:val="21"/>
          <w:szCs w:val="21"/>
        </w:rPr>
        <w:t>(4.4.3-2)</w:t>
      </w:r>
    </w:p>
    <w:p>
      <w:pPr>
        <w:spacing w:before="25" w:line="212" w:lineRule="auto"/>
        <w:ind w:left="1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式中</w:t>
      </w:r>
      <w:r>
        <w:rPr>
          <w:rFonts w:ascii="SimSun" w:eastAsia="SimSun" w:hAnsi="SimSun" w:cs="SimSun"/>
          <w:spacing w:val="10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F—</w:t>
      </w:r>
      <w:r>
        <w:rPr>
          <w:rFonts w:ascii="SimSun" w:eastAsia="SimSun" w:hAnsi="SimSun" w:cs="SimSun"/>
          <w:spacing w:val="-1"/>
          <w:sz w:val="21"/>
          <w:szCs w:val="21"/>
        </w:rPr>
        <w:t>总顶力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(kN);</w:t>
      </w:r>
    </w:p>
    <w:p>
      <w:pPr>
        <w:spacing w:before="89" w:line="212" w:lineRule="auto"/>
        <w:ind w:left="63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F₀—</w:t>
      </w:r>
      <w:r>
        <w:rPr>
          <w:rFonts w:ascii="SimSun" w:eastAsia="SimSun" w:hAnsi="SimSun" w:cs="SimSun"/>
          <w:spacing w:val="-2"/>
          <w:sz w:val="21"/>
          <w:szCs w:val="21"/>
        </w:rPr>
        <w:t>初始顶力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(kN);</w:t>
      </w:r>
    </w:p>
    <w:p>
      <w:pPr>
        <w:spacing w:before="101" w:line="228" w:lineRule="auto"/>
        <w:ind w:left="644" w:right="71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f</w:t>
      </w:r>
      <w:r>
        <w:rPr>
          <w:rFonts w:ascii="Calibri" w:eastAsia="Calibri" w:hAnsi="Calibri" w:cs="Calibri"/>
          <w:spacing w:val="-3"/>
          <w:sz w:val="21"/>
          <w:szCs w:val="21"/>
        </w:rPr>
        <w:t>₀</w:t>
      </w:r>
      <w:r>
        <w:rPr>
          <w:rFonts w:ascii="SimSun" w:eastAsia="SimSun" w:hAnsi="SimSun" w:cs="SimSun"/>
          <w:spacing w:val="-3"/>
          <w:sz w:val="21"/>
          <w:szCs w:val="21"/>
        </w:rPr>
        <w:t>—每米管子与土层之间的综合摩擦阻力(kN/m);</w:t>
      </w:r>
      <w:r>
        <w:rPr>
          <w:rFonts w:ascii="SimSun" w:eastAsia="SimSun" w:hAnsi="SimSun" w:cs="SimSun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L</w:t>
      </w:r>
      <w:r>
        <w:rPr>
          <w:rFonts w:ascii="SimSun" w:eastAsia="SimSun" w:hAnsi="SimSun" w:cs="SimSun"/>
          <w:spacing w:val="-3"/>
          <w:sz w:val="21"/>
          <w:szCs w:val="21"/>
        </w:rPr>
        <w:t>一顶进长度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(m);</w:t>
      </w:r>
    </w:p>
    <w:p>
      <w:pPr>
        <w:spacing w:line="228" w:lineRule="auto"/>
        <w:rPr>
          <w:rFonts w:ascii="Times New Roman" w:eastAsia="Times New Roman" w:hAnsi="Times New Roman" w:cs="Times New Roman"/>
          <w:sz w:val="21"/>
          <w:szCs w:val="21"/>
        </w:rPr>
        <w:sectPr>
          <w:footerReference w:type="default" r:id="rId43"/>
          <w:type w:val="nextPage"/>
          <w:pgSz w:w="7730" w:h="11910"/>
          <w:pgMar w:top="1012" w:right="880" w:bottom="1365" w:left="1055" w:header="0" w:footer="1216" w:gutter="0"/>
          <w:pgNumType w:start="39"/>
          <w:cols w:space="708"/>
          <w:titlePg w:val="0"/>
        </w:sectPr>
      </w:pPr>
    </w:p>
    <w:p>
      <w:pPr>
        <w:spacing w:before="212" w:line="333" w:lineRule="exact"/>
        <w:ind w:left="605"/>
        <w:rPr>
          <w:rFonts w:ascii="SimSun" w:eastAsia="SimSun" w:hAnsi="SimSun" w:cs="SimSun"/>
          <w:sz w:val="20"/>
          <w:szCs w:val="20"/>
        </w:rPr>
      </w:pPr>
      <w:bookmarkStart w:id="8" w:name="bookmark13"/>
      <w:bookmarkEnd w:id="8"/>
      <w:r>
        <w:rPr>
          <w:rFonts w:ascii="SimSun" w:eastAsia="SimSun" w:hAnsi="SimSun" w:cs="SimSun"/>
          <w:spacing w:val="9"/>
          <w:position w:val="10"/>
          <w:sz w:val="20"/>
          <w:szCs w:val="20"/>
        </w:rPr>
        <w:t>R—综合摩擦阻力(</w:t>
      </w:r>
      <w:r>
        <w:rPr>
          <w:rFonts w:ascii="SimSun" w:eastAsia="SimSun" w:hAnsi="SimSun" w:cs="SimSun"/>
          <w:position w:val="10"/>
          <w:sz w:val="20"/>
          <w:szCs w:val="20"/>
        </w:rPr>
        <w:t>kPa</w:t>
      </w:r>
      <w:r>
        <w:rPr>
          <w:rFonts w:ascii="SimSun" w:eastAsia="SimSun" w:hAnsi="SimSun" w:cs="SimSun"/>
          <w:spacing w:val="9"/>
          <w:position w:val="10"/>
          <w:sz w:val="20"/>
          <w:szCs w:val="20"/>
        </w:rPr>
        <w:t>),</w:t>
      </w:r>
      <w:r>
        <w:rPr>
          <w:rFonts w:ascii="SimSun" w:eastAsia="SimSun" w:hAnsi="SimSun" w:cs="SimSun"/>
          <w:spacing w:val="60"/>
          <w:position w:val="1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position w:val="10"/>
          <w:sz w:val="20"/>
          <w:szCs w:val="20"/>
        </w:rPr>
        <w:t>见表4.4.3;</w:t>
      </w:r>
    </w:p>
    <w:p>
      <w:pPr>
        <w:spacing w:line="219" w:lineRule="auto"/>
        <w:ind w:left="634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"/>
          <w:sz w:val="20"/>
          <w:szCs w:val="20"/>
        </w:rPr>
        <w:t>S</w:t>
      </w:r>
      <w:r>
        <w:rPr>
          <w:rFonts w:ascii="Calibri" w:eastAsia="Calibri" w:hAnsi="Calibri" w:cs="Calibri"/>
          <w:spacing w:val="2"/>
          <w:sz w:val="20"/>
          <w:szCs w:val="20"/>
        </w:rPr>
        <w:t>₁</w:t>
      </w:r>
      <w:r>
        <w:rPr>
          <w:rFonts w:ascii="SimSun" w:eastAsia="SimSun" w:hAnsi="SimSun" w:cs="SimSun"/>
          <w:spacing w:val="2"/>
          <w:sz w:val="20"/>
          <w:szCs w:val="20"/>
        </w:rPr>
        <w:t>—管外周长(m);</w:t>
      </w:r>
    </w:p>
    <w:p>
      <w:pPr>
        <w:spacing w:before="82" w:line="320" w:lineRule="exact"/>
        <w:ind w:left="60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"/>
          <w:position w:val="8"/>
          <w:sz w:val="20"/>
          <w:szCs w:val="20"/>
        </w:rPr>
        <w:t>W—</w:t>
      </w:r>
      <w:r>
        <w:rPr>
          <w:rFonts w:ascii="SimSun" w:eastAsia="SimSun" w:hAnsi="SimSun" w:cs="SimSun"/>
          <w:spacing w:val="-68"/>
          <w:position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position w:val="8"/>
          <w:sz w:val="20"/>
          <w:szCs w:val="20"/>
        </w:rPr>
        <w:t>每米管子的重力 (</w:t>
      </w:r>
      <w:r>
        <w:rPr>
          <w:rFonts w:ascii="SimSun" w:eastAsia="SimSun" w:hAnsi="SimSun" w:cs="SimSun"/>
          <w:position w:val="8"/>
          <w:sz w:val="20"/>
          <w:szCs w:val="20"/>
        </w:rPr>
        <w:t>kN</w:t>
      </w:r>
      <w:r>
        <w:rPr>
          <w:rFonts w:ascii="SimSun" w:eastAsia="SimSun" w:hAnsi="SimSun" w:cs="SimSun"/>
          <w:spacing w:val="2"/>
          <w:position w:val="8"/>
          <w:sz w:val="20"/>
          <w:szCs w:val="20"/>
        </w:rPr>
        <w:t>/m);</w:t>
      </w:r>
    </w:p>
    <w:p>
      <w:pPr>
        <w:spacing w:line="219" w:lineRule="auto"/>
        <w:ind w:left="64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sz w:val="20"/>
          <w:szCs w:val="20"/>
        </w:rPr>
        <w:t>f—管与土的摩擦系数。</w:t>
      </w:r>
    </w:p>
    <w:p>
      <w:pPr>
        <w:spacing w:before="87" w:line="221" w:lineRule="auto"/>
        <w:ind w:left="2347"/>
        <w:rPr>
          <w:rFonts w:ascii="SimHei" w:eastAsia="SimHei" w:hAnsi="SimHei" w:cs="SimHei"/>
          <w:sz w:val="20"/>
          <w:szCs w:val="20"/>
        </w:rPr>
      </w:pPr>
      <w:r>
        <w:pict>
          <v:shape id="_x0000_s1026" type="#_x0000_t202" style="width:34.75pt;height:14.1pt;margin-top:4.01pt;margin-left:247.39pt;position:absolute;z-index:251662336" filled="f" stroked="f">
            <o:lock v:ext="edit" aspectratio="f"/>
            <v:textbox inset="0,0,0,0">
              <w:txbxContent>
                <w:p>
                  <w:pPr>
                    <w:spacing w:before="20" w:line="223" w:lineRule="auto"/>
                    <w:ind w:left="20"/>
                    <w:rPr>
                      <w:rFonts w:ascii="SimHei" w:eastAsia="SimHei" w:hAnsi="SimHei" w:cs="SimHei"/>
                      <w:sz w:val="20"/>
                      <w:szCs w:val="20"/>
                    </w:rPr>
                  </w:pPr>
                  <w:r>
                    <w:rPr>
                      <w:rFonts w:ascii="SimHei" w:eastAsia="SimHei" w:hAnsi="SimHei" w:cs="SimHei"/>
                      <w:b/>
                      <w:bCs/>
                      <w:spacing w:val="-9"/>
                      <w:sz w:val="20"/>
                      <w:szCs w:val="20"/>
                    </w:rPr>
                    <w:t>表4.4.3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spacing w:val="-15"/>
          <w:w w:val="94"/>
          <w:sz w:val="20"/>
          <w:szCs w:val="20"/>
        </w:rPr>
        <w:t>综合摩擦阻力</w:t>
      </w:r>
    </w:p>
    <w:p>
      <w:pPr>
        <w:spacing w:line="82" w:lineRule="exact"/>
      </w:pPr>
    </w:p>
    <w:tbl>
      <w:tblPr>
        <w:tblStyle w:val="TableNormal5"/>
        <w:tblW w:w="576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53"/>
        <w:gridCol w:w="1178"/>
        <w:gridCol w:w="1178"/>
        <w:gridCol w:w="1178"/>
        <w:gridCol w:w="1073"/>
      </w:tblGrid>
      <w:tr>
        <w:tblPrEx>
          <w:tblW w:w="576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40"/>
        </w:trPr>
        <w:tc>
          <w:tcPr>
            <w:tcW w:w="1153" w:type="dxa"/>
            <w:vAlign w:val="top"/>
          </w:tcPr>
          <w:p>
            <w:pPr>
              <w:pStyle w:val="TableText"/>
              <w:spacing w:before="101" w:line="220" w:lineRule="auto"/>
              <w:ind w:left="345"/>
            </w:pPr>
            <w:r>
              <w:rPr>
                <w:spacing w:val="-4"/>
              </w:rPr>
              <w:t>土</w:t>
            </w:r>
            <w:r>
              <w:rPr>
                <w:spacing w:val="15"/>
              </w:rPr>
              <w:t xml:space="preserve">  </w:t>
            </w:r>
            <w:r>
              <w:rPr>
                <w:spacing w:val="-4"/>
              </w:rPr>
              <w:t>质</w:t>
            </w:r>
          </w:p>
        </w:tc>
        <w:tc>
          <w:tcPr>
            <w:tcW w:w="1178" w:type="dxa"/>
            <w:vAlign w:val="top"/>
          </w:tcPr>
          <w:p>
            <w:pPr>
              <w:pStyle w:val="TableText"/>
              <w:spacing w:before="101" w:line="219" w:lineRule="auto"/>
              <w:ind w:left="282"/>
            </w:pPr>
            <w:r>
              <w:rPr>
                <w:spacing w:val="-1"/>
              </w:rPr>
              <w:t>粉砂夹砂</w:t>
            </w:r>
          </w:p>
        </w:tc>
        <w:tc>
          <w:tcPr>
            <w:tcW w:w="1178" w:type="dxa"/>
            <w:vAlign w:val="top"/>
          </w:tcPr>
          <w:p>
            <w:pPr>
              <w:pStyle w:val="TableText"/>
              <w:spacing w:before="101" w:line="219" w:lineRule="auto"/>
              <w:ind w:left="354"/>
            </w:pPr>
            <w:r>
              <w:rPr>
                <w:spacing w:val="-3"/>
              </w:rPr>
              <w:t>砂</w:t>
            </w:r>
            <w:r>
              <w:rPr>
                <w:spacing w:val="2"/>
              </w:rPr>
              <w:t xml:space="preserve">  </w:t>
            </w:r>
            <w:r>
              <w:rPr>
                <w:spacing w:val="-3"/>
              </w:rPr>
              <w:t>层</w:t>
            </w:r>
          </w:p>
        </w:tc>
        <w:tc>
          <w:tcPr>
            <w:tcW w:w="1178" w:type="dxa"/>
            <w:vAlign w:val="top"/>
          </w:tcPr>
          <w:p>
            <w:pPr>
              <w:pStyle w:val="TableText"/>
              <w:spacing w:before="103" w:line="221" w:lineRule="auto"/>
              <w:ind w:left="356"/>
            </w:pPr>
            <w:r>
              <w:rPr>
                <w:spacing w:val="-3"/>
              </w:rPr>
              <w:t>砂</w:t>
            </w:r>
            <w:r>
              <w:rPr>
                <w:spacing w:val="2"/>
              </w:rPr>
              <w:t xml:space="preserve">  </w:t>
            </w:r>
            <w:r>
              <w:rPr>
                <w:spacing w:val="-3"/>
              </w:rPr>
              <w:t>砾</w:t>
            </w:r>
          </w:p>
        </w:tc>
        <w:tc>
          <w:tcPr>
            <w:tcW w:w="1073" w:type="dxa"/>
            <w:vAlign w:val="top"/>
          </w:tcPr>
          <w:p>
            <w:pPr>
              <w:pStyle w:val="TableText"/>
              <w:spacing w:before="101" w:line="219" w:lineRule="auto"/>
              <w:ind w:left="298"/>
            </w:pPr>
            <w:r>
              <w:rPr>
                <w:spacing w:val="-3"/>
              </w:rPr>
              <w:t>粘</w:t>
            </w:r>
            <w:r>
              <w:rPr>
                <w:spacing w:val="14"/>
              </w:rPr>
              <w:t xml:space="preserve">  </w:t>
            </w:r>
            <w:r>
              <w:rPr>
                <w:spacing w:val="-3"/>
              </w:rPr>
              <w:t>土</w:t>
            </w:r>
          </w:p>
        </w:tc>
      </w:tr>
      <w:tr>
        <w:tblPrEx>
          <w:tblW w:w="5760" w:type="dxa"/>
          <w:tblInd w:w="5" w:type="dxa"/>
          <w:tblLayout w:type="fixed"/>
        </w:tblPrEx>
        <w:trPr>
          <w:trHeight w:val="340"/>
        </w:trPr>
        <w:tc>
          <w:tcPr>
            <w:tcW w:w="1153" w:type="dxa"/>
            <w:vAlign w:val="top"/>
          </w:tcPr>
          <w:p>
            <w:pPr>
              <w:pStyle w:val="TableText"/>
              <w:spacing w:before="103" w:line="222" w:lineRule="auto"/>
              <w:ind w:left="345"/>
            </w:pPr>
            <w:r>
              <w:rPr>
                <w:spacing w:val="-1"/>
              </w:rPr>
              <w:t>R(kPa)</w:t>
            </w:r>
          </w:p>
        </w:tc>
        <w:tc>
          <w:tcPr>
            <w:tcW w:w="1178" w:type="dxa"/>
            <w:vAlign w:val="top"/>
          </w:tcPr>
          <w:p>
            <w:pPr>
              <w:pStyle w:val="TableText"/>
              <w:spacing w:before="139" w:line="184" w:lineRule="auto"/>
              <w:ind w:left="392"/>
            </w:pPr>
            <w:r>
              <w:rPr>
                <w:spacing w:val="-2"/>
              </w:rPr>
              <w:t>5～10</w:t>
            </w:r>
          </w:p>
        </w:tc>
        <w:tc>
          <w:tcPr>
            <w:tcW w:w="1178" w:type="dxa"/>
            <w:vAlign w:val="top"/>
          </w:tcPr>
          <w:p>
            <w:pPr>
              <w:pStyle w:val="TableText"/>
              <w:spacing w:before="139" w:line="184" w:lineRule="auto"/>
              <w:ind w:left="394"/>
            </w:pPr>
            <w:r>
              <w:rPr>
                <w:spacing w:val="-2"/>
              </w:rPr>
              <w:t>7～16</w:t>
            </w:r>
          </w:p>
        </w:tc>
        <w:tc>
          <w:tcPr>
            <w:tcW w:w="1178" w:type="dxa"/>
            <w:vAlign w:val="top"/>
          </w:tcPr>
          <w:p>
            <w:pPr>
              <w:pStyle w:val="TableText"/>
              <w:spacing w:before="139" w:line="183" w:lineRule="auto"/>
              <w:ind w:left="395"/>
            </w:pPr>
            <w:r>
              <w:rPr>
                <w:spacing w:val="-2"/>
              </w:rPr>
              <w:t>8～20</w:t>
            </w:r>
          </w:p>
        </w:tc>
        <w:tc>
          <w:tcPr>
            <w:tcW w:w="1073" w:type="dxa"/>
            <w:vAlign w:val="top"/>
          </w:tcPr>
          <w:p>
            <w:pPr>
              <w:pStyle w:val="TableText"/>
              <w:spacing w:before="139" w:line="183" w:lineRule="auto"/>
              <w:ind w:left="337"/>
            </w:pPr>
            <w:r>
              <w:rPr>
                <w:spacing w:val="-2"/>
              </w:rPr>
              <w:t>5～30</w:t>
            </w:r>
          </w:p>
        </w:tc>
      </w:tr>
    </w:tbl>
    <w:p>
      <w:pPr>
        <w:spacing w:before="229" w:line="221" w:lineRule="auto"/>
        <w:ind w:left="1907"/>
        <w:outlineLvl w:val="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5"/>
          <w:sz w:val="20"/>
          <w:szCs w:val="20"/>
        </w:rPr>
        <w:t>4.5</w:t>
      </w:r>
      <w:r>
        <w:rPr>
          <w:rFonts w:ascii="SimHei" w:eastAsia="SimHei" w:hAnsi="SimHei" w:cs="SimHei"/>
          <w:spacing w:val="99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5"/>
          <w:sz w:val="20"/>
          <w:szCs w:val="20"/>
        </w:rPr>
        <w:t>触变泥浆及注浆</w:t>
      </w:r>
    </w:p>
    <w:p>
      <w:pPr>
        <w:pStyle w:val="BodyText"/>
        <w:spacing w:before="223" w:line="258" w:lineRule="auto"/>
        <w:ind w:left="5" w:right="42"/>
        <w:rPr>
          <w:rFonts w:ascii="SimSun" w:eastAsia="SimSun" w:hAnsi="SimSun" w:cs="SimSun"/>
          <w:sz w:val="20"/>
          <w:szCs w:val="20"/>
        </w:rPr>
      </w:pPr>
      <w:r>
        <w:rPr>
          <w:b/>
          <w:bCs/>
          <w:spacing w:val="8"/>
          <w:sz w:val="20"/>
          <w:szCs w:val="20"/>
        </w:rPr>
        <w:t xml:space="preserve">4.5.1    </w:t>
      </w:r>
      <w:r>
        <w:rPr>
          <w:rFonts w:ascii="SimSun" w:eastAsia="SimSun" w:hAnsi="SimSun" w:cs="SimSun"/>
          <w:spacing w:val="8"/>
          <w:sz w:val="20"/>
          <w:szCs w:val="20"/>
        </w:rPr>
        <w:t>采用触变泥浆减阻措施时，应编制施工设计，并应包括</w:t>
      </w:r>
      <w:r>
        <w:rPr>
          <w:rFonts w:ascii="SimSun" w:eastAsia="SimSun" w:hAnsi="SimSun" w:cs="SimSun"/>
          <w:spacing w:val="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以下主要内容：</w:t>
      </w:r>
    </w:p>
    <w:p>
      <w:pPr>
        <w:spacing w:before="23" w:line="219" w:lineRule="auto"/>
        <w:ind w:left="424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1  泥浆配合比压浆数量及压力的确定；</w:t>
      </w:r>
    </w:p>
    <w:p>
      <w:pPr>
        <w:spacing w:before="62" w:line="300" w:lineRule="exact"/>
        <w:ind w:left="424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position w:val="7"/>
          <w:sz w:val="20"/>
          <w:szCs w:val="20"/>
        </w:rPr>
        <w:t>2  制备和输送泥浆的设备及其安装规定；</w:t>
      </w:r>
    </w:p>
    <w:p>
      <w:pPr>
        <w:spacing w:before="1" w:line="218" w:lineRule="auto"/>
        <w:ind w:left="424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3</w:t>
      </w:r>
      <w:r>
        <w:rPr>
          <w:rFonts w:ascii="SimSun" w:eastAsia="SimSun" w:hAnsi="SimSun" w:cs="SimSun"/>
          <w:spacing w:val="10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注浆工艺、注浆系统及注浆孔的布置；</w:t>
      </w:r>
    </w:p>
    <w:p>
      <w:pPr>
        <w:spacing w:before="63" w:line="300" w:lineRule="exact"/>
        <w:ind w:left="424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position w:val="7"/>
          <w:sz w:val="20"/>
          <w:szCs w:val="20"/>
        </w:rPr>
        <w:t>4</w:t>
      </w:r>
      <w:r>
        <w:rPr>
          <w:rFonts w:ascii="SimSun" w:eastAsia="SimSun" w:hAnsi="SimSun" w:cs="SimSun"/>
          <w:spacing w:val="104"/>
          <w:position w:val="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position w:val="7"/>
          <w:sz w:val="20"/>
          <w:szCs w:val="20"/>
        </w:rPr>
        <w:t>顶进洞口封闭泥浆的措施；</w:t>
      </w:r>
    </w:p>
    <w:p>
      <w:pPr>
        <w:spacing w:before="1" w:line="219" w:lineRule="auto"/>
        <w:ind w:left="424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"/>
          <w:sz w:val="20"/>
          <w:szCs w:val="20"/>
        </w:rPr>
        <w:t>5  泥浆的置换。</w:t>
      </w:r>
    </w:p>
    <w:p>
      <w:pPr>
        <w:spacing w:before="82" w:line="253" w:lineRule="auto"/>
        <w:ind w:left="5" w:right="31" w:firstLine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7"/>
          <w:sz w:val="20"/>
          <w:szCs w:val="20"/>
        </w:rPr>
        <w:t>4.5.2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 触变泥浆的压浆泵宜采用螺杆泵。管路接头宜选用拆卸</w:t>
      </w:r>
      <w:r>
        <w:rPr>
          <w:rFonts w:ascii="SimSun" w:eastAsia="SimSun" w:hAnsi="SimSun" w:cs="SimSun"/>
          <w:spacing w:val="1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方便、密封可靠的活接头。</w:t>
      </w:r>
    </w:p>
    <w:p>
      <w:pPr>
        <w:pStyle w:val="BodyText"/>
        <w:spacing w:before="61" w:line="219" w:lineRule="auto"/>
        <w:ind w:left="5"/>
        <w:rPr>
          <w:rFonts w:ascii="SimSun" w:eastAsia="SimSun" w:hAnsi="SimSun" w:cs="SimSun"/>
          <w:sz w:val="20"/>
          <w:szCs w:val="20"/>
        </w:rPr>
      </w:pPr>
      <w:r>
        <w:rPr>
          <w:b/>
          <w:bCs/>
          <w:spacing w:val="4"/>
          <w:sz w:val="20"/>
          <w:szCs w:val="20"/>
        </w:rPr>
        <w:t>4.5.3</w:t>
      </w:r>
      <w:r>
        <w:rPr>
          <w:b/>
          <w:bCs/>
          <w:spacing w:val="2"/>
          <w:sz w:val="20"/>
          <w:szCs w:val="20"/>
        </w:rPr>
        <w:t xml:space="preserve">     </w:t>
      </w:r>
      <w:r>
        <w:rPr>
          <w:rFonts w:ascii="SimSun" w:eastAsia="SimSun" w:hAnsi="SimSun" w:cs="SimSun"/>
          <w:spacing w:val="4"/>
          <w:sz w:val="20"/>
          <w:szCs w:val="20"/>
        </w:rPr>
        <w:t>注浆孔的布置应符合下列规定：</w:t>
      </w:r>
    </w:p>
    <w:p>
      <w:pPr>
        <w:spacing w:before="51" w:line="216" w:lineRule="auto"/>
        <w:ind w:left="424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2"/>
          <w:sz w:val="20"/>
          <w:szCs w:val="20"/>
        </w:rPr>
        <w:t>1,注浆孔的布置应能保证浆液注出后在管外壁较容易形成</w:t>
      </w:r>
    </w:p>
    <w:p>
      <w:pPr>
        <w:spacing w:before="68" w:line="258" w:lineRule="auto"/>
        <w:ind w:left="5" w:right="40"/>
        <w:jc w:val="both"/>
        <w:rPr>
          <w:rFonts w:ascii="SimSun" w:eastAsia="SimSun" w:hAnsi="SimSun" w:cs="SimSun"/>
          <w:sz w:val="20"/>
          <w:szCs w:val="20"/>
        </w:rPr>
        <w:sectPr>
          <w:footerReference w:type="default" r:id="rId44"/>
          <w:pgSz w:w="7730" w:h="11910"/>
          <w:pgMar w:top="1012" w:right="1099" w:bottom="1482" w:left="844" w:header="0" w:footer="1323" w:gutter="0"/>
          <w:pgNumType w:start="40"/>
          <w:cols w:space="708"/>
        </w:sectPr>
      </w:pPr>
      <w:r>
        <w:rPr>
          <w:rFonts w:ascii="SimSun" w:eastAsia="SimSun" w:hAnsi="SimSun" w:cs="SimSun"/>
          <w:spacing w:val="1"/>
          <w:sz w:val="20"/>
          <w:szCs w:val="20"/>
        </w:rPr>
        <w:t>浆套， 一般应在掘进机后连续放置三至四节有注浆孔的管子，顶</w:t>
      </w:r>
      <w:r>
        <w:rPr>
          <w:rFonts w:ascii="SimSun" w:eastAsia="SimSun" w:hAnsi="SimSun" w:cs="SimSun"/>
          <w:spacing w:val="1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进过程中对其不断地注浆。由此往后应每隔一段距离放置一节有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注浆孔的管子，通过补浆来保持管外壁浆套的完整性。</w:t>
      </w:r>
    </w:p>
    <w:p>
      <w:pPr>
        <w:spacing w:before="62" w:line="257" w:lineRule="auto"/>
        <w:ind w:left="5" w:firstLine="41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2</w:t>
      </w:r>
      <w:r>
        <w:rPr>
          <w:rFonts w:ascii="SimSun" w:eastAsia="SimSun" w:hAnsi="SimSun" w:cs="SimSun"/>
          <w:spacing w:val="9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注浆孔的布置宜按管道直径的大小确定，每个断面可设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2"/>
          <w:sz w:val="20"/>
          <w:szCs w:val="20"/>
        </w:rPr>
        <w:t>置3~5个，并具备排气功能，注浆孔的布置应如图4.5.3所示；</w:t>
      </w:r>
    </w:p>
    <w:p>
      <w:pPr>
        <w:spacing w:line="257" w:lineRule="auto"/>
        <w:rPr>
          <w:rFonts w:ascii="SimSun" w:eastAsia="SimSun" w:hAnsi="SimSun" w:cs="SimSun"/>
          <w:sz w:val="20"/>
          <w:szCs w:val="20"/>
        </w:rPr>
        <w:sectPr>
          <w:footerReference w:type="default" r:id="rId45"/>
          <w:type w:val="nextPage"/>
          <w:pgSz w:w="7730" w:h="11910"/>
          <w:pgMar w:top="1012" w:right="1099" w:bottom="1482" w:left="844" w:header="0" w:footer="1323" w:gutter="0"/>
          <w:pgNumType w:start="41"/>
          <w:cols w:space="708"/>
          <w:titlePg w:val="0"/>
        </w:sectPr>
      </w:pPr>
    </w:p>
    <w:p>
      <w:pPr>
        <w:spacing w:before="207" w:line="2070" w:lineRule="exact"/>
        <w:ind w:firstLine="279"/>
      </w:pPr>
      <w:r>
        <w:rPr>
          <w:position w:val="-41"/>
        </w:rPr>
        <w:drawing>
          <wp:inline distT="0" distB="0" distL="0" distR="0">
            <wp:extent cx="3302030" cy="1314498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302030" cy="1314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4" w:line="222" w:lineRule="auto"/>
        <w:ind w:left="193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14"/>
          <w:sz w:val="20"/>
          <w:szCs w:val="20"/>
        </w:rPr>
        <w:t>图4.5.3</w:t>
      </w:r>
      <w:r>
        <w:rPr>
          <w:rFonts w:ascii="SimHei" w:eastAsia="SimHei" w:hAnsi="SimHei" w:cs="SimHei"/>
          <w:spacing w:val="-14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-14"/>
          <w:sz w:val="20"/>
          <w:szCs w:val="20"/>
        </w:rPr>
        <w:t>注浆孔的布置</w:t>
      </w:r>
    </w:p>
    <w:p>
      <w:pPr>
        <w:spacing w:before="82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3  相邻断面上的注浆孔可平行布置或交错布置。</w:t>
      </w:r>
    </w:p>
    <w:p>
      <w:pPr>
        <w:pStyle w:val="BodyText"/>
        <w:spacing w:before="64" w:line="274" w:lineRule="auto"/>
        <w:ind w:right="84"/>
        <w:rPr>
          <w:rFonts w:ascii="SimSun" w:eastAsia="SimSun" w:hAnsi="SimSun" w:cs="SimSun"/>
          <w:sz w:val="20"/>
          <w:szCs w:val="20"/>
        </w:rPr>
      </w:pPr>
      <w:r>
        <w:rPr>
          <w:b/>
          <w:bCs/>
          <w:spacing w:val="8"/>
          <w:sz w:val="20"/>
          <w:szCs w:val="20"/>
        </w:rPr>
        <w:t xml:space="preserve">4.5.4    </w:t>
      </w:r>
      <w:r>
        <w:rPr>
          <w:rFonts w:ascii="SimSun" w:eastAsia="SimSun" w:hAnsi="SimSun" w:cs="SimSun"/>
          <w:spacing w:val="8"/>
          <w:sz w:val="20"/>
          <w:szCs w:val="20"/>
        </w:rPr>
        <w:t>触变泥浆的配合比，应按管道周围土层的类别、膨润土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的性质以及触变泥浆的技术指标确定。钠基膨润土、水、纯碱的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9"/>
          <w:sz w:val="20"/>
          <w:szCs w:val="20"/>
        </w:rPr>
        <w:t>重量比宜为1:4:0</w:t>
      </w:r>
      <w:r>
        <w:rPr>
          <w:rFonts w:ascii="SimSun" w:eastAsia="SimSun" w:hAnsi="SimSun" w:cs="SimSun"/>
          <w:spacing w:val="-4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9"/>
          <w:sz w:val="20"/>
          <w:szCs w:val="20"/>
        </w:rPr>
        <w:t>.05。</w:t>
      </w:r>
    </w:p>
    <w:p>
      <w:pPr>
        <w:pStyle w:val="BodyText"/>
        <w:spacing w:before="79" w:line="219" w:lineRule="auto"/>
        <w:rPr>
          <w:rFonts w:ascii="SimSun" w:eastAsia="SimSun" w:hAnsi="SimSun" w:cs="SimSun"/>
          <w:sz w:val="20"/>
          <w:szCs w:val="20"/>
        </w:rPr>
      </w:pPr>
      <w:r>
        <w:rPr>
          <w:b/>
          <w:bCs/>
          <w:spacing w:val="9"/>
          <w:sz w:val="20"/>
          <w:szCs w:val="20"/>
        </w:rPr>
        <w:t xml:space="preserve">4.5.5    </w:t>
      </w:r>
      <w:r>
        <w:rPr>
          <w:rFonts w:ascii="SimSun" w:eastAsia="SimSun" w:hAnsi="SimSun" w:cs="SimSun"/>
          <w:spacing w:val="9"/>
          <w:sz w:val="20"/>
          <w:szCs w:val="20"/>
        </w:rPr>
        <w:t>触变泥浆的注浆量，宜按管道与其周围土层之间环形间</w:t>
      </w:r>
    </w:p>
    <w:p>
      <w:pPr>
        <w:spacing w:before="110" w:line="218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8"/>
          <w:sz w:val="20"/>
          <w:szCs w:val="20"/>
        </w:rPr>
        <w:t>隙的1~2倍估算。</w:t>
      </w:r>
    </w:p>
    <w:p>
      <w:pPr>
        <w:spacing w:before="66" w:line="219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4"/>
          <w:sz w:val="20"/>
          <w:szCs w:val="20"/>
        </w:rPr>
        <w:t>4.5.6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  触变泥浆的灌注应符合下列规定：</w:t>
      </w:r>
    </w:p>
    <w:p>
      <w:pPr>
        <w:spacing w:before="81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1  搅拌均匀的泥浆应静置一定时间后方可灌注；</w:t>
      </w:r>
    </w:p>
    <w:p>
      <w:pPr>
        <w:spacing w:before="64" w:line="270" w:lineRule="auto"/>
        <w:ind w:left="2" w:right="72" w:firstLine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9"/>
          <w:sz w:val="20"/>
          <w:szCs w:val="20"/>
        </w:rPr>
        <w:t>2</w:t>
      </w:r>
      <w:r>
        <w:rPr>
          <w:rFonts w:ascii="SimSun" w:eastAsia="SimSun" w:hAnsi="SimSun" w:cs="SimSun"/>
          <w:spacing w:val="9"/>
          <w:sz w:val="20"/>
          <w:szCs w:val="20"/>
        </w:rPr>
        <w:t xml:space="preserve">  注浆前，应通过注水检查注浆设备，确认设备正常</w:t>
      </w:r>
      <w:r>
        <w:rPr>
          <w:rFonts w:ascii="SimSun" w:eastAsia="SimSun" w:hAnsi="SimSun" w:cs="SimSun"/>
          <w:spacing w:val="8"/>
          <w:sz w:val="20"/>
          <w:szCs w:val="20"/>
        </w:rPr>
        <w:t>后方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7"/>
          <w:sz w:val="20"/>
          <w:szCs w:val="20"/>
        </w:rPr>
        <w:t>可灌注；</w:t>
      </w:r>
    </w:p>
    <w:p>
      <w:pPr>
        <w:spacing w:before="54" w:line="276" w:lineRule="auto"/>
        <w:ind w:left="2" w:right="84" w:firstLine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6"/>
          <w:sz w:val="20"/>
          <w:szCs w:val="20"/>
        </w:rPr>
        <w:t>3</w:t>
      </w:r>
      <w:r>
        <w:rPr>
          <w:rFonts w:ascii="SimSun" w:eastAsia="SimSun" w:hAnsi="SimSun" w:cs="SimSun"/>
          <w:spacing w:val="6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注浆压力可按不大于0.</w:t>
      </w:r>
      <w:r>
        <w:rPr>
          <w:rFonts w:ascii="SimSun" w:eastAsia="SimSun" w:hAnsi="SimSun" w:cs="SimSun"/>
          <w:spacing w:val="-5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1</w:t>
      </w:r>
      <w:r>
        <w:rPr>
          <w:rFonts w:ascii="SimSun" w:eastAsia="SimSun" w:hAnsi="SimSun" w:cs="SimSun"/>
          <w:sz w:val="20"/>
          <w:szCs w:val="20"/>
        </w:rPr>
        <w:t>MPa</w:t>
      </w:r>
      <w:r>
        <w:rPr>
          <w:rFonts w:ascii="SimSun" w:eastAsia="SimSun" w:hAnsi="SimSun" w:cs="SimSun"/>
          <w:spacing w:val="-2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开始加压，在注浆过</w:t>
      </w:r>
      <w:r>
        <w:rPr>
          <w:rFonts w:ascii="SimSun" w:eastAsia="SimSun" w:hAnsi="SimSun" w:cs="SimSun"/>
          <w:spacing w:val="5"/>
          <w:sz w:val="20"/>
          <w:szCs w:val="20"/>
        </w:rPr>
        <w:t>程中的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3"/>
          <w:sz w:val="20"/>
          <w:szCs w:val="20"/>
        </w:rPr>
        <w:t>注浆流量、压力等施工参数，应按减阻及控制地面变</w:t>
      </w:r>
      <w:r>
        <w:rPr>
          <w:rFonts w:ascii="SimSun" w:eastAsia="SimSun" w:hAnsi="SimSun" w:cs="SimSun"/>
          <w:b/>
          <w:bCs/>
          <w:spacing w:val="2"/>
          <w:sz w:val="20"/>
          <w:szCs w:val="20"/>
        </w:rPr>
        <w:t>形的量测资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4"/>
          <w:sz w:val="20"/>
          <w:szCs w:val="20"/>
        </w:rPr>
        <w:t>料调整；</w:t>
      </w:r>
    </w:p>
    <w:p>
      <w:pPr>
        <w:spacing w:before="63" w:line="267" w:lineRule="auto"/>
        <w:ind w:firstLine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sz w:val="20"/>
          <w:szCs w:val="20"/>
        </w:rPr>
        <w:t>4</w:t>
      </w:r>
      <w:r>
        <w:rPr>
          <w:rFonts w:ascii="SimSun" w:eastAsia="SimSun" w:hAnsi="SimSun" w:cs="SimSun"/>
          <w:spacing w:val="11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每个注浆孔宜安装阀门，注浆遇有机械故障、管路堵塞、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接头渗漏等情况时，经处理后方可继续顶进。</w:t>
      </w:r>
    </w:p>
    <w:p>
      <w:pPr>
        <w:spacing w:before="93" w:line="219" w:lineRule="auto"/>
        <w:jc w:val="right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4"/>
          <w:sz w:val="20"/>
          <w:szCs w:val="20"/>
        </w:rPr>
        <w:t>4.5.7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  必要时，可对触变泥浆进行</w:t>
      </w:r>
      <w:r>
        <w:rPr>
          <w:rFonts w:ascii="SimSun" w:eastAsia="SimSun" w:hAnsi="SimSun" w:cs="SimSun"/>
          <w:spacing w:val="3"/>
          <w:sz w:val="20"/>
          <w:szCs w:val="20"/>
        </w:rPr>
        <w:t>置换，置换应符合下列规定：</w:t>
      </w:r>
    </w:p>
    <w:p>
      <w:pPr>
        <w:spacing w:before="52" w:line="262" w:lineRule="auto"/>
        <w:ind w:left="409" w:right="549"/>
        <w:rPr>
          <w:rFonts w:ascii="SimSun" w:eastAsia="SimSun" w:hAnsi="SimSun" w:cs="SimSun"/>
          <w:sz w:val="20"/>
          <w:szCs w:val="20"/>
        </w:rPr>
        <w:sectPr>
          <w:footerReference w:type="default" r:id="rId47"/>
          <w:pgSz w:w="7730" w:h="11910"/>
          <w:pgMar w:top="1012" w:right="909" w:bottom="1462" w:left="989" w:header="0" w:footer="1303" w:gutter="0"/>
          <w:pgNumType w:start="42"/>
          <w:cols w:space="708"/>
        </w:sectPr>
      </w:pPr>
      <w:r>
        <w:rPr>
          <w:rFonts w:ascii="SimSun" w:eastAsia="SimSun" w:hAnsi="SimSun" w:cs="SimSun"/>
          <w:spacing w:val="7"/>
          <w:sz w:val="20"/>
          <w:szCs w:val="20"/>
        </w:rPr>
        <w:t>1  可采用水泥砂浆或粉煤灰水泥砂浆置</w:t>
      </w:r>
      <w:r>
        <w:rPr>
          <w:rFonts w:ascii="SimSun" w:eastAsia="SimSun" w:hAnsi="SimSun" w:cs="SimSun"/>
          <w:spacing w:val="6"/>
          <w:sz w:val="20"/>
          <w:szCs w:val="20"/>
        </w:rPr>
        <w:t>换触变泥浆；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2  拆除注浆管路后，应将管道上的注浆</w:t>
      </w:r>
      <w:r>
        <w:rPr>
          <w:rFonts w:ascii="SimSun" w:eastAsia="SimSun" w:hAnsi="SimSun" w:cs="SimSun"/>
          <w:spacing w:val="6"/>
          <w:sz w:val="20"/>
          <w:szCs w:val="20"/>
        </w:rPr>
        <w:t>孔封闭严密；</w:t>
      </w:r>
    </w:p>
    <w:p>
      <w:pPr>
        <w:spacing w:before="92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3  注浆及置换触变泥浆后，应将全部注浆设备清洗干净。</w:t>
      </w:r>
    </w:p>
    <w:p>
      <w:pPr>
        <w:spacing w:line="219" w:lineRule="auto"/>
        <w:rPr>
          <w:rFonts w:ascii="SimSun" w:eastAsia="SimSun" w:hAnsi="SimSun" w:cs="SimSun"/>
          <w:sz w:val="20"/>
          <w:szCs w:val="20"/>
        </w:rPr>
        <w:sectPr>
          <w:footerReference w:type="default" r:id="rId48"/>
          <w:type w:val="nextPage"/>
          <w:pgSz w:w="7730" w:h="11910"/>
          <w:pgMar w:top="1012" w:right="909" w:bottom="1462" w:left="989" w:header="0" w:footer="1303" w:gutter="0"/>
          <w:pgNumType w:start="43"/>
          <w:cols w:space="708"/>
          <w:titlePg w:val="0"/>
        </w:sectPr>
      </w:pPr>
    </w:p>
    <w:p>
      <w:pPr>
        <w:spacing w:before="204" w:line="254" w:lineRule="auto"/>
        <w:ind w:right="271" w:firstLine="2"/>
        <w:rPr>
          <w:rFonts w:ascii="SimSun" w:eastAsia="SimSun" w:hAnsi="SimSun" w:cs="SimSun"/>
          <w:sz w:val="20"/>
          <w:szCs w:val="20"/>
        </w:rPr>
      </w:pPr>
      <w:r>
        <w:pict>
          <v:rect id="_x0000_s1027" style="width:97pt;height:0.55pt;margin-top:265.5pt;margin-left:83.5pt;mso-position-horizontal-relative:page;mso-position-vertical-relative:page;position:absolute;z-index:251664384" o:allowincell="f" filled="t" fillcolor="black" stroked="f"/>
        </w:pict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2235206</wp:posOffset>
            </wp:positionH>
            <wp:positionV relativeFrom="page">
              <wp:posOffset>2825783</wp:posOffset>
            </wp:positionV>
            <wp:extent cx="2031992" cy="1758891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031992" cy="17588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spacing w:val="8"/>
          <w:sz w:val="20"/>
          <w:szCs w:val="20"/>
        </w:rPr>
        <w:t>4.5.8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  在不稳定土层中顶管采用注浆加固法时，应通</w:t>
      </w:r>
      <w:r>
        <w:rPr>
          <w:rFonts w:ascii="SimSun" w:eastAsia="SimSun" w:hAnsi="SimSun" w:cs="SimSun"/>
          <w:spacing w:val="7"/>
          <w:sz w:val="20"/>
          <w:szCs w:val="20"/>
        </w:rPr>
        <w:t>过技术经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济比较定加固方案。</w:t>
      </w:r>
    </w:p>
    <w:p>
      <w:pPr>
        <w:spacing w:before="236" w:line="222" w:lineRule="auto"/>
        <w:ind w:left="2232"/>
        <w:outlineLvl w:val="2"/>
        <w:rPr>
          <w:rFonts w:ascii="SimHei" w:eastAsia="SimHei" w:hAnsi="SimHei" w:cs="SimHei"/>
          <w:sz w:val="20"/>
          <w:szCs w:val="20"/>
        </w:rPr>
      </w:pPr>
      <w:bookmarkStart w:id="9" w:name="bookmark14"/>
      <w:bookmarkEnd w:id="9"/>
      <w:bookmarkStart w:id="10" w:name="bookmark15"/>
      <w:bookmarkEnd w:id="10"/>
      <w:bookmarkStart w:id="11" w:name="bookmark16"/>
      <w:bookmarkEnd w:id="11"/>
      <w:bookmarkStart w:id="12" w:name="bookmark17"/>
      <w:bookmarkEnd w:id="12"/>
      <w:r>
        <w:rPr>
          <w:rFonts w:ascii="SimHei" w:eastAsia="SimHei" w:hAnsi="SimHei" w:cs="SimHei"/>
          <w:b/>
          <w:bCs/>
          <w:spacing w:val="4"/>
          <w:sz w:val="20"/>
          <w:szCs w:val="20"/>
        </w:rPr>
        <w:t>4.6</w:t>
      </w:r>
      <w:r>
        <w:rPr>
          <w:rFonts w:ascii="SimHei" w:eastAsia="SimHei" w:hAnsi="SimHei" w:cs="SimHei"/>
          <w:spacing w:val="4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4"/>
          <w:sz w:val="20"/>
          <w:szCs w:val="20"/>
        </w:rPr>
        <w:t>设备安装</w:t>
      </w:r>
    </w:p>
    <w:p>
      <w:pPr>
        <w:spacing w:before="252" w:line="276" w:lineRule="auto"/>
        <w:ind w:right="266" w:firstLine="2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8"/>
          <w:sz w:val="20"/>
          <w:szCs w:val="20"/>
        </w:rPr>
        <w:t>4.6.1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8"/>
          <w:sz w:val="20"/>
          <w:szCs w:val="20"/>
        </w:rPr>
        <w:t>导</w:t>
      </w:r>
      <w:r>
        <w:rPr>
          <w:rFonts w:ascii="SimSun" w:eastAsia="SimSun" w:hAnsi="SimSun" w:cs="SimSun"/>
          <w:spacing w:val="8"/>
          <w:sz w:val="20"/>
          <w:szCs w:val="20"/>
        </w:rPr>
        <w:t>轨一般采用装配式导轨，安放在混凝土基础面上。定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位后，导轨安装必须稳固、正确，以保证在顶进中承受各种负载</w:t>
      </w:r>
      <w:r>
        <w:rPr>
          <w:rFonts w:ascii="SimSun" w:eastAsia="SimSun" w:hAnsi="SimSun" w:cs="SimSun"/>
          <w:spacing w:val="1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时不会发生位移、变形和沉降。</w:t>
      </w:r>
    </w:p>
    <w:p>
      <w:pPr>
        <w:spacing w:before="94" w:line="219" w:lineRule="auto"/>
        <w:ind w:left="43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sz w:val="20"/>
          <w:szCs w:val="20"/>
        </w:rPr>
        <w:t>1  导轨安放前应先复核管道中心；</w:t>
      </w:r>
    </w:p>
    <w:p>
      <w:pPr>
        <w:spacing w:before="51" w:line="257" w:lineRule="auto"/>
        <w:ind w:right="263" w:firstLine="43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2  两根轨道必须互相平行、等高，在顶</w:t>
      </w:r>
      <w:r>
        <w:rPr>
          <w:rFonts w:ascii="SimSun" w:eastAsia="SimSun" w:hAnsi="SimSun" w:cs="SimSun"/>
          <w:spacing w:val="8"/>
          <w:sz w:val="20"/>
          <w:szCs w:val="20"/>
        </w:rPr>
        <w:t>进中必须经常复测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调整导轨面的中心标，以确保顶进轴线的精度；</w:t>
      </w:r>
    </w:p>
    <w:p>
      <w:pPr>
        <w:spacing w:before="85" w:line="219" w:lineRule="auto"/>
        <w:ind w:left="43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3  导轨的轨距可按下式</w:t>
      </w:r>
    </w:p>
    <w:p>
      <w:pPr>
        <w:spacing w:before="82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5"/>
          <w:sz w:val="20"/>
          <w:szCs w:val="20"/>
        </w:rPr>
        <w:t>计算：</w:t>
      </w:r>
    </w:p>
    <w:p>
      <w:pPr>
        <w:pStyle w:val="BodyText"/>
        <w:spacing w:line="400" w:lineRule="auto"/>
        <w:rPr>
          <w:sz w:val="21"/>
        </w:rPr>
      </w:pPr>
    </w:p>
    <w:p>
      <w:pPr>
        <w:spacing w:before="59" w:line="192" w:lineRule="auto"/>
        <w:ind w:left="43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A=2₁(D/2F-[D/2-(h-e)</w:t>
      </w:r>
    </w:p>
    <w:p>
      <w:pPr>
        <w:spacing w:before="98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"/>
          <w:sz w:val="20"/>
          <w:szCs w:val="20"/>
        </w:rPr>
        <w:t>式中</w:t>
      </w:r>
      <w:r>
        <w:rPr>
          <w:rFonts w:ascii="SimSun" w:eastAsia="SimSun" w:hAnsi="SimSun" w:cs="SimSun"/>
          <w:spacing w:val="18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A—</w:t>
      </w:r>
      <w:r>
        <w:rPr>
          <w:rFonts w:ascii="SimSun" w:eastAsia="SimSun" w:hAnsi="SimSun" w:cs="SimSun"/>
          <w:spacing w:val="2"/>
          <w:sz w:val="20"/>
          <w:szCs w:val="20"/>
        </w:rPr>
        <w:t>两导轨内距，见图</w:t>
      </w:r>
    </w:p>
    <w:p>
      <w:pPr>
        <w:spacing w:before="125" w:line="184" w:lineRule="auto"/>
        <w:ind w:left="6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"/>
          <w:sz w:val="20"/>
          <w:szCs w:val="20"/>
        </w:rPr>
        <w:t>4.6.1;</w:t>
      </w:r>
    </w:p>
    <w:p>
      <w:pPr>
        <w:spacing w:before="78" w:line="310" w:lineRule="exact"/>
        <w:ind w:left="620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9"/>
          <w:position w:val="8"/>
          <w:sz w:val="20"/>
          <w:szCs w:val="20"/>
        </w:rPr>
        <w:t>D—</w:t>
      </w:r>
      <w:r>
        <w:rPr>
          <w:rFonts w:ascii="SimSun" w:eastAsia="SimSun" w:hAnsi="SimSun" w:cs="SimSun"/>
          <w:spacing w:val="-9"/>
          <w:position w:val="8"/>
          <w:sz w:val="20"/>
          <w:szCs w:val="20"/>
        </w:rPr>
        <w:t>管外径；</w:t>
      </w:r>
    </w:p>
    <w:p>
      <w:pPr>
        <w:spacing w:line="219" w:lineRule="auto"/>
        <w:ind w:left="6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3"/>
          <w:sz w:val="20"/>
          <w:szCs w:val="20"/>
        </w:rPr>
        <w:t>h—</w:t>
      </w:r>
      <w:r>
        <w:rPr>
          <w:rFonts w:ascii="SimSun" w:eastAsia="SimSun" w:hAnsi="SimSun" w:cs="SimSun"/>
          <w:spacing w:val="-7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导轨高；</w:t>
      </w:r>
    </w:p>
    <w:p>
      <w:pPr>
        <w:spacing w:before="63" w:line="219" w:lineRule="auto"/>
        <w:ind w:left="6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e—管外皮距钢轨底面</w:t>
      </w:r>
    </w:p>
    <w:p>
      <w:pPr>
        <w:spacing w:before="109" w:line="212" w:lineRule="auto"/>
        <w:ind w:left="6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Hei" w:eastAsia="SimHei" w:hAnsi="SimHei" w:cs="SimHei"/>
          <w:spacing w:val="-5"/>
          <w:sz w:val="20"/>
          <w:szCs w:val="20"/>
        </w:rPr>
        <w:t>距离，</w:t>
      </w:r>
      <w:r>
        <w:rPr>
          <w:rFonts w:ascii="SimHei" w:eastAsia="SimHei" w:hAnsi="SimHei" w:cs="SimHei"/>
          <w:spacing w:val="31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-5"/>
          <w:sz w:val="20"/>
          <w:szCs w:val="20"/>
        </w:rPr>
        <w:t>一般取20-30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mm;</w:t>
      </w:r>
    </w:p>
    <w:p>
      <w:pPr>
        <w:spacing w:before="91" w:line="222" w:lineRule="auto"/>
        <w:ind w:left="363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14"/>
          <w:sz w:val="20"/>
          <w:szCs w:val="20"/>
        </w:rPr>
        <w:t>图4.6.1</w:t>
      </w:r>
      <w:r>
        <w:rPr>
          <w:rFonts w:ascii="SimHei" w:eastAsia="SimHei" w:hAnsi="SimHei" w:cs="SimHei"/>
          <w:spacing w:val="67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20"/>
          <w:szCs w:val="20"/>
        </w:rPr>
        <w:t>导轨安装</w:t>
      </w:r>
    </w:p>
    <w:p>
      <w:pPr>
        <w:spacing w:before="72" w:line="307" w:lineRule="exact"/>
        <w:ind w:left="43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position w:val="7"/>
          <w:sz w:val="20"/>
          <w:szCs w:val="20"/>
        </w:rPr>
        <w:t>4</w:t>
      </w:r>
      <w:r>
        <w:rPr>
          <w:rFonts w:ascii="SimSun" w:eastAsia="SimSun" w:hAnsi="SimSun" w:cs="SimSun"/>
          <w:spacing w:val="108"/>
          <w:position w:val="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position w:val="7"/>
          <w:sz w:val="20"/>
          <w:szCs w:val="20"/>
        </w:rPr>
        <w:t>导轨安装的允许偏差应同时符合：</w:t>
      </w:r>
    </w:p>
    <w:p>
      <w:pPr>
        <w:spacing w:line="212" w:lineRule="auto"/>
        <w:ind w:left="43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spacing w:val="-3"/>
          <w:sz w:val="20"/>
          <w:szCs w:val="20"/>
        </w:rPr>
        <w:t>轴线位置：3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mm;</w:t>
      </w:r>
    </w:p>
    <w:p>
      <w:pPr>
        <w:spacing w:before="110" w:line="313" w:lineRule="exact"/>
        <w:ind w:left="430"/>
        <w:rPr>
          <w:rFonts w:ascii="Times New Roman" w:eastAsia="Times New Roman" w:hAnsi="Times New Roman" w:cs="Times New Roman"/>
          <w:sz w:val="20"/>
          <w:szCs w:val="20"/>
        </w:rPr>
        <w:sectPr>
          <w:footerReference w:type="default" r:id="rId50"/>
          <w:pgSz w:w="7730" w:h="11910"/>
          <w:pgMar w:top="1012" w:right="1010" w:bottom="1472" w:left="689" w:header="0" w:footer="1313" w:gutter="0"/>
          <w:pgNumType w:start="44"/>
          <w:cols w:space="708"/>
        </w:sectPr>
      </w:pPr>
      <w:r>
        <w:rPr>
          <w:rFonts w:ascii="SimSun" w:eastAsia="SimSun" w:hAnsi="SimSun" w:cs="SimSun"/>
          <w:spacing w:val="9"/>
          <w:position w:val="8"/>
          <w:sz w:val="20"/>
          <w:szCs w:val="20"/>
        </w:rPr>
        <w:t>顶面高程：0～+3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9"/>
          <w:position w:val="8"/>
          <w:sz w:val="20"/>
          <w:szCs w:val="20"/>
        </w:rPr>
        <w:t>;</w:t>
      </w:r>
    </w:p>
    <w:p>
      <w:pPr>
        <w:spacing w:before="1" w:line="219" w:lineRule="auto"/>
        <w:ind w:left="43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3"/>
          <w:sz w:val="20"/>
          <w:szCs w:val="20"/>
        </w:rPr>
        <w:t>两轨内距：±2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mm</w:t>
      </w:r>
      <w:r>
        <w:rPr>
          <w:rFonts w:ascii="SimSun" w:eastAsia="SimSun" w:hAnsi="SimSun" w:cs="SimSun"/>
          <w:spacing w:val="-3"/>
          <w:sz w:val="20"/>
          <w:szCs w:val="20"/>
        </w:rPr>
        <w:t>。</w:t>
      </w:r>
    </w:p>
    <w:p>
      <w:pPr>
        <w:spacing w:before="82" w:line="219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2"/>
          <w:sz w:val="20"/>
          <w:szCs w:val="20"/>
        </w:rPr>
        <w:t>4.6.2</w:t>
      </w:r>
      <w:r>
        <w:rPr>
          <w:rFonts w:ascii="SimSun" w:eastAsia="SimSun" w:hAnsi="SimSun" w:cs="SimSun"/>
          <w:spacing w:val="16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2"/>
          <w:sz w:val="20"/>
          <w:szCs w:val="20"/>
        </w:rPr>
        <w:t>安装主顶设备</w:t>
      </w:r>
    </w:p>
    <w:p>
      <w:pPr>
        <w:spacing w:before="82" w:line="219" w:lineRule="auto"/>
        <w:ind w:left="43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3"/>
          <w:sz w:val="20"/>
          <w:szCs w:val="20"/>
        </w:rPr>
        <w:t>1</w:t>
      </w:r>
      <w:r>
        <w:rPr>
          <w:rFonts w:ascii="SimSun" w:eastAsia="SimSun" w:hAnsi="SimSun" w:cs="SimSun"/>
          <w:spacing w:val="9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主顶设备由以下几部分组成：</w:t>
      </w:r>
    </w:p>
    <w:p>
      <w:pPr>
        <w:spacing w:line="219" w:lineRule="auto"/>
        <w:rPr>
          <w:rFonts w:ascii="SimSun" w:eastAsia="SimSun" w:hAnsi="SimSun" w:cs="SimSun"/>
          <w:sz w:val="20"/>
          <w:szCs w:val="20"/>
        </w:rPr>
        <w:sectPr>
          <w:footerReference w:type="default" r:id="rId51"/>
          <w:type w:val="nextPage"/>
          <w:pgSz w:w="7730" w:h="11910"/>
          <w:pgMar w:top="1012" w:right="1010" w:bottom="1472" w:left="689" w:header="0" w:footer="1313" w:gutter="0"/>
          <w:pgNumType w:start="45"/>
          <w:cols w:space="708"/>
          <w:titlePg w:val="0"/>
        </w:sectPr>
      </w:pPr>
    </w:p>
    <w:p>
      <w:pPr>
        <w:spacing w:before="266" w:line="219" w:lineRule="auto"/>
        <w:ind w:left="22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"/>
          <w:sz w:val="20"/>
          <w:szCs w:val="20"/>
        </w:rPr>
        <w:t>(1)组合千斤顶架；</w:t>
      </w:r>
    </w:p>
    <w:p>
      <w:pPr>
        <w:spacing w:before="82" w:line="310" w:lineRule="exact"/>
        <w:ind w:left="64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0"/>
          <w:position w:val="8"/>
          <w:sz w:val="20"/>
          <w:szCs w:val="20"/>
        </w:rPr>
        <w:t>(2)主顶千斤顶2～6只；</w:t>
      </w:r>
    </w:p>
    <w:p>
      <w:pPr>
        <w:spacing w:line="219" w:lineRule="auto"/>
        <w:ind w:left="64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"/>
          <w:sz w:val="20"/>
          <w:szCs w:val="20"/>
        </w:rPr>
        <w:t>(3)油泵站及管阀；</w:t>
      </w:r>
    </w:p>
    <w:p>
      <w:pPr>
        <w:spacing w:before="72" w:line="330" w:lineRule="exact"/>
        <w:ind w:left="64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position w:val="9"/>
          <w:sz w:val="20"/>
          <w:szCs w:val="20"/>
        </w:rPr>
        <w:t>(4)组合</w:t>
      </w:r>
      <w:r>
        <w:rPr>
          <w:rFonts w:ascii="Times New Roman" w:eastAsia="Times New Roman" w:hAnsi="Times New Roman" w:cs="Times New Roman"/>
          <w:spacing w:val="7"/>
          <w:position w:val="9"/>
          <w:sz w:val="20"/>
          <w:szCs w:val="20"/>
        </w:rPr>
        <w:t>U</w:t>
      </w:r>
      <w:r>
        <w:rPr>
          <w:rFonts w:ascii="SimSun" w:eastAsia="SimSun" w:hAnsi="SimSun" w:cs="SimSun"/>
          <w:spacing w:val="7"/>
          <w:position w:val="9"/>
          <w:sz w:val="20"/>
          <w:szCs w:val="20"/>
        </w:rPr>
        <w:t>型顶铁；</w:t>
      </w:r>
    </w:p>
    <w:p>
      <w:pPr>
        <w:spacing w:line="219" w:lineRule="auto"/>
        <w:ind w:left="64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(5)0型接口顶铁。</w:t>
      </w:r>
    </w:p>
    <w:p>
      <w:pPr>
        <w:spacing w:before="94" w:line="270" w:lineRule="auto"/>
        <w:ind w:right="447" w:firstLine="409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2  主顶千斤顶宜固定在组合千斤顶架上进行</w:t>
      </w:r>
      <w:r>
        <w:rPr>
          <w:rFonts w:ascii="SimSun" w:eastAsia="SimSun" w:hAnsi="SimSun" w:cs="SimSun"/>
          <w:spacing w:val="8"/>
          <w:sz w:val="20"/>
          <w:szCs w:val="20"/>
        </w:rPr>
        <w:t>整体吊装，并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根据其顶进阻力对称布置，由2、4、6只按偶</w:t>
      </w:r>
      <w:r>
        <w:rPr>
          <w:rFonts w:ascii="SimSun" w:eastAsia="SimSun" w:hAnsi="SimSun" w:cs="SimSun"/>
          <w:spacing w:val="5"/>
          <w:sz w:val="20"/>
          <w:szCs w:val="20"/>
        </w:rPr>
        <w:t>数组合，如图4.6.2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所示。</w:t>
      </w:r>
    </w:p>
    <w:p>
      <w:pPr>
        <w:pStyle w:val="BodyText"/>
        <w:spacing w:line="360" w:lineRule="auto"/>
        <w:rPr>
          <w:sz w:val="21"/>
        </w:rPr>
      </w:pPr>
    </w:p>
    <w:p>
      <w:pPr>
        <w:spacing w:line="2140" w:lineRule="exact"/>
        <w:ind w:firstLine="80"/>
      </w:pPr>
      <w:r>
        <w:rPr>
          <w:position w:val="-42"/>
        </w:rPr>
        <w:drawing>
          <wp:inline distT="0" distB="0" distL="0" distR="0">
            <wp:extent cx="3905242" cy="1358893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905242" cy="1358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33" w:line="221" w:lineRule="auto"/>
        <w:ind w:left="192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15"/>
          <w:sz w:val="20"/>
          <w:szCs w:val="20"/>
        </w:rPr>
        <w:t>图4.6.2</w:t>
      </w:r>
      <w:r>
        <w:rPr>
          <w:rFonts w:ascii="SimHei" w:eastAsia="SimHei" w:hAnsi="SimHei" w:cs="SimHei"/>
          <w:spacing w:val="84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20"/>
          <w:szCs w:val="20"/>
        </w:rPr>
        <w:t>千斤顶的布置</w:t>
      </w:r>
    </w:p>
    <w:p>
      <w:pPr>
        <w:spacing w:before="65" w:line="270" w:lineRule="auto"/>
        <w:ind w:right="479" w:firstLine="409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3  数台千斤顶应共同作用，规格一致，行程同步</w:t>
      </w:r>
      <w:r>
        <w:rPr>
          <w:rFonts w:ascii="SimSun" w:eastAsia="SimSun" w:hAnsi="SimSun" w:cs="SimSun"/>
          <w:spacing w:val="8"/>
          <w:sz w:val="20"/>
          <w:szCs w:val="20"/>
        </w:rPr>
        <w:t>；每台使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用压力不应大于额定工作压力；油路必须并联，每台均备有独立</w:t>
      </w:r>
      <w:r>
        <w:rPr>
          <w:rFonts w:ascii="SimSun" w:eastAsia="SimSun" w:hAnsi="SimSun" w:cs="SimSun"/>
          <w:spacing w:val="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的控制阀，千斤顶伸出的最大行程应小于油缸行程10</w:t>
      </w:r>
      <w:r>
        <w:rPr>
          <w:rFonts w:ascii="SimSun" w:eastAsia="SimSun" w:hAnsi="SimSun" w:cs="SimSun"/>
          <w:sz w:val="20"/>
          <w:szCs w:val="20"/>
        </w:rPr>
        <w:t>cm</w:t>
      </w:r>
      <w:r>
        <w:rPr>
          <w:rFonts w:ascii="SimSun" w:eastAsia="SimSun" w:hAnsi="SimSun" w:cs="SimSun"/>
          <w:spacing w:val="-2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左右。</w:t>
      </w:r>
    </w:p>
    <w:p>
      <w:pPr>
        <w:spacing w:before="84" w:line="276" w:lineRule="auto"/>
        <w:ind w:right="430" w:firstLine="409"/>
        <w:jc w:val="both"/>
        <w:rPr>
          <w:rFonts w:ascii="SimSun" w:eastAsia="SimSun" w:hAnsi="SimSun" w:cs="SimSun"/>
          <w:sz w:val="20"/>
          <w:szCs w:val="20"/>
        </w:rPr>
        <w:sectPr>
          <w:footerReference w:type="default" r:id="rId53"/>
          <w:pgSz w:w="7730" w:h="11910"/>
          <w:pgMar w:top="1012" w:right="460" w:bottom="1462" w:left="1039" w:header="0" w:footer="1303" w:gutter="0"/>
          <w:pgNumType w:start="46"/>
          <w:cols w:space="708"/>
        </w:sectPr>
      </w:pPr>
      <w:r>
        <w:rPr>
          <w:rFonts w:ascii="SimSun" w:eastAsia="SimSun" w:hAnsi="SimSun" w:cs="SimSun"/>
          <w:spacing w:val="9"/>
          <w:sz w:val="20"/>
          <w:szCs w:val="20"/>
        </w:rPr>
        <w:t>4  油泵站应设置在主顶千斤顶附近，油路安装应</w:t>
      </w:r>
      <w:r>
        <w:rPr>
          <w:rFonts w:ascii="SimSun" w:eastAsia="SimSun" w:hAnsi="SimSun" w:cs="SimSun"/>
          <w:spacing w:val="8"/>
          <w:sz w:val="20"/>
          <w:szCs w:val="20"/>
        </w:rPr>
        <w:t>顺直，减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少转角，接头不漏油，油泵压力应与千斤顶相匹配，应设有限压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阀、溢流阀和压力表等指示保护装置。安装完毕必须进行试车，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在顶进中应定时检修维护，及时排除故障。</w:t>
      </w:r>
    </w:p>
    <w:p>
      <w:pPr>
        <w:spacing w:before="81" w:line="271" w:lineRule="auto"/>
        <w:ind w:right="476" w:firstLine="409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5  U 型顶铁必须符合要求，刚度大，受力后无变形，相邻</w:t>
      </w:r>
      <w:r>
        <w:rPr>
          <w:rFonts w:ascii="SimSun" w:eastAsia="SimSun" w:hAnsi="SimSun" w:cs="SimSun"/>
          <w:spacing w:val="1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面垂直，排列不扭曲，单块设置稳定性好，连接部位不脱焊，不</w:t>
      </w:r>
      <w:r>
        <w:rPr>
          <w:rFonts w:ascii="SimSun" w:eastAsia="SimSun" w:hAnsi="SimSun" w:cs="SimSun"/>
          <w:spacing w:val="1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凸面，与导轨的接触面必须平整。</w:t>
      </w:r>
    </w:p>
    <w:p>
      <w:pPr>
        <w:spacing w:line="271" w:lineRule="auto"/>
        <w:rPr>
          <w:rFonts w:ascii="SimSun" w:eastAsia="SimSun" w:hAnsi="SimSun" w:cs="SimSun"/>
          <w:sz w:val="20"/>
          <w:szCs w:val="20"/>
        </w:rPr>
        <w:sectPr>
          <w:footerReference w:type="default" r:id="rId54"/>
          <w:type w:val="nextPage"/>
          <w:pgSz w:w="7730" w:h="11910"/>
          <w:pgMar w:top="1012" w:right="460" w:bottom="1462" w:left="1039" w:header="0" w:footer="1303" w:gutter="0"/>
          <w:pgNumType w:start="47"/>
          <w:cols w:space="708"/>
          <w:titlePg w:val="0"/>
        </w:sectPr>
      </w:pPr>
    </w:p>
    <w:p>
      <w:pPr>
        <w:spacing w:before="255" w:line="248" w:lineRule="auto"/>
        <w:ind w:right="110" w:firstLine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6  环形顶铁应与混凝土管口相吻合，中间用软木板衬垫，</w:t>
      </w:r>
      <w:r>
        <w:rPr>
          <w:rFonts w:ascii="SimSun" w:eastAsia="SimSun" w:hAnsi="SimSun" w:cs="SimSun"/>
          <w:spacing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防止承插口处破损。</w:t>
      </w:r>
    </w:p>
    <w:p>
      <w:pPr>
        <w:spacing w:before="60" w:line="260" w:lineRule="auto"/>
        <w:ind w:firstLine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7  后背铁应承受和传递全部顶力，必须具有足够的刚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度和 </w:t>
      </w:r>
      <w:r>
        <w:rPr>
          <w:rFonts w:ascii="SimSun" w:eastAsia="SimSun" w:hAnsi="SimSun" w:cs="SimSun"/>
          <w:spacing w:val="1"/>
          <w:sz w:val="20"/>
          <w:szCs w:val="20"/>
        </w:rPr>
        <w:t>强度。后背铁的安装应与工作坑的后背贴紧，并与管道轴线垂直。</w:t>
      </w:r>
      <w:r>
        <w:rPr>
          <w:rFonts w:ascii="SimSun" w:eastAsia="SimSun" w:hAnsi="SimSun" w:cs="SimSun"/>
          <w:spacing w:val="1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 xml:space="preserve">在顶进中随时检查，如发现严重倾斜，必须重新布置，以保证安 </w:t>
      </w:r>
      <w:r>
        <w:rPr>
          <w:rFonts w:ascii="SimSun" w:eastAsia="SimSun" w:hAnsi="SimSun" w:cs="SimSun"/>
          <w:spacing w:val="-10"/>
          <w:sz w:val="20"/>
          <w:szCs w:val="20"/>
        </w:rPr>
        <w:t>全。</w:t>
      </w:r>
    </w:p>
    <w:p>
      <w:pPr>
        <w:spacing w:before="72" w:line="219" w:lineRule="auto"/>
        <w:ind w:left="2"/>
        <w:outlineLvl w:val="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4"/>
          <w:sz w:val="20"/>
          <w:szCs w:val="20"/>
        </w:rPr>
        <w:t>4.6.3</w:t>
      </w:r>
      <w:r>
        <w:rPr>
          <w:rFonts w:ascii="SimSun" w:eastAsia="SimSun" w:hAnsi="SimSun" w:cs="SimSun"/>
          <w:spacing w:val="4"/>
          <w:sz w:val="20"/>
          <w:szCs w:val="20"/>
        </w:rPr>
        <w:t xml:space="preserve">  </w:t>
      </w:r>
      <w:r>
        <w:rPr>
          <w:rFonts w:ascii="SimSun" w:eastAsia="SimSun" w:hAnsi="SimSun" w:cs="SimSun"/>
          <w:b/>
          <w:bCs/>
          <w:spacing w:val="4"/>
          <w:sz w:val="20"/>
          <w:szCs w:val="20"/>
        </w:rPr>
        <w:t>安装前墙止水圈</w:t>
      </w:r>
    </w:p>
    <w:p>
      <w:pPr>
        <w:spacing w:before="56" w:line="257" w:lineRule="auto"/>
        <w:ind w:firstLine="409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1  为了防止顶管机头进出工作坑洞口流入泥水，并确保在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8"/>
          <w:sz w:val="20"/>
          <w:szCs w:val="20"/>
        </w:rPr>
        <w:t>顶进过程中压注的触变泥浆不流失，必须事先按图4.6.3所示安</w:t>
      </w:r>
      <w:r>
        <w:rPr>
          <w:rFonts w:ascii="SimSun" w:eastAsia="SimSun" w:hAnsi="SimSun" w:cs="SimSun"/>
          <w:spacing w:val="5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8"/>
          <w:sz w:val="20"/>
          <w:szCs w:val="20"/>
        </w:rPr>
        <w:t>装好前墙止水圈。其组成包括预埋法兰底盘、橡胶板、钢压板、</w:t>
      </w:r>
    </w:p>
    <w:p>
      <w:pPr>
        <w:spacing w:before="61" w:line="219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2"/>
          <w:sz w:val="20"/>
          <w:szCs w:val="20"/>
        </w:rPr>
        <w:t>垫圈及螺栓等。</w:t>
      </w:r>
    </w:p>
    <w:p>
      <w:pPr>
        <w:spacing w:before="86" w:line="248" w:lineRule="auto"/>
        <w:ind w:right="20" w:firstLine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2  法兰底盘应预先埋设在混凝土沉井内，要求中心正确，</w:t>
      </w:r>
      <w:r>
        <w:rPr>
          <w:rFonts w:ascii="SimSun" w:eastAsia="SimSun" w:hAnsi="SimSun" w:cs="SimSun"/>
          <w:spacing w:val="5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8"/>
          <w:sz w:val="20"/>
          <w:szCs w:val="20"/>
        </w:rPr>
        <w:t>端面平整，安装牢固，螺栓丝口应妥善保护，水泥</w:t>
      </w:r>
      <w:r>
        <w:rPr>
          <w:rFonts w:ascii="SimSun" w:eastAsia="SimSun" w:hAnsi="SimSun" w:cs="SimSun"/>
          <w:spacing w:val="7"/>
          <w:sz w:val="20"/>
          <w:szCs w:val="20"/>
        </w:rPr>
        <w:t>浆应先清除。</w:t>
      </w:r>
    </w:p>
    <w:p>
      <w:pPr>
        <w:spacing w:before="164" w:line="3040" w:lineRule="exact"/>
        <w:ind w:firstLine="9"/>
      </w:pPr>
      <w:r>
        <w:rPr>
          <w:position w:val="-60"/>
        </w:rPr>
        <w:drawing>
          <wp:inline distT="0" distB="0" distL="0" distR="0">
            <wp:extent cx="3575043" cy="1930417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3575043" cy="1930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96" w:lineRule="auto"/>
        <w:rPr>
          <w:sz w:val="21"/>
        </w:rPr>
      </w:pPr>
    </w:p>
    <w:p>
      <w:pPr>
        <w:spacing w:before="66" w:line="221" w:lineRule="auto"/>
        <w:ind w:left="900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z w:val="20"/>
          <w:szCs w:val="20"/>
        </w:rPr>
        <w:t>1</w:t>
      </w:r>
      <w:r>
        <w:rPr>
          <w:rFonts w:ascii="SimHei" w:eastAsia="SimHei" w:hAnsi="SimHei" w:cs="SimHei"/>
          <w:spacing w:val="-11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z w:val="20"/>
          <w:szCs w:val="20"/>
        </w:rPr>
        <w:t>予埋件</w:t>
      </w:r>
      <w:r>
        <w:rPr>
          <w:rFonts w:ascii="SimHei" w:eastAsia="SimHei" w:hAnsi="SimHei" w:cs="SimHei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z w:val="20"/>
          <w:szCs w:val="20"/>
        </w:rPr>
        <w:t>2螺栓</w:t>
      </w:r>
      <w:r>
        <w:rPr>
          <w:rFonts w:ascii="SimHei" w:eastAsia="SimHei" w:hAnsi="SimHei" w:cs="SimHei"/>
          <w:spacing w:val="33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z w:val="20"/>
          <w:szCs w:val="20"/>
        </w:rPr>
        <w:t>3垫圈</w:t>
      </w:r>
      <w:r>
        <w:rPr>
          <w:rFonts w:ascii="SimHei" w:eastAsia="SimHei" w:hAnsi="SimHei" w:cs="SimHei"/>
          <w:spacing w:val="19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z w:val="20"/>
          <w:szCs w:val="20"/>
        </w:rPr>
        <w:t>4压板</w:t>
      </w:r>
      <w:r>
        <w:rPr>
          <w:rFonts w:ascii="SimHei" w:eastAsia="SimHei" w:hAnsi="SimHei" w:cs="SimHei"/>
          <w:spacing w:val="23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z w:val="20"/>
          <w:szCs w:val="20"/>
        </w:rPr>
        <w:t>5橡胶</w:t>
      </w:r>
      <w:r>
        <w:rPr>
          <w:rFonts w:ascii="SimHei" w:eastAsia="SimHei" w:hAnsi="SimHei" w:cs="SimHei"/>
          <w:sz w:val="20"/>
          <w:szCs w:val="20"/>
        </w:rPr>
        <w:t>板</w:t>
      </w:r>
    </w:p>
    <w:p>
      <w:pPr>
        <w:spacing w:before="51" w:line="222" w:lineRule="auto"/>
        <w:ind w:left="200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12"/>
          <w:sz w:val="20"/>
          <w:szCs w:val="20"/>
        </w:rPr>
        <w:t>图4.6.3</w:t>
      </w:r>
      <w:r>
        <w:rPr>
          <w:rFonts w:ascii="SimHei" w:eastAsia="SimHei" w:hAnsi="SimHei" w:cs="SimHei"/>
          <w:spacing w:val="70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-12"/>
          <w:sz w:val="20"/>
          <w:szCs w:val="20"/>
        </w:rPr>
        <w:t>前墙止水圈</w:t>
      </w:r>
    </w:p>
    <w:p>
      <w:pPr>
        <w:pStyle w:val="BodyText"/>
        <w:spacing w:before="74" w:line="220" w:lineRule="auto"/>
        <w:rPr>
          <w:rFonts w:ascii="SimSun" w:eastAsia="SimSun" w:hAnsi="SimSun" w:cs="SimSun"/>
          <w:sz w:val="20"/>
          <w:szCs w:val="20"/>
        </w:rPr>
        <w:sectPr>
          <w:footerReference w:type="default" r:id="rId56"/>
          <w:pgSz w:w="7730" w:h="11910"/>
          <w:pgMar w:top="1012" w:right="939" w:bottom="1472" w:left="950" w:header="0" w:footer="1313" w:gutter="0"/>
          <w:pgNumType w:start="48"/>
          <w:cols w:space="708"/>
        </w:sectPr>
      </w:pPr>
      <w:r>
        <w:rPr>
          <w:b/>
          <w:bCs/>
          <w:spacing w:val="5"/>
          <w:sz w:val="20"/>
          <w:szCs w:val="20"/>
        </w:rPr>
        <w:t>4.6.4</w:t>
      </w:r>
      <w:r>
        <w:rPr>
          <w:b/>
          <w:bCs/>
          <w:spacing w:val="12"/>
          <w:sz w:val="20"/>
          <w:szCs w:val="20"/>
        </w:rPr>
        <w:t xml:space="preserve">    </w:t>
      </w:r>
      <w:r>
        <w:rPr>
          <w:rFonts w:ascii="SimSun" w:eastAsia="SimSun" w:hAnsi="SimSun" w:cs="SimSun"/>
          <w:spacing w:val="5"/>
          <w:sz w:val="20"/>
          <w:szCs w:val="20"/>
        </w:rPr>
        <w:t>安装中继间</w:t>
      </w:r>
    </w:p>
    <w:p>
      <w:pPr>
        <w:spacing w:before="81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1  中继间千斤顶的数量应根据该段单元长度的计算顶力确</w:t>
      </w:r>
    </w:p>
    <w:p>
      <w:pPr>
        <w:spacing w:line="219" w:lineRule="auto"/>
        <w:rPr>
          <w:rFonts w:ascii="SimSun" w:eastAsia="SimSun" w:hAnsi="SimSun" w:cs="SimSun"/>
          <w:sz w:val="20"/>
          <w:szCs w:val="20"/>
        </w:rPr>
        <w:sectPr>
          <w:footerReference w:type="default" r:id="rId57"/>
          <w:type w:val="nextPage"/>
          <w:pgSz w:w="7730" w:h="11910"/>
          <w:pgMar w:top="1012" w:right="939" w:bottom="1472" w:left="950" w:header="0" w:footer="1313" w:gutter="0"/>
          <w:pgNumType w:start="49"/>
          <w:cols w:space="708"/>
          <w:titlePg w:val="0"/>
        </w:sectPr>
      </w:pPr>
    </w:p>
    <w:p>
      <w:pPr>
        <w:spacing w:before="296" w:line="220" w:lineRule="auto"/>
        <w:rPr>
          <w:rFonts w:ascii="SimSun" w:eastAsia="SimSun" w:hAnsi="SimSun" w:cs="SimSun"/>
          <w:sz w:val="19"/>
          <w:szCs w:val="19"/>
        </w:rPr>
      </w:pPr>
      <w:bookmarkStart w:id="13" w:name="bookmark18"/>
      <w:bookmarkEnd w:id="13"/>
      <w:bookmarkStart w:id="14" w:name="bookmark19"/>
      <w:bookmarkEnd w:id="14"/>
      <w:bookmarkStart w:id="15" w:name="bookmark20"/>
      <w:bookmarkEnd w:id="15"/>
      <w:r>
        <w:rPr>
          <w:rFonts w:ascii="SimSun" w:eastAsia="SimSun" w:hAnsi="SimSun" w:cs="SimSun"/>
          <w:spacing w:val="-6"/>
          <w:sz w:val="19"/>
          <w:szCs w:val="19"/>
        </w:rPr>
        <w:t>定</w:t>
      </w:r>
      <w:r>
        <w:rPr>
          <w:rFonts w:ascii="SimSun" w:eastAsia="SimSun" w:hAnsi="SimSun" w:cs="SimSun"/>
          <w:spacing w:val="-24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6"/>
          <w:sz w:val="19"/>
          <w:szCs w:val="19"/>
        </w:rPr>
        <w:t>；</w:t>
      </w:r>
    </w:p>
    <w:p>
      <w:pPr>
        <w:spacing w:before="71" w:line="219" w:lineRule="auto"/>
        <w:ind w:left="43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6"/>
          <w:sz w:val="19"/>
          <w:szCs w:val="19"/>
        </w:rPr>
        <w:t>2  中继间的外壳在伸缩时，滑动部分应具有止水性能；</w:t>
      </w:r>
    </w:p>
    <w:p>
      <w:pPr>
        <w:spacing w:before="105" w:line="270" w:lineRule="auto"/>
        <w:ind w:right="83" w:firstLine="43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8"/>
          <w:sz w:val="19"/>
          <w:szCs w:val="19"/>
        </w:rPr>
        <w:t>3  中继间安装前应检查各部件，确认正常后方可安装；安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5"/>
          <w:sz w:val="19"/>
          <w:szCs w:val="19"/>
        </w:rPr>
        <w:t>装完毕应通过试运转检验后方可使用。</w:t>
      </w:r>
    </w:p>
    <w:p>
      <w:pPr>
        <w:spacing w:before="105" w:line="220" w:lineRule="auto"/>
        <w:ind w:left="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10"/>
          <w:sz w:val="19"/>
          <w:szCs w:val="19"/>
        </w:rPr>
        <w:t>4.6.5</w:t>
      </w:r>
      <w:r>
        <w:rPr>
          <w:rFonts w:ascii="SimSun" w:eastAsia="SimSun" w:hAnsi="SimSun" w:cs="SimSun"/>
          <w:spacing w:val="35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10"/>
          <w:sz w:val="19"/>
          <w:szCs w:val="19"/>
        </w:rPr>
        <w:t>安装起重设备</w:t>
      </w:r>
    </w:p>
    <w:p>
      <w:pPr>
        <w:spacing w:before="58" w:line="270" w:lineRule="auto"/>
        <w:ind w:left="2" w:right="85" w:firstLine="43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16"/>
          <w:sz w:val="19"/>
          <w:szCs w:val="19"/>
        </w:rPr>
        <w:t>1</w:t>
      </w:r>
      <w:r>
        <w:rPr>
          <w:rFonts w:ascii="SimSun" w:eastAsia="SimSun" w:hAnsi="SimSun" w:cs="SimSun"/>
          <w:spacing w:val="16"/>
          <w:sz w:val="19"/>
          <w:szCs w:val="19"/>
        </w:rPr>
        <w:t xml:space="preserve">  </w:t>
      </w:r>
      <w:r>
        <w:rPr>
          <w:rFonts w:ascii="SimSun" w:eastAsia="SimSun" w:hAnsi="SimSun" w:cs="SimSun"/>
          <w:b/>
          <w:bCs/>
          <w:spacing w:val="16"/>
          <w:sz w:val="19"/>
          <w:szCs w:val="19"/>
        </w:rPr>
        <w:t>顶管工作坑必须配备起重设备，可采用简易龙门架</w:t>
      </w:r>
      <w:r>
        <w:rPr>
          <w:rFonts w:ascii="SimSun" w:eastAsia="SimSun" w:hAnsi="SimSun" w:cs="SimSun"/>
          <w:b/>
          <w:bCs/>
          <w:spacing w:val="15"/>
          <w:sz w:val="19"/>
          <w:szCs w:val="19"/>
        </w:rPr>
        <w:t>或汽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b/>
          <w:bCs/>
          <w:spacing w:val="13"/>
          <w:sz w:val="19"/>
          <w:szCs w:val="19"/>
        </w:rPr>
        <w:t>车起重机。其起重能力应满足吊装顶管机头、</w:t>
      </w:r>
      <w:r>
        <w:rPr>
          <w:rFonts w:ascii="SimSun" w:eastAsia="SimSun" w:hAnsi="SimSun" w:cs="SimSun"/>
          <w:b/>
          <w:bCs/>
          <w:spacing w:val="12"/>
          <w:sz w:val="19"/>
          <w:szCs w:val="19"/>
        </w:rPr>
        <w:t>顶进管段、辅助设</w:t>
      </w:r>
    </w:p>
    <w:p>
      <w:pPr>
        <w:spacing w:before="108" w:line="219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1"/>
          <w:sz w:val="19"/>
          <w:szCs w:val="19"/>
        </w:rPr>
        <w:t>施和出土等要求。</w:t>
      </w:r>
    </w:p>
    <w:p>
      <w:pPr>
        <w:spacing w:before="72" w:line="219" w:lineRule="auto"/>
        <w:ind w:left="43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10"/>
          <w:sz w:val="19"/>
          <w:szCs w:val="19"/>
        </w:rPr>
        <w:t>2</w:t>
      </w:r>
      <w:r>
        <w:rPr>
          <w:rFonts w:ascii="SimSun" w:eastAsia="SimSun" w:hAnsi="SimSun" w:cs="SimSun"/>
          <w:spacing w:val="10"/>
          <w:sz w:val="19"/>
          <w:szCs w:val="19"/>
        </w:rPr>
        <w:t xml:space="preserve">  </w:t>
      </w:r>
      <w:r>
        <w:rPr>
          <w:rFonts w:ascii="SimSun" w:eastAsia="SimSun" w:hAnsi="SimSun" w:cs="SimSun"/>
          <w:b/>
          <w:bCs/>
          <w:spacing w:val="10"/>
          <w:sz w:val="19"/>
          <w:szCs w:val="19"/>
        </w:rPr>
        <w:t>安装前应检查龙门架各种部件有无变形，螺栓是杏齐全，</w:t>
      </w:r>
    </w:p>
    <w:p>
      <w:pPr>
        <w:spacing w:before="128" w:line="220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4"/>
          <w:sz w:val="19"/>
          <w:szCs w:val="19"/>
        </w:rPr>
        <w:t>发现问题应及时处理。</w:t>
      </w:r>
    </w:p>
    <w:p>
      <w:pPr>
        <w:spacing w:before="59" w:line="219" w:lineRule="auto"/>
        <w:ind w:left="43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16"/>
          <w:sz w:val="19"/>
          <w:szCs w:val="19"/>
        </w:rPr>
        <w:t>3</w:t>
      </w:r>
      <w:r>
        <w:rPr>
          <w:rFonts w:ascii="SimSun" w:eastAsia="SimSun" w:hAnsi="SimSun" w:cs="SimSun"/>
          <w:spacing w:val="16"/>
          <w:sz w:val="19"/>
          <w:szCs w:val="19"/>
        </w:rPr>
        <w:t xml:space="preserve">  </w:t>
      </w:r>
      <w:r>
        <w:rPr>
          <w:rFonts w:ascii="SimSun" w:eastAsia="SimSun" w:hAnsi="SimSun" w:cs="SimSun"/>
          <w:b/>
          <w:bCs/>
          <w:spacing w:val="16"/>
          <w:sz w:val="19"/>
          <w:szCs w:val="19"/>
        </w:rPr>
        <w:t>吊车梁必须与支脚基础平面平行，支脚基础应经设计确</w:t>
      </w:r>
    </w:p>
    <w:p>
      <w:pPr>
        <w:spacing w:before="119" w:line="219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0"/>
          <w:sz w:val="19"/>
          <w:szCs w:val="19"/>
        </w:rPr>
        <w:t>定，确保稳固。</w:t>
      </w:r>
    </w:p>
    <w:p>
      <w:pPr>
        <w:spacing w:before="74" w:line="350" w:lineRule="exact"/>
        <w:ind w:left="43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8"/>
          <w:position w:val="12"/>
          <w:sz w:val="19"/>
          <w:szCs w:val="19"/>
        </w:rPr>
        <w:t>4  电气操作必须由专人负责，应经常检查各电气开关动作</w:t>
      </w:r>
    </w:p>
    <w:p>
      <w:pPr>
        <w:spacing w:line="219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5"/>
          <w:sz w:val="19"/>
          <w:szCs w:val="19"/>
        </w:rPr>
        <w:t>是否灵敏可靠，发现问题应立即处理。</w:t>
      </w:r>
    </w:p>
    <w:p>
      <w:pPr>
        <w:spacing w:before="64" w:line="271" w:lineRule="auto"/>
        <w:ind w:right="66" w:firstLine="43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8"/>
          <w:sz w:val="19"/>
          <w:szCs w:val="19"/>
        </w:rPr>
        <w:t>5  检查电葫芦过提限位及行走限位开关是否灵敏，以防发</w:t>
      </w:r>
      <w:r>
        <w:rPr>
          <w:rFonts w:ascii="SimSun" w:eastAsia="SimSun" w:hAnsi="SimSun" w:cs="SimSun"/>
          <w:spacing w:val="16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1"/>
          <w:sz w:val="19"/>
          <w:szCs w:val="19"/>
        </w:rPr>
        <w:t>生事故。</w:t>
      </w:r>
    </w:p>
    <w:p>
      <w:pPr>
        <w:spacing w:before="84" w:line="271" w:lineRule="auto"/>
        <w:ind w:right="87" w:firstLine="43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9"/>
          <w:sz w:val="19"/>
          <w:szCs w:val="19"/>
        </w:rPr>
        <w:t>6</w:t>
      </w:r>
      <w:r>
        <w:rPr>
          <w:rFonts w:ascii="SimSun" w:eastAsia="SimSun" w:hAnsi="SimSun" w:cs="SimSun"/>
          <w:spacing w:val="3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19"/>
          <w:sz w:val="19"/>
          <w:szCs w:val="19"/>
        </w:rPr>
        <w:t>提升重物时必须垂直吊车梁的方向，不得利用吊车斜拉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5"/>
          <w:sz w:val="19"/>
          <w:szCs w:val="19"/>
        </w:rPr>
        <w:t>重物。</w:t>
      </w:r>
    </w:p>
    <w:p>
      <w:pPr>
        <w:spacing w:before="81" w:line="275" w:lineRule="auto"/>
        <w:ind w:right="87" w:firstLine="43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8"/>
          <w:sz w:val="19"/>
          <w:szCs w:val="19"/>
        </w:rPr>
        <w:t>7  严禁吊车超负荷工作，在接近满负荷运转时</w:t>
      </w:r>
      <w:r>
        <w:rPr>
          <w:rFonts w:ascii="SimSun" w:eastAsia="SimSun" w:hAnsi="SimSun" w:cs="SimSun"/>
          <w:spacing w:val="17"/>
          <w:sz w:val="19"/>
          <w:szCs w:val="19"/>
        </w:rPr>
        <w:t>严禁同时进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4"/>
          <w:sz w:val="19"/>
          <w:szCs w:val="19"/>
        </w:rPr>
        <w:t>行两个动作。</w:t>
      </w:r>
    </w:p>
    <w:p>
      <w:pPr>
        <w:spacing w:before="64" w:line="351" w:lineRule="exact"/>
        <w:ind w:left="43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21"/>
          <w:position w:val="12"/>
          <w:sz w:val="19"/>
          <w:szCs w:val="19"/>
        </w:rPr>
        <w:t>8)提升重物时应严密注视多转绳轮各股绳松紧是否一致，</w:t>
      </w:r>
    </w:p>
    <w:p>
      <w:pPr>
        <w:spacing w:line="220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1"/>
          <w:sz w:val="19"/>
          <w:szCs w:val="19"/>
        </w:rPr>
        <w:t>防止卡绳。</w:t>
      </w:r>
    </w:p>
    <w:p>
      <w:pPr>
        <w:spacing w:before="83" w:line="219" w:lineRule="auto"/>
        <w:ind w:left="43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5"/>
          <w:sz w:val="19"/>
          <w:szCs w:val="19"/>
        </w:rPr>
        <w:t>9  起重作业面周围严禁站人。</w:t>
      </w:r>
    </w:p>
    <w:p>
      <w:pPr>
        <w:spacing w:before="73" w:line="219" w:lineRule="auto"/>
        <w:jc w:val="right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8"/>
          <w:sz w:val="19"/>
          <w:szCs w:val="19"/>
        </w:rPr>
        <w:t>10</w:t>
      </w:r>
      <w:r>
        <w:rPr>
          <w:rFonts w:ascii="SimSun" w:eastAsia="SimSun" w:hAnsi="SimSun" w:cs="SimSun"/>
          <w:spacing w:val="34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8"/>
          <w:sz w:val="19"/>
          <w:szCs w:val="19"/>
        </w:rPr>
        <w:t>起重机应建立现场维修、保养、定期检查和交接班制度。</w:t>
      </w:r>
      <w:r>
        <w:rPr>
          <w:rFonts w:ascii="SimSun" w:eastAsia="SimSun" w:hAnsi="SimSun" w:cs="SimSun"/>
          <w:sz w:val="19"/>
          <w:szCs w:val="19"/>
        </w:rPr>
        <w:br/>
      </w:r>
      <w:r>
        <w:rPr>
          <w:rFonts w:ascii="SimSun" w:eastAsia="SimSun" w:hAnsi="SimSun" w:cs="SimSun"/>
          <w:sz w:val="19"/>
          <w:szCs w:val="19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https://d.book118.com/148070030141006045</w:t>
        </w:r>
      </w:hyperlink>
    </w:p>
    <w:p>
      <w:pPr>
        <w:spacing w:before="73" w:line="219" w:lineRule="auto"/>
        <w:jc w:val="right"/>
        <w:rPr>
          <w:rFonts w:ascii="SimSun" w:eastAsia="SimSun" w:hAnsi="SimSun" w:cs="SimSun"/>
          <w:sz w:val="19"/>
          <w:szCs w:val="19"/>
        </w:rPr>
      </w:pPr>
    </w:p>
    <w:sectPr>
      <w:footerReference w:type="default" r:id="rId59"/>
      <w:pgSz w:w="7730" w:h="11910"/>
      <w:pgMar w:top="1012" w:right="1004" w:bottom="1432" w:left="879" w:header="0" w:footer="1273" w:gutter="0"/>
      <w:pgNumType w:start="5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537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38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38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530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3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530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180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539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5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32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6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32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6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5330"/>
      <w:rPr>
        <w:rFonts w:ascii="SimSun" w:eastAsia="SimSun" w:hAnsi="SimSun" w:cs="SimSun"/>
        <w:sz w:val="17"/>
        <w:szCs w:val="17"/>
      </w:rPr>
    </w:pPr>
    <w:r>
      <w:rPr>
        <w:rFonts w:ascii="SimSun" w:eastAsia="SimSun" w:hAnsi="SimSun" w:cs="SimSun"/>
        <w:sz w:val="17"/>
        <w:szCs w:val="17"/>
      </w:rPr>
      <w:t>7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5330"/>
      <w:rPr>
        <w:rFonts w:ascii="SimSun" w:eastAsia="SimSun" w:hAnsi="SimSun" w:cs="SimSun"/>
        <w:sz w:val="17"/>
        <w:szCs w:val="17"/>
      </w:rPr>
    </w:pPr>
    <w:r>
      <w:rPr>
        <w:rFonts w:ascii="SimSun" w:eastAsia="SimSun" w:hAnsi="SimSun" w:cs="SimSun"/>
        <w:sz w:val="17"/>
        <w:szCs w:val="17"/>
      </w:rPr>
      <w:t>7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279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8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279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8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35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pacing w:val="-5"/>
        <w:sz w:val="16"/>
        <w:szCs w:val="16"/>
      </w:rPr>
      <w:t>10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35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pacing w:val="-5"/>
        <w:sz w:val="16"/>
        <w:szCs w:val="16"/>
      </w:rPr>
      <w:t>10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35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pacing w:val="-5"/>
        <w:sz w:val="16"/>
        <w:szCs w:val="16"/>
      </w:rPr>
      <w:t>10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35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pacing w:val="-5"/>
        <w:sz w:val="16"/>
        <w:szCs w:val="16"/>
      </w:rPr>
      <w:t>10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35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pacing w:val="-5"/>
        <w:sz w:val="16"/>
        <w:szCs w:val="16"/>
      </w:rPr>
      <w:t>10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2" w:lineRule="exact"/>
      <w:ind w:left="5280"/>
      <w:rPr>
        <w:rFonts w:ascii="Times New Roman" w:eastAsia="Times New Roman" w:hAnsi="Times New Roman" w:cs="Times New Roman"/>
        <w:sz w:val="16"/>
        <w:szCs w:val="16"/>
      </w:rPr>
    </w:pPr>
    <w:r>
      <w:rPr>
        <w:rFonts w:ascii="Times New Roman" w:eastAsia="Times New Roman" w:hAnsi="Times New Roman" w:cs="Times New Roman"/>
        <w:i/>
        <w:iCs/>
        <w:spacing w:val="-1"/>
        <w:position w:val="1"/>
        <w:sz w:val="16"/>
        <w:szCs w:val="16"/>
      </w:rPr>
      <w:t>ll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2" w:lineRule="exact"/>
      <w:ind w:left="5280"/>
      <w:rPr>
        <w:rFonts w:ascii="Times New Roman" w:eastAsia="Times New Roman" w:hAnsi="Times New Roman" w:cs="Times New Roman"/>
        <w:sz w:val="16"/>
        <w:szCs w:val="16"/>
      </w:rPr>
    </w:pPr>
    <w:r>
      <w:rPr>
        <w:rFonts w:ascii="Times New Roman" w:eastAsia="Times New Roman" w:hAnsi="Times New Roman" w:cs="Times New Roman"/>
        <w:i/>
        <w:iCs/>
        <w:spacing w:val="-1"/>
        <w:position w:val="1"/>
        <w:sz w:val="16"/>
        <w:szCs w:val="16"/>
      </w:rPr>
      <w:t>ll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2" w:lineRule="exact"/>
      <w:ind w:left="5280"/>
      <w:rPr>
        <w:rFonts w:ascii="Times New Roman" w:eastAsia="Times New Roman" w:hAnsi="Times New Roman" w:cs="Times New Roman"/>
        <w:sz w:val="16"/>
        <w:szCs w:val="16"/>
      </w:rPr>
    </w:pPr>
    <w:r>
      <w:rPr>
        <w:rFonts w:ascii="Times New Roman" w:eastAsia="Times New Roman" w:hAnsi="Times New Roman" w:cs="Times New Roman"/>
        <w:i/>
        <w:iCs/>
        <w:spacing w:val="-1"/>
        <w:position w:val="1"/>
        <w:sz w:val="16"/>
        <w:szCs w:val="16"/>
      </w:rPr>
      <w:t>ll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2" w:lineRule="exact"/>
      <w:ind w:left="5280"/>
      <w:rPr>
        <w:rFonts w:ascii="Times New Roman" w:eastAsia="Times New Roman" w:hAnsi="Times New Roman" w:cs="Times New Roman"/>
        <w:sz w:val="16"/>
        <w:szCs w:val="16"/>
      </w:rPr>
    </w:pPr>
    <w:r>
      <w:rPr>
        <w:rFonts w:ascii="Times New Roman" w:eastAsia="Times New Roman" w:hAnsi="Times New Roman" w:cs="Times New Roman"/>
        <w:i/>
        <w:iCs/>
        <w:spacing w:val="-1"/>
        <w:position w:val="1"/>
        <w:sz w:val="16"/>
        <w:szCs w:val="16"/>
      </w:rPr>
      <w:t>ll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2" w:lineRule="exact"/>
      <w:ind w:left="5280"/>
      <w:rPr>
        <w:rFonts w:ascii="Times New Roman" w:eastAsia="Times New Roman" w:hAnsi="Times New Roman" w:cs="Times New Roman"/>
        <w:sz w:val="16"/>
        <w:szCs w:val="16"/>
      </w:rPr>
    </w:pPr>
    <w:r>
      <w:rPr>
        <w:rFonts w:ascii="Times New Roman" w:eastAsia="Times New Roman" w:hAnsi="Times New Roman" w:cs="Times New Roman"/>
        <w:i/>
        <w:iCs/>
        <w:spacing w:val="-1"/>
        <w:position w:val="1"/>
        <w:sz w:val="16"/>
        <w:szCs w:val="16"/>
      </w:rPr>
      <w:t>ll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2" w:lineRule="exact"/>
      <w:ind w:left="5280"/>
      <w:rPr>
        <w:rFonts w:ascii="Times New Roman" w:eastAsia="Times New Roman" w:hAnsi="Times New Roman" w:cs="Times New Roman"/>
        <w:sz w:val="16"/>
        <w:szCs w:val="16"/>
      </w:rPr>
    </w:pPr>
    <w:r>
      <w:rPr>
        <w:rFonts w:ascii="Times New Roman" w:eastAsia="Times New Roman" w:hAnsi="Times New Roman" w:cs="Times New Roman"/>
        <w:i/>
        <w:iCs/>
        <w:spacing w:val="-1"/>
        <w:position w:val="1"/>
        <w:sz w:val="16"/>
        <w:szCs w:val="16"/>
      </w:rPr>
      <w:t>ll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2" w:lineRule="exact"/>
      <w:ind w:left="5280"/>
      <w:rPr>
        <w:rFonts w:ascii="Times New Roman" w:eastAsia="Times New Roman" w:hAnsi="Times New Roman" w:cs="Times New Roman"/>
        <w:sz w:val="16"/>
        <w:szCs w:val="16"/>
      </w:rPr>
    </w:pPr>
    <w:r>
      <w:rPr>
        <w:rFonts w:ascii="Times New Roman" w:eastAsia="Times New Roman" w:hAnsi="Times New Roman" w:cs="Times New Roman"/>
        <w:i/>
        <w:iCs/>
        <w:spacing w:val="-1"/>
        <w:position w:val="1"/>
        <w:sz w:val="16"/>
        <w:szCs w:val="16"/>
      </w:rPr>
      <w:t>ll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334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pacing w:val="-5"/>
        <w:sz w:val="15"/>
        <w:szCs w:val="15"/>
      </w:rPr>
      <w:t>12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334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pacing w:val="-5"/>
        <w:sz w:val="15"/>
        <w:szCs w:val="15"/>
      </w:rPr>
      <w:t>12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5235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pacing w:val="-5"/>
        <w:sz w:val="16"/>
        <w:szCs w:val="16"/>
      </w:rPr>
      <w:t>13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5235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pacing w:val="-5"/>
        <w:sz w:val="16"/>
        <w:szCs w:val="16"/>
      </w:rPr>
      <w:t>13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37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pacing w:val="-5"/>
        <w:sz w:val="16"/>
        <w:szCs w:val="16"/>
      </w:rPr>
      <w:t>14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37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pacing w:val="-5"/>
        <w:sz w:val="16"/>
        <w:szCs w:val="16"/>
      </w:rPr>
      <w:t>14</w: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538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pacing w:val="-5"/>
        <w:sz w:val="16"/>
        <w:szCs w:val="16"/>
      </w:rPr>
      <w:t>15</w: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538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pacing w:val="-5"/>
        <w:sz w:val="16"/>
        <w:szCs w:val="16"/>
      </w:rPr>
      <w:t>15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34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pacing w:val="-5"/>
        <w:sz w:val="16"/>
        <w:szCs w:val="16"/>
      </w:rPr>
      <w:t>16</w: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34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pacing w:val="-5"/>
        <w:sz w:val="16"/>
        <w:szCs w:val="16"/>
      </w:rPr>
      <w:t>16</w: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521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pacing w:val="-5"/>
        <w:sz w:val="16"/>
        <w:szCs w:val="16"/>
      </w:rPr>
      <w:t>17</w: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521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pacing w:val="-5"/>
        <w:sz w:val="16"/>
        <w:szCs w:val="16"/>
      </w:rPr>
      <w:t>17</w: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380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pacing w:val="-5"/>
        <w:sz w:val="16"/>
        <w:szCs w:val="16"/>
      </w:rPr>
      <w:t>18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8"/>
      <w:szCs w:val="2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5"/>
      <w:szCs w:val="15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footer" Target="footer4.xml" /><Relationship Id="rId12" Type="http://schemas.openxmlformats.org/officeDocument/2006/relationships/footer" Target="footer5.xml" /><Relationship Id="rId13" Type="http://schemas.openxmlformats.org/officeDocument/2006/relationships/footer" Target="footer6.xml" /><Relationship Id="rId14" Type="http://schemas.openxmlformats.org/officeDocument/2006/relationships/footer" Target="footer7.xml" /><Relationship Id="rId15" Type="http://schemas.openxmlformats.org/officeDocument/2006/relationships/footer" Target="footer8.xml" /><Relationship Id="rId16" Type="http://schemas.openxmlformats.org/officeDocument/2006/relationships/footer" Target="footer9.xml" /><Relationship Id="rId17" Type="http://schemas.openxmlformats.org/officeDocument/2006/relationships/footer" Target="footer10.xml" /><Relationship Id="rId18" Type="http://schemas.openxmlformats.org/officeDocument/2006/relationships/footer" Target="footer11.xml" /><Relationship Id="rId19" Type="http://schemas.openxmlformats.org/officeDocument/2006/relationships/image" Target="media/image5.png" /><Relationship Id="rId2" Type="http://schemas.openxmlformats.org/officeDocument/2006/relationships/webSettings" Target="webSettings.xml" /><Relationship Id="rId20" Type="http://schemas.openxmlformats.org/officeDocument/2006/relationships/footer" Target="footer12.xml" /><Relationship Id="rId21" Type="http://schemas.openxmlformats.org/officeDocument/2006/relationships/image" Target="media/image6.jpeg" /><Relationship Id="rId22" Type="http://schemas.openxmlformats.org/officeDocument/2006/relationships/footer" Target="footer13.xml" /><Relationship Id="rId23" Type="http://schemas.openxmlformats.org/officeDocument/2006/relationships/footer" Target="footer14.xml" /><Relationship Id="rId24" Type="http://schemas.openxmlformats.org/officeDocument/2006/relationships/image" Target="media/image7.png" /><Relationship Id="rId25" Type="http://schemas.openxmlformats.org/officeDocument/2006/relationships/footer" Target="footer15.xml" /><Relationship Id="rId26" Type="http://schemas.openxmlformats.org/officeDocument/2006/relationships/footer" Target="footer16.xml" /><Relationship Id="rId27" Type="http://schemas.openxmlformats.org/officeDocument/2006/relationships/footer" Target="footer17.xml" /><Relationship Id="rId28" Type="http://schemas.openxmlformats.org/officeDocument/2006/relationships/footer" Target="footer18.xml" /><Relationship Id="rId29" Type="http://schemas.openxmlformats.org/officeDocument/2006/relationships/image" Target="media/image8.jpeg" /><Relationship Id="rId3" Type="http://schemas.openxmlformats.org/officeDocument/2006/relationships/fontTable" Target="fontTable.xml" /><Relationship Id="rId30" Type="http://schemas.openxmlformats.org/officeDocument/2006/relationships/footer" Target="footer19.xml" /><Relationship Id="rId31" Type="http://schemas.openxmlformats.org/officeDocument/2006/relationships/footer" Target="footer20.xml" /><Relationship Id="rId32" Type="http://schemas.openxmlformats.org/officeDocument/2006/relationships/image" Target="media/image9.png" /><Relationship Id="rId33" Type="http://schemas.openxmlformats.org/officeDocument/2006/relationships/footer" Target="footer21.xml" /><Relationship Id="rId34" Type="http://schemas.openxmlformats.org/officeDocument/2006/relationships/image" Target="media/image10.png" /><Relationship Id="rId35" Type="http://schemas.openxmlformats.org/officeDocument/2006/relationships/footer" Target="footer22.xml" /><Relationship Id="rId36" Type="http://schemas.openxmlformats.org/officeDocument/2006/relationships/footer" Target="footer23.xml" /><Relationship Id="rId37" Type="http://schemas.openxmlformats.org/officeDocument/2006/relationships/footer" Target="footer24.xml" /><Relationship Id="rId38" Type="http://schemas.openxmlformats.org/officeDocument/2006/relationships/footer" Target="footer25.xml" /><Relationship Id="rId39" Type="http://schemas.openxmlformats.org/officeDocument/2006/relationships/footer" Target="footer26.xml" /><Relationship Id="rId4" Type="http://schemas.openxmlformats.org/officeDocument/2006/relationships/image" Target="media/image1.png" /><Relationship Id="rId40" Type="http://schemas.openxmlformats.org/officeDocument/2006/relationships/footer" Target="footer27.xml" /><Relationship Id="rId41" Type="http://schemas.openxmlformats.org/officeDocument/2006/relationships/image" Target="media/image11.png" /><Relationship Id="rId42" Type="http://schemas.openxmlformats.org/officeDocument/2006/relationships/footer" Target="footer28.xml" /><Relationship Id="rId43" Type="http://schemas.openxmlformats.org/officeDocument/2006/relationships/footer" Target="footer29.xml" /><Relationship Id="rId44" Type="http://schemas.openxmlformats.org/officeDocument/2006/relationships/footer" Target="footer30.xml" /><Relationship Id="rId45" Type="http://schemas.openxmlformats.org/officeDocument/2006/relationships/footer" Target="footer31.xml" /><Relationship Id="rId46" Type="http://schemas.openxmlformats.org/officeDocument/2006/relationships/image" Target="media/image12.jpeg" /><Relationship Id="rId47" Type="http://schemas.openxmlformats.org/officeDocument/2006/relationships/footer" Target="footer32.xml" /><Relationship Id="rId48" Type="http://schemas.openxmlformats.org/officeDocument/2006/relationships/footer" Target="footer33.xml" /><Relationship Id="rId49" Type="http://schemas.openxmlformats.org/officeDocument/2006/relationships/image" Target="media/image13.jpeg" /><Relationship Id="rId5" Type="http://schemas.openxmlformats.org/officeDocument/2006/relationships/image" Target="media/image2.png" /><Relationship Id="rId50" Type="http://schemas.openxmlformats.org/officeDocument/2006/relationships/footer" Target="footer34.xml" /><Relationship Id="rId51" Type="http://schemas.openxmlformats.org/officeDocument/2006/relationships/footer" Target="footer35.xml" /><Relationship Id="rId52" Type="http://schemas.openxmlformats.org/officeDocument/2006/relationships/image" Target="media/image14.png" /><Relationship Id="rId53" Type="http://schemas.openxmlformats.org/officeDocument/2006/relationships/footer" Target="footer36.xml" /><Relationship Id="rId54" Type="http://schemas.openxmlformats.org/officeDocument/2006/relationships/footer" Target="footer37.xml" /><Relationship Id="rId55" Type="http://schemas.openxmlformats.org/officeDocument/2006/relationships/image" Target="media/image15.jpeg" /><Relationship Id="rId56" Type="http://schemas.openxmlformats.org/officeDocument/2006/relationships/footer" Target="footer38.xml" /><Relationship Id="rId57" Type="http://schemas.openxmlformats.org/officeDocument/2006/relationships/footer" Target="footer39.xml" /><Relationship Id="rId58" Type="http://schemas.openxmlformats.org/officeDocument/2006/relationships/hyperlink" Target="https://d.book118.com/148070030141006045" TargetMode="External" /><Relationship Id="rId59" Type="http://schemas.openxmlformats.org/officeDocument/2006/relationships/footer" Target="footer40.xml" /><Relationship Id="rId6" Type="http://schemas.openxmlformats.org/officeDocument/2006/relationships/image" Target="media/image3.jpeg" /><Relationship Id="rId60" Type="http://schemas.openxmlformats.org/officeDocument/2006/relationships/theme" Target="theme/theme1.xml" /><Relationship Id="rId61" Type="http://schemas.openxmlformats.org/officeDocument/2006/relationships/styles" Target="styles.xml" /><Relationship Id="rId7" Type="http://schemas.openxmlformats.org/officeDocument/2006/relationships/image" Target="media/image4.jpeg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2024-03-15T11:51:25Z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2024-03-15T11:51:29Z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65f3c5b5cc71d6001ff2e185wl</vt:lpwstr>
  </property>
</Properties>
</file>