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310F38" w:rsidP="00310F38" w14:paraId="16FD948F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310F38">
        <w:rPr>
          <w:rFonts w:ascii="华文中宋" w:eastAsia="华文中宋" w:hAnsi="华文中宋"/>
          <w:b/>
          <w:sz w:val="30"/>
        </w:rPr>
        <w:t>2024</w:t>
      </w:r>
      <w:r w:rsidRPr="00310F38">
        <w:rPr>
          <w:rFonts w:ascii="华文中宋" w:eastAsia="华文中宋" w:hAnsi="华文中宋"/>
          <w:b/>
          <w:sz w:val="30"/>
        </w:rPr>
        <w:t>云南昆明石林县第二期城镇公益性岗位招聘（</w:t>
      </w:r>
      <w:r w:rsidRPr="00310F38">
        <w:rPr>
          <w:rFonts w:ascii="华文中宋" w:eastAsia="华文中宋" w:hAnsi="华文中宋"/>
          <w:b/>
          <w:sz w:val="30"/>
        </w:rPr>
        <w:t>5</w:t>
      </w:r>
      <w:r w:rsidRPr="00310F38">
        <w:rPr>
          <w:rFonts w:ascii="华文中宋" w:eastAsia="华文中宋" w:hAnsi="华文中宋"/>
          <w:b/>
          <w:sz w:val="30"/>
        </w:rPr>
        <w:t>人）笔试模拟试题及答案解析</w:t>
      </w:r>
    </w:p>
    <w:p w:rsidR="00A77B3E" w14:paraId="1938FCBB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A44500D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69BFCC7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在租约规定的期限内，作为级差地租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的超额利润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E134DC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、由农业资本家获得</w:t>
      </w:r>
    </w:p>
    <w:p w:rsidR="00090F29" w14:paraId="459C1B7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、由土地所有者获得</w:t>
      </w:r>
    </w:p>
    <w:p w:rsidR="00090F29" w14:paraId="10D5AEF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、由农业资本家和土地所有者瓜分</w:t>
      </w:r>
    </w:p>
    <w:p w:rsidR="00090F29" w14:paraId="70A62FA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、由农业资本家和农业工人瓜分</w:t>
      </w:r>
    </w:p>
    <w:p w:rsidR="00090F29" w14:paraId="327F893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61BFD19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因租约在签定时，就已经明确了农业资本家和土地所有者的地租数量，所以在租约规定的期限内，农业资本家因多投入而产生的级差地租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自然由农业资本家获得，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选项是正确的。当租约期满，作为级差地租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的未来产生的超额利润到底归谁所有，要取决于农业资本家和土地所有者之间的斗争。故选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6D8095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国家海关总署负责人驳斥了中国加入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后关税减收的影响应该降到最低程度的反对意见。该负责人对关税减收的影响持什么态度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78EBEC2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、应该最大限度地缩小其影响</w:t>
      </w:r>
    </w:p>
    <w:p w:rsidR="00090F29" w14:paraId="0DCF9D4A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、应该最大限度地扩大其影响</w:t>
      </w:r>
    </w:p>
    <w:p w:rsidR="00090F29" w14:paraId="70D1E2F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、无所谓态度</w:t>
      </w:r>
    </w:p>
    <w:p w:rsidR="00090F29" w14:paraId="3EFC273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、态度不明确</w:t>
      </w:r>
    </w:p>
    <w:p w:rsidR="00090F29" w14:paraId="6A78758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2A41265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第一步，分析文段，找到描述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该负责人对关税减收的影响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的关键信息。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，说明有人反对将关税减收的影响降到最低，但是国家海关总署负责人对此驳斥，双重否定表肯定，由此可知该负责人希望影响降到最低程度。第二步，对比选项。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项符合上述文意。故选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067B15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建筑物及其附属设施的费用分担、收益分配等事项，如何确定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450B2E1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、有约定的，按照约定</w:t>
      </w:r>
    </w:p>
    <w:p w:rsidR="00090F29" w14:paraId="58F53B1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、没有约定的，按业主专有面积所占比例确定</w:t>
      </w:r>
    </w:p>
    <w:p w:rsidR="00090F29" w14:paraId="52E8EDC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、约定不明的，按业主专有面积所占比例确定</w:t>
      </w:r>
    </w:p>
    <w:p w:rsidR="00090F29" w14:paraId="4CF6878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、以上都是</w:t>
      </w:r>
    </w:p>
    <w:p w:rsidR="00090F29" w14:paraId="28BAA55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1B656C7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民法典第二百八十三条规定，建筑物及其附属设施的费用分摊、收益分配等事项，有约定的，按照约定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没有约定或者约定不明确的，按照业主专有部分面积所占比例确定。故选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CFE1E9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传统文化的传承与发扬是个老话题，但也时常遭遇新困境。一方面，由于传承手段缺乏创新，传统文化并未真正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活在当下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;</w:t>
      </w:r>
    </w:p>
    <w:p w:rsidR="00090F2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另一方面，如何处理好深与浅、博与专的</w:t>
      </w:r>
      <w:r w:rsidRPr="00090F29">
        <w:rPr>
          <w:rFonts w:ascii="微软雅黑" w:eastAsia="微软雅黑" w:cs="微软雅黑"/>
          <w:szCs w:val="14"/>
        </w:rPr>
        <w:t>平衡问题，仍待探索。专家指出，在新的历史时期，亟需创新表达方式、传播方式，增强互动性、时代感，让更多人乐于接受传统文化，领略其魅力。</w:t>
      </w:r>
    </w:p>
    <w:p w:rsidR="00090F29" w14:paraId="5BE8642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这段文字意在强调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D56986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、换个方式拥抱传统文化</w:t>
      </w:r>
    </w:p>
    <w:p w:rsidR="00090F29" w14:paraId="7E20E99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、传统文化的新困境</w:t>
      </w:r>
    </w:p>
    <w:p w:rsidR="00090F29" w14:paraId="4FAE987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、传统文化的新价值</w:t>
      </w:r>
    </w:p>
    <w:p w:rsidR="00090F29" w14:paraId="781C70E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、重新燃起对传统文化的敬畏</w:t>
      </w:r>
    </w:p>
    <w:p w:rsidR="00090F29" w14:paraId="7625814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17DC5AF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文段首先介绍传统文化的传承时常遭遇新困境，并通过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一方面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另一方面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困境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进行具体解释，最后通过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亟需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引出对策，指出亟需创新传统文化的表达方式等，让更多的人接受传统文化，文段为提出问题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解决问题结构，重点在尾句的对策，重点强调需要创新表达及传播方式，让人接受传统文化，同义替换，对应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换个方式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对应创新表达及传播方式，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拥抱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对应让人接受传统文化。故选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B9B03D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随着互联网技术的蓬勃发展，移动支付已经融入人们的衣、食、住、行等很多方面，改变着人们的日常生活。同时，也让我国的大消费市场以数倍于过去的速度扩张。这说明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4EFDD0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、消费对生产具有反作用</w:t>
      </w:r>
    </w:p>
    <w:p w:rsidR="00090F29" w14:paraId="00FE06F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、移动支付促进了互联网技术的快速发展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https://d.book118.com/148072107136006033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:rsidP="00FE4CB5" w14:paraId="3DAF71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0F38" w14:paraId="014E0A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:rsidP="00FE4CB5" w14:paraId="0EA8288E" w14:textId="305372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10F38" w14:paraId="4A77A5F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paraId="0B483D1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0F3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:rsidP="00FE4CB5" w14:textId="305372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10F3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0F3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:rsidP="00FE4CB5" w14:textId="305372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10F3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paraId="31DC20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paraId="0E0272C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paraId="2FFDCDA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0F3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310F38"/>
    <w:rsid w:val="00A77B3E"/>
    <w:rsid w:val="00CA2A55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130802B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310F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310F38"/>
    <w:rPr>
      <w:sz w:val="18"/>
      <w:szCs w:val="18"/>
    </w:rPr>
  </w:style>
  <w:style w:type="paragraph" w:styleId="Footer">
    <w:name w:val="footer"/>
    <w:basedOn w:val="Normal"/>
    <w:link w:val="a0"/>
    <w:rsid w:val="00310F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310F38"/>
    <w:rPr>
      <w:sz w:val="18"/>
      <w:szCs w:val="18"/>
    </w:rPr>
  </w:style>
  <w:style w:type="character" w:styleId="PageNumber">
    <w:name w:val="page number"/>
    <w:basedOn w:val="DefaultParagraphFont"/>
    <w:rsid w:val="00310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48072107136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2024-02-03T09:07:00Z</dcterms:created>
  <dcterms:modified xsi:type="dcterms:W3CDTF">2024-02-03T09:07:00Z</dcterms:modified>
</cp:coreProperties>
</file>