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01C" w:rsidP="0050601C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﻿2024山西省安全员B证考试题库附答案（推荐）</w:t>
      </w:r>
    </w:p>
    <w:p w:rsidR="0050601C" w:rsidP="0050601C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50601C" w:rsidP="0050601C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50601C" w:rsidP="0050601C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50601C" w:rsidP="0050601C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安装、维修、巡检或拆除临时用电设备或线路，必须由（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）完成。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施工作业人员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电工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施工人员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起重机设备当幅度增大时，其额定起重量将（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增大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减少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不变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可大可小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作业人员在管道和污水井内作业所采取的措施的论述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哪项最为准确？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不需采取措施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直接下井作业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作业前应对有害气体进行检测和排放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作业前应派专人下井检查作业区域情况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作业前应对有害气体进行检测和排放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向管道和井道内输入新鲜空气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并保持通风良好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4.1</w:t>
      </w:r>
      <w:r>
        <w:rPr>
          <w:rFonts w:ascii="Times New Roman" w:hAnsi="Times New Roman" w:cs="Times New Roman"/>
          <w:color w:val="000000"/>
          <w:sz w:val="27"/>
          <w:szCs w:val="27"/>
        </w:rPr>
        <w:t>万～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万</w:t>
      </w:r>
      <w:r>
        <w:rPr>
          <w:rFonts w:ascii="Times New Roman" w:hAnsi="Times New Roman" w:cs="Times New Roman"/>
          <w:color w:val="000000"/>
          <w:sz w:val="27"/>
          <w:szCs w:val="27"/>
        </w:rPr>
        <w:t>m2</w:t>
      </w:r>
      <w:r>
        <w:rPr>
          <w:rFonts w:ascii="Times New Roman" w:hAnsi="Times New Roman" w:cs="Times New Roman"/>
          <w:color w:val="000000"/>
          <w:sz w:val="27"/>
          <w:szCs w:val="27"/>
        </w:rPr>
        <w:t>的建筑工程项目配备的安全生产管理人员应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(C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至少</w:t>
      </w:r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r>
        <w:rPr>
          <w:rFonts w:ascii="Times New Roman" w:hAnsi="Times New Roman" w:cs="Times New Roman"/>
          <w:color w:val="000000"/>
          <w:sz w:val="27"/>
          <w:szCs w:val="27"/>
        </w:rPr>
        <w:t>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最多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至少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>
        <w:rPr>
          <w:rFonts w:ascii="Times New Roman" w:hAnsi="Times New Roman" w:cs="Times New Roman"/>
          <w:color w:val="000000"/>
          <w:sz w:val="27"/>
          <w:szCs w:val="27"/>
        </w:rPr>
        <w:t>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至少</w:t>
      </w: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>
        <w:rPr>
          <w:rFonts w:ascii="Times New Roman" w:hAnsi="Times New Roman" w:cs="Times New Roman"/>
          <w:color w:val="000000"/>
          <w:sz w:val="27"/>
          <w:szCs w:val="27"/>
        </w:rPr>
        <w:t>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电梯井口必须设高度不低于</w:t>
      </w:r>
      <w:r>
        <w:rPr>
          <w:rFonts w:ascii="Times New Roman" w:hAnsi="Times New Roman" w:cs="Times New Roman"/>
          <w:color w:val="000000"/>
          <w:sz w:val="27"/>
          <w:szCs w:val="27"/>
        </w:rPr>
        <w:t>1.5m</w:t>
      </w:r>
      <w:r>
        <w:rPr>
          <w:rFonts w:ascii="Times New Roman" w:hAnsi="Times New Roman" w:cs="Times New Roman"/>
          <w:color w:val="000000"/>
          <w:sz w:val="27"/>
          <w:szCs w:val="27"/>
        </w:rPr>
        <w:t>的金属防护门，防护门下部应设置不低于（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）的挡脚板。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50601C" w:rsidP="0050601C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A.0.1m B.0.12m C.0.15m D.0.18m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施焊完成或下班时必须拉闸断电、将地线和把线分开、确定火星（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），方可离开现场。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周围无易爆物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周围无易燃物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已熄灭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不会燃烧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《建筑施工塔式起重机安装、使用、拆卸安全技术规程》规定：钢丝绳作吊索时，其安全系数不得小于（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 B.5 C.6 D.10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建筑施工企业申请安全生产许可证，应当对申请材料实质内容的（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）负责，不得隐瞒有关情况或者提供虚假材料。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及时性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准确性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真实性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合理性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一般场所开关箱中漏电保护器，其额定漏电动作电流为（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A.10mA B.20mA C.30mA D.40mA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按照《安全生产法》的规定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国务院安全生产监督管理部门对全国安全生产工作实施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综合管理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综合监督管理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监督管理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规划管理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施工企业安全生产评价每年度应至少进行（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）次自我考核评价。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高切坡或基坑锚杆支护作业中，锚杆的水平间距不宜小于（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A.1m B.1.5m C.2m D.2.5m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风力在（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）级以上时，不得进行塔机顶升作业。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A.4 B.5 C.6 D.7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https://d.book118.com/148101134127006043</w:t>
        </w:r>
      </w:hyperlink>
    </w:p>
    <w:p w:rsidR="0050601C" w:rsidP="0050601C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0C3D"/>
    <w:rsid w:val="001F0C3D"/>
    <w:rsid w:val="0050601C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60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48101134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5538</Words>
  <Characters>31573</Characters>
  <Application>Microsoft Office Word</Application>
  <DocSecurity>0</DocSecurity>
  <Lines>263</Lines>
  <Paragraphs>74</Paragraphs>
  <ScaleCrop>false</ScaleCrop>
  <Company/>
  <LinksUpToDate>false</LinksUpToDate>
  <CharactersWithSpaces>37037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2024-03-07T16:14:00Z</dcterms:created>
  <dcterms:modified xsi:type="dcterms:W3CDTF">2024-03-07T16:14:00Z</dcterms:modified>
</cp:coreProperties>
</file>