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8" w:history="1">
        <w:r>
          <w:rPr>
            <w:rFonts w:ascii="仿宋" w:eastAsia="仿宋" w:hAnsi="仿宋" w:cs="仿宋" w:hint="eastAsia"/>
            <w:lang w:eastAsia="zh-CN"/>
          </w:rPr>
          <w:t>前言</w:t>
        </w:r>
        <w:r>
          <w:tab/>
        </w:r>
        <w:r>
          <w:fldChar w:fldCharType="begin"/>
        </w:r>
        <w:r>
          <w:instrText xml:space="preserve"> PAGEREF _Toc16068 \h </w:instrText>
        </w:r>
        <w:r>
          <w:fldChar w:fldCharType="separate"/>
        </w:r>
        <w:r>
          <w:t>3</w:t>
        </w:r>
        <w:r>
          <w:fldChar w:fldCharType="end"/>
        </w:r>
      </w:hyperlink>
    </w:p>
    <w:p>
      <w:pPr>
        <w:pStyle w:val="TOC1"/>
        <w:tabs>
          <w:tab w:val="right" w:leader="dot" w:pos="8306"/>
        </w:tabs>
      </w:pPr>
      <w:hyperlink w:anchor="_Toc12469" w:history="1">
        <w:r>
          <w:rPr>
            <w:rFonts w:ascii="仿宋" w:eastAsia="仿宋" w:hAnsi="仿宋" w:cs="仿宋" w:hint="eastAsia"/>
            <w:lang w:eastAsia="zh-CN"/>
          </w:rPr>
          <w:t>一、市场分析、调研</w:t>
        </w:r>
        <w:r>
          <w:tab/>
        </w:r>
        <w:r>
          <w:fldChar w:fldCharType="begin"/>
        </w:r>
        <w:r>
          <w:instrText xml:space="preserve"> PAGEREF _Toc12469 \h </w:instrText>
        </w:r>
        <w:r>
          <w:fldChar w:fldCharType="separate"/>
        </w:r>
        <w:r>
          <w:t>3</w:t>
        </w:r>
        <w:r>
          <w:fldChar w:fldCharType="end"/>
        </w:r>
      </w:hyperlink>
    </w:p>
    <w:p>
      <w:pPr>
        <w:pStyle w:val="TOC2"/>
        <w:tabs>
          <w:tab w:val="right" w:leader="dot" w:pos="8306"/>
        </w:tabs>
      </w:pPr>
      <w:hyperlink w:anchor="_Toc23186" w:history="1">
        <w:r>
          <w:rPr>
            <w:rFonts w:ascii="仿宋" w:eastAsia="仿宋" w:hAnsi="仿宋" w:cs="仿宋" w:hint="eastAsia"/>
            <w:lang w:eastAsia="zh-CN"/>
          </w:rPr>
          <w:t>(一)、胶基糖果中基础剂物质行业分析</w:t>
        </w:r>
        <w:r>
          <w:tab/>
        </w:r>
        <w:r>
          <w:fldChar w:fldCharType="begin"/>
        </w:r>
        <w:r>
          <w:instrText xml:space="preserve"> PAGEREF _Toc23186 \h </w:instrText>
        </w:r>
        <w:r>
          <w:fldChar w:fldCharType="separate"/>
        </w:r>
        <w:r>
          <w:t>3</w:t>
        </w:r>
        <w:r>
          <w:fldChar w:fldCharType="end"/>
        </w:r>
      </w:hyperlink>
    </w:p>
    <w:p>
      <w:pPr>
        <w:pStyle w:val="TOC2"/>
        <w:tabs>
          <w:tab w:val="right" w:leader="dot" w:pos="8306"/>
        </w:tabs>
      </w:pPr>
      <w:hyperlink w:anchor="_Toc13661" w:history="1">
        <w:r>
          <w:rPr>
            <w:rFonts w:ascii="仿宋" w:eastAsia="仿宋" w:hAnsi="仿宋" w:cs="仿宋" w:hint="eastAsia"/>
            <w:lang w:eastAsia="zh-CN"/>
          </w:rPr>
          <w:t>(二)、胶基糖果中基础剂物质市场分析预测</w:t>
        </w:r>
        <w:r>
          <w:tab/>
        </w:r>
        <w:r>
          <w:fldChar w:fldCharType="begin"/>
        </w:r>
        <w:r>
          <w:instrText xml:space="preserve"> PAGEREF _Toc13661 \h </w:instrText>
        </w:r>
        <w:r>
          <w:fldChar w:fldCharType="separate"/>
        </w:r>
        <w:r>
          <w:t>4</w:t>
        </w:r>
        <w:r>
          <w:fldChar w:fldCharType="end"/>
        </w:r>
      </w:hyperlink>
    </w:p>
    <w:p>
      <w:pPr>
        <w:pStyle w:val="TOC1"/>
        <w:tabs>
          <w:tab w:val="right" w:leader="dot" w:pos="8306"/>
        </w:tabs>
      </w:pPr>
      <w:hyperlink w:anchor="_Toc21894" w:history="1">
        <w:r>
          <w:rPr>
            <w:rFonts w:ascii="仿宋" w:eastAsia="仿宋" w:hAnsi="仿宋" w:cs="仿宋" w:hint="eastAsia"/>
            <w:lang w:eastAsia="zh-CN"/>
          </w:rPr>
          <w:t>二、胶基糖果中基础剂物质项目文档管理</w:t>
        </w:r>
        <w:r>
          <w:tab/>
        </w:r>
        <w:r>
          <w:fldChar w:fldCharType="begin"/>
        </w:r>
        <w:r>
          <w:instrText xml:space="preserve"> PAGEREF _Toc21894 \h </w:instrText>
        </w:r>
        <w:r>
          <w:fldChar w:fldCharType="separate"/>
        </w:r>
        <w:r>
          <w:t>5</w:t>
        </w:r>
        <w:r>
          <w:fldChar w:fldCharType="end"/>
        </w:r>
      </w:hyperlink>
    </w:p>
    <w:p>
      <w:pPr>
        <w:pStyle w:val="TOC2"/>
        <w:tabs>
          <w:tab w:val="right" w:leader="dot" w:pos="8306"/>
        </w:tabs>
      </w:pPr>
      <w:hyperlink w:anchor="_Toc30306" w:history="1">
        <w:r>
          <w:rPr>
            <w:rFonts w:ascii="仿宋" w:eastAsia="仿宋" w:hAnsi="仿宋" w:cs="仿宋" w:hint="eastAsia"/>
            <w:lang w:eastAsia="zh-CN"/>
          </w:rPr>
          <w:t>(一)、文档编制与审查</w:t>
        </w:r>
        <w:r>
          <w:tab/>
        </w:r>
        <w:r>
          <w:fldChar w:fldCharType="begin"/>
        </w:r>
        <w:r>
          <w:instrText xml:space="preserve"> PAGEREF _Toc30306 \h </w:instrText>
        </w:r>
        <w:r>
          <w:fldChar w:fldCharType="separate"/>
        </w:r>
        <w:r>
          <w:t>5</w:t>
        </w:r>
        <w:r>
          <w:fldChar w:fldCharType="end"/>
        </w:r>
      </w:hyperlink>
    </w:p>
    <w:p>
      <w:pPr>
        <w:pStyle w:val="TOC2"/>
        <w:tabs>
          <w:tab w:val="right" w:leader="dot" w:pos="8306"/>
        </w:tabs>
      </w:pPr>
      <w:hyperlink w:anchor="_Toc5879" w:history="1">
        <w:r>
          <w:rPr>
            <w:rFonts w:ascii="仿宋" w:eastAsia="仿宋" w:hAnsi="仿宋" w:cs="仿宋" w:hint="eastAsia"/>
            <w:lang w:eastAsia="zh-CN"/>
          </w:rPr>
          <w:t>(二)、文档发布与分发</w:t>
        </w:r>
        <w:r>
          <w:tab/>
        </w:r>
        <w:r>
          <w:fldChar w:fldCharType="begin"/>
        </w:r>
        <w:r>
          <w:instrText xml:space="preserve"> PAGEREF _Toc5879 \h </w:instrText>
        </w:r>
        <w:r>
          <w:fldChar w:fldCharType="separate"/>
        </w:r>
        <w:r>
          <w:t>6</w:t>
        </w:r>
        <w:r>
          <w:fldChar w:fldCharType="end"/>
        </w:r>
      </w:hyperlink>
    </w:p>
    <w:p>
      <w:pPr>
        <w:pStyle w:val="TOC2"/>
        <w:tabs>
          <w:tab w:val="right" w:leader="dot" w:pos="8306"/>
        </w:tabs>
      </w:pPr>
      <w:hyperlink w:anchor="_Toc22064" w:history="1">
        <w:r>
          <w:rPr>
            <w:rFonts w:ascii="仿宋" w:eastAsia="仿宋" w:hAnsi="仿宋" w:cs="仿宋" w:hint="eastAsia"/>
            <w:lang w:eastAsia="zh-CN"/>
          </w:rPr>
          <w:t>(三)、文档存档与归档</w:t>
        </w:r>
        <w:r>
          <w:tab/>
        </w:r>
        <w:r>
          <w:fldChar w:fldCharType="begin"/>
        </w:r>
        <w:r>
          <w:instrText xml:space="preserve"> PAGEREF _Toc22064 \h </w:instrText>
        </w:r>
        <w:r>
          <w:fldChar w:fldCharType="separate"/>
        </w:r>
        <w:r>
          <w:t>7</w:t>
        </w:r>
        <w:r>
          <w:fldChar w:fldCharType="end"/>
        </w:r>
      </w:hyperlink>
    </w:p>
    <w:p>
      <w:pPr>
        <w:pStyle w:val="TOC1"/>
        <w:tabs>
          <w:tab w:val="right" w:leader="dot" w:pos="8306"/>
        </w:tabs>
      </w:pPr>
      <w:hyperlink w:anchor="_Toc30284" w:history="1">
        <w:r>
          <w:rPr>
            <w:rFonts w:ascii="仿宋" w:eastAsia="仿宋" w:hAnsi="仿宋" w:cs="仿宋" w:hint="eastAsia"/>
            <w:lang w:eastAsia="zh-CN"/>
          </w:rPr>
          <w:t>三、胶基糖果中基础剂物质项目危机管理</w:t>
        </w:r>
        <w:r>
          <w:tab/>
        </w:r>
        <w:r>
          <w:fldChar w:fldCharType="begin"/>
        </w:r>
        <w:r>
          <w:instrText xml:space="preserve"> PAGEREF _Toc30284 \h </w:instrText>
        </w:r>
        <w:r>
          <w:fldChar w:fldCharType="separate"/>
        </w:r>
        <w:r>
          <w:t>8</w:t>
        </w:r>
        <w:r>
          <w:fldChar w:fldCharType="end"/>
        </w:r>
      </w:hyperlink>
    </w:p>
    <w:p>
      <w:pPr>
        <w:pStyle w:val="TOC2"/>
        <w:tabs>
          <w:tab w:val="right" w:leader="dot" w:pos="8306"/>
        </w:tabs>
      </w:pPr>
      <w:hyperlink w:anchor="_Toc31380" w:history="1">
        <w:r>
          <w:rPr>
            <w:rFonts w:ascii="仿宋" w:eastAsia="仿宋" w:hAnsi="仿宋" w:cs="仿宋" w:hint="eastAsia"/>
            <w:lang w:eastAsia="zh-CN"/>
          </w:rPr>
          <w:t>(一)、危机预警与识别</w:t>
        </w:r>
        <w:r>
          <w:tab/>
        </w:r>
        <w:r>
          <w:fldChar w:fldCharType="begin"/>
        </w:r>
        <w:r>
          <w:instrText xml:space="preserve"> PAGEREF _Toc31380 \h </w:instrText>
        </w:r>
        <w:r>
          <w:fldChar w:fldCharType="separate"/>
        </w:r>
        <w:r>
          <w:t>8</w:t>
        </w:r>
        <w:r>
          <w:fldChar w:fldCharType="end"/>
        </w:r>
      </w:hyperlink>
    </w:p>
    <w:p>
      <w:pPr>
        <w:pStyle w:val="TOC2"/>
        <w:tabs>
          <w:tab w:val="right" w:leader="dot" w:pos="8306"/>
        </w:tabs>
      </w:pPr>
      <w:hyperlink w:anchor="_Toc1561" w:history="1">
        <w:r>
          <w:rPr>
            <w:rFonts w:ascii="仿宋" w:eastAsia="仿宋" w:hAnsi="仿宋" w:cs="仿宋" w:hint="eastAsia"/>
            <w:lang w:eastAsia="zh-CN"/>
          </w:rPr>
          <w:t>(二)、危机应对与恢复</w:t>
        </w:r>
        <w:r>
          <w:tab/>
        </w:r>
        <w:r>
          <w:fldChar w:fldCharType="begin"/>
        </w:r>
        <w:r>
          <w:instrText xml:space="preserve"> PAGEREF _Toc1561 \h </w:instrText>
        </w:r>
        <w:r>
          <w:fldChar w:fldCharType="separate"/>
        </w:r>
        <w:r>
          <w:t>9</w:t>
        </w:r>
        <w:r>
          <w:fldChar w:fldCharType="end"/>
        </w:r>
      </w:hyperlink>
    </w:p>
    <w:p>
      <w:pPr>
        <w:pStyle w:val="TOC1"/>
        <w:tabs>
          <w:tab w:val="right" w:leader="dot" w:pos="8306"/>
        </w:tabs>
      </w:pPr>
      <w:hyperlink w:anchor="_Toc2020" w:history="1">
        <w:r>
          <w:rPr>
            <w:rFonts w:ascii="仿宋" w:eastAsia="仿宋" w:hAnsi="仿宋" w:cs="仿宋" w:hint="eastAsia"/>
            <w:lang w:eastAsia="zh-CN"/>
          </w:rPr>
          <w:t>四、胶基糖果中基础剂物质项目建设背景及必要性分析</w:t>
        </w:r>
        <w:r>
          <w:tab/>
        </w:r>
        <w:r>
          <w:fldChar w:fldCharType="begin"/>
        </w:r>
        <w:r>
          <w:instrText xml:space="preserve"> PAGEREF _Toc2020 \h </w:instrText>
        </w:r>
        <w:r>
          <w:fldChar w:fldCharType="separate"/>
        </w:r>
        <w:r>
          <w:t>11</w:t>
        </w:r>
        <w:r>
          <w:fldChar w:fldCharType="end"/>
        </w:r>
      </w:hyperlink>
    </w:p>
    <w:p>
      <w:pPr>
        <w:pStyle w:val="TOC2"/>
        <w:tabs>
          <w:tab w:val="right" w:leader="dot" w:pos="8306"/>
        </w:tabs>
      </w:pPr>
      <w:hyperlink w:anchor="_Toc3364" w:history="1">
        <w:r>
          <w:rPr>
            <w:rFonts w:ascii="仿宋" w:eastAsia="仿宋" w:hAnsi="仿宋" w:cs="仿宋" w:hint="eastAsia"/>
            <w:lang w:eastAsia="zh-CN"/>
          </w:rPr>
          <w:t>(一)、胶基糖果中基础剂物质项目背景分析</w:t>
        </w:r>
        <w:r>
          <w:tab/>
        </w:r>
        <w:r>
          <w:fldChar w:fldCharType="begin"/>
        </w:r>
        <w:r>
          <w:instrText xml:space="preserve"> PAGEREF _Toc3364 \h </w:instrText>
        </w:r>
        <w:r>
          <w:fldChar w:fldCharType="separate"/>
        </w:r>
        <w:r>
          <w:t>11</w:t>
        </w:r>
        <w:r>
          <w:fldChar w:fldCharType="end"/>
        </w:r>
      </w:hyperlink>
    </w:p>
    <w:p>
      <w:pPr>
        <w:pStyle w:val="TOC2"/>
        <w:tabs>
          <w:tab w:val="right" w:leader="dot" w:pos="8306"/>
        </w:tabs>
      </w:pPr>
      <w:hyperlink w:anchor="_Toc13933" w:history="1">
        <w:r>
          <w:rPr>
            <w:rFonts w:ascii="仿宋" w:eastAsia="仿宋" w:hAnsi="仿宋" w:cs="仿宋" w:hint="eastAsia"/>
            <w:lang w:eastAsia="zh-CN"/>
          </w:rPr>
          <w:t>(二)、胶基糖果中基础剂物质项目建设必要性分析</w:t>
        </w:r>
        <w:r>
          <w:tab/>
        </w:r>
        <w:r>
          <w:fldChar w:fldCharType="begin"/>
        </w:r>
        <w:r>
          <w:instrText xml:space="preserve"> PAGEREF _Toc13933 \h </w:instrText>
        </w:r>
        <w:r>
          <w:fldChar w:fldCharType="separate"/>
        </w:r>
        <w:r>
          <w:t>12</w:t>
        </w:r>
        <w:r>
          <w:fldChar w:fldCharType="end"/>
        </w:r>
      </w:hyperlink>
    </w:p>
    <w:p>
      <w:pPr>
        <w:pStyle w:val="TOC1"/>
        <w:tabs>
          <w:tab w:val="right" w:leader="dot" w:pos="8306"/>
        </w:tabs>
      </w:pPr>
      <w:hyperlink w:anchor="_Toc17568" w:history="1">
        <w:r>
          <w:rPr>
            <w:rFonts w:ascii="仿宋" w:eastAsia="仿宋" w:hAnsi="仿宋" w:cs="仿宋" w:hint="eastAsia"/>
            <w:lang w:eastAsia="zh-CN"/>
          </w:rPr>
          <w:t>五、胶基糖果中基础剂物质项目概论</w:t>
        </w:r>
        <w:r>
          <w:tab/>
        </w:r>
        <w:r>
          <w:fldChar w:fldCharType="begin"/>
        </w:r>
        <w:r>
          <w:instrText xml:space="preserve"> PAGEREF _Toc17568 \h </w:instrText>
        </w:r>
        <w:r>
          <w:fldChar w:fldCharType="separate"/>
        </w:r>
        <w:r>
          <w:t>14</w:t>
        </w:r>
        <w:r>
          <w:fldChar w:fldCharType="end"/>
        </w:r>
      </w:hyperlink>
    </w:p>
    <w:p>
      <w:pPr>
        <w:pStyle w:val="TOC2"/>
        <w:tabs>
          <w:tab w:val="right" w:leader="dot" w:pos="8306"/>
        </w:tabs>
      </w:pPr>
      <w:hyperlink w:anchor="_Toc7249" w:history="1">
        <w:r>
          <w:rPr>
            <w:rFonts w:ascii="仿宋" w:eastAsia="仿宋" w:hAnsi="仿宋" w:cs="仿宋" w:hint="eastAsia"/>
            <w:lang w:eastAsia="zh-CN"/>
          </w:rPr>
          <w:t>(一)、胶基糖果中基础剂物质项目概况</w:t>
        </w:r>
        <w:r>
          <w:tab/>
        </w:r>
        <w:r>
          <w:fldChar w:fldCharType="begin"/>
        </w:r>
        <w:r>
          <w:instrText xml:space="preserve"> PAGEREF _Toc7249 \h </w:instrText>
        </w:r>
        <w:r>
          <w:fldChar w:fldCharType="separate"/>
        </w:r>
        <w:r>
          <w:t>14</w:t>
        </w:r>
        <w:r>
          <w:fldChar w:fldCharType="end"/>
        </w:r>
      </w:hyperlink>
    </w:p>
    <w:p>
      <w:pPr>
        <w:pStyle w:val="TOC2"/>
        <w:tabs>
          <w:tab w:val="right" w:leader="dot" w:pos="8306"/>
        </w:tabs>
      </w:pPr>
      <w:hyperlink w:anchor="_Toc27925" w:history="1">
        <w:r>
          <w:rPr>
            <w:rFonts w:ascii="仿宋" w:eastAsia="仿宋" w:hAnsi="仿宋" w:cs="仿宋" w:hint="eastAsia"/>
            <w:lang w:eastAsia="zh-CN"/>
          </w:rPr>
          <w:t>(二)、胶基糖果中基础剂物质项目目标</w:t>
        </w:r>
        <w:r>
          <w:tab/>
        </w:r>
        <w:r>
          <w:fldChar w:fldCharType="begin"/>
        </w:r>
        <w:r>
          <w:instrText xml:space="preserve"> PAGEREF _Toc27925 \h </w:instrText>
        </w:r>
        <w:r>
          <w:fldChar w:fldCharType="separate"/>
        </w:r>
        <w:r>
          <w:t>17</w:t>
        </w:r>
        <w:r>
          <w:fldChar w:fldCharType="end"/>
        </w:r>
      </w:hyperlink>
    </w:p>
    <w:p>
      <w:pPr>
        <w:pStyle w:val="TOC2"/>
        <w:tabs>
          <w:tab w:val="right" w:leader="dot" w:pos="8306"/>
        </w:tabs>
      </w:pPr>
      <w:hyperlink w:anchor="_Toc5935" w:history="1">
        <w:r>
          <w:rPr>
            <w:rFonts w:ascii="仿宋" w:eastAsia="仿宋" w:hAnsi="仿宋" w:cs="仿宋" w:hint="eastAsia"/>
            <w:lang w:eastAsia="zh-CN"/>
          </w:rPr>
          <w:t>(三)、胶基糖果中基础剂物质项目提出的理由</w:t>
        </w:r>
        <w:r>
          <w:tab/>
        </w:r>
        <w:r>
          <w:fldChar w:fldCharType="begin"/>
        </w:r>
        <w:r>
          <w:instrText xml:space="preserve"> PAGEREF _Toc5935 \h </w:instrText>
        </w:r>
        <w:r>
          <w:fldChar w:fldCharType="separate"/>
        </w:r>
        <w:r>
          <w:t>18</w:t>
        </w:r>
        <w:r>
          <w:fldChar w:fldCharType="end"/>
        </w:r>
      </w:hyperlink>
    </w:p>
    <w:p>
      <w:pPr>
        <w:pStyle w:val="TOC2"/>
        <w:tabs>
          <w:tab w:val="right" w:leader="dot" w:pos="8306"/>
        </w:tabs>
      </w:pPr>
      <w:hyperlink w:anchor="_Toc6108" w:history="1">
        <w:r>
          <w:rPr>
            <w:rFonts w:ascii="仿宋" w:eastAsia="仿宋" w:hAnsi="仿宋" w:cs="仿宋" w:hint="eastAsia"/>
            <w:lang w:eastAsia="zh-CN"/>
          </w:rPr>
          <w:t>(四)、胶基糖果中基础剂物质项目意义</w:t>
        </w:r>
        <w:r>
          <w:tab/>
        </w:r>
        <w:r>
          <w:fldChar w:fldCharType="begin"/>
        </w:r>
        <w:r>
          <w:instrText xml:space="preserve"> PAGEREF _Toc6108 \h </w:instrText>
        </w:r>
        <w:r>
          <w:fldChar w:fldCharType="separate"/>
        </w:r>
        <w:r>
          <w:t>19</w:t>
        </w:r>
        <w:r>
          <w:fldChar w:fldCharType="end"/>
        </w:r>
      </w:hyperlink>
    </w:p>
    <w:p>
      <w:pPr>
        <w:pStyle w:val="TOC2"/>
        <w:tabs>
          <w:tab w:val="right" w:leader="dot" w:pos="8306"/>
        </w:tabs>
      </w:pPr>
      <w:hyperlink w:anchor="_Toc23640" w:history="1">
        <w:r>
          <w:rPr>
            <w:rFonts w:ascii="仿宋" w:eastAsia="仿宋" w:hAnsi="仿宋" w:cs="仿宋" w:hint="eastAsia"/>
            <w:lang w:eastAsia="zh-CN"/>
          </w:rPr>
          <w:t>(五)、胶基糖果中基础剂物质项目背景</w:t>
        </w:r>
        <w:r>
          <w:tab/>
        </w:r>
        <w:r>
          <w:fldChar w:fldCharType="begin"/>
        </w:r>
        <w:r>
          <w:instrText xml:space="preserve"> PAGEREF _Toc23640 \h </w:instrText>
        </w:r>
        <w:r>
          <w:fldChar w:fldCharType="separate"/>
        </w:r>
        <w:r>
          <w:t>20</w:t>
        </w:r>
        <w:r>
          <w:fldChar w:fldCharType="end"/>
        </w:r>
      </w:hyperlink>
    </w:p>
    <w:p>
      <w:pPr>
        <w:pStyle w:val="TOC1"/>
        <w:tabs>
          <w:tab w:val="right" w:leader="dot" w:pos="8306"/>
        </w:tabs>
      </w:pPr>
      <w:hyperlink w:anchor="_Toc12558" w:history="1">
        <w:r>
          <w:rPr>
            <w:rFonts w:ascii="仿宋" w:eastAsia="仿宋" w:hAnsi="仿宋" w:cs="仿宋" w:hint="eastAsia"/>
            <w:lang w:eastAsia="zh-CN"/>
          </w:rPr>
          <w:t>六、胶基糖果中基础剂物质项目可持续发展</w:t>
        </w:r>
        <w:r>
          <w:tab/>
        </w:r>
        <w:r>
          <w:fldChar w:fldCharType="begin"/>
        </w:r>
        <w:r>
          <w:instrText xml:space="preserve"> PAGEREF _Toc12558 \h </w:instrText>
        </w:r>
        <w:r>
          <w:fldChar w:fldCharType="separate"/>
        </w:r>
        <w:r>
          <w:t>21</w:t>
        </w:r>
        <w:r>
          <w:fldChar w:fldCharType="end"/>
        </w:r>
      </w:hyperlink>
    </w:p>
    <w:p>
      <w:pPr>
        <w:pStyle w:val="TOC2"/>
        <w:tabs>
          <w:tab w:val="right" w:leader="dot" w:pos="8306"/>
        </w:tabs>
      </w:pPr>
      <w:hyperlink w:anchor="_Toc11098" w:history="1">
        <w:r>
          <w:rPr>
            <w:rFonts w:ascii="仿宋" w:eastAsia="仿宋" w:hAnsi="仿宋" w:cs="仿宋" w:hint="eastAsia"/>
            <w:lang w:eastAsia="zh-CN"/>
          </w:rPr>
          <w:t>(一)、可持续战略与实践</w:t>
        </w:r>
        <w:r>
          <w:tab/>
        </w:r>
        <w:r>
          <w:fldChar w:fldCharType="begin"/>
        </w:r>
        <w:r>
          <w:instrText xml:space="preserve"> PAGEREF _Toc11098 \h </w:instrText>
        </w:r>
        <w:r>
          <w:fldChar w:fldCharType="separate"/>
        </w:r>
        <w:r>
          <w:t>21</w:t>
        </w:r>
        <w:r>
          <w:fldChar w:fldCharType="end"/>
        </w:r>
      </w:hyperlink>
    </w:p>
    <w:p>
      <w:pPr>
        <w:pStyle w:val="TOC2"/>
        <w:tabs>
          <w:tab w:val="right" w:leader="dot" w:pos="8306"/>
        </w:tabs>
      </w:pPr>
      <w:hyperlink w:anchor="_Toc30297" w:history="1">
        <w:r>
          <w:rPr>
            <w:rFonts w:ascii="仿宋" w:eastAsia="仿宋" w:hAnsi="仿宋" w:cs="仿宋" w:hint="eastAsia"/>
            <w:lang w:eastAsia="zh-CN"/>
          </w:rPr>
          <w:t>(二)、环保与社会责任</w:t>
        </w:r>
        <w:r>
          <w:tab/>
        </w:r>
        <w:r>
          <w:fldChar w:fldCharType="begin"/>
        </w:r>
        <w:r>
          <w:instrText xml:space="preserve"> PAGEREF _Toc30297 \h </w:instrText>
        </w:r>
        <w:r>
          <w:fldChar w:fldCharType="separate"/>
        </w:r>
        <w:r>
          <w:t>22</w:t>
        </w:r>
        <w:r>
          <w:fldChar w:fldCharType="end"/>
        </w:r>
      </w:hyperlink>
    </w:p>
    <w:p>
      <w:pPr>
        <w:pStyle w:val="TOC1"/>
        <w:tabs>
          <w:tab w:val="right" w:leader="dot" w:pos="8306"/>
        </w:tabs>
      </w:pPr>
      <w:hyperlink w:anchor="_Toc15908" w:history="1">
        <w:r>
          <w:rPr>
            <w:rFonts w:ascii="仿宋" w:eastAsia="仿宋" w:hAnsi="仿宋" w:cs="仿宋" w:hint="eastAsia"/>
            <w:lang w:eastAsia="zh-CN"/>
          </w:rPr>
          <w:t>七、生产安全保护</w:t>
        </w:r>
        <w:r>
          <w:tab/>
        </w:r>
        <w:r>
          <w:fldChar w:fldCharType="begin"/>
        </w:r>
        <w:r>
          <w:instrText xml:space="preserve"> PAGEREF _Toc15908 \h </w:instrText>
        </w:r>
        <w:r>
          <w:fldChar w:fldCharType="separate"/>
        </w:r>
        <w:r>
          <w:t>23</w:t>
        </w:r>
        <w:r>
          <w:fldChar w:fldCharType="end"/>
        </w:r>
      </w:hyperlink>
    </w:p>
    <w:p>
      <w:pPr>
        <w:pStyle w:val="TOC2"/>
        <w:tabs>
          <w:tab w:val="right" w:leader="dot" w:pos="8306"/>
        </w:tabs>
      </w:pPr>
      <w:hyperlink w:anchor="_Toc10525" w:history="1">
        <w:r>
          <w:rPr>
            <w:rFonts w:ascii="仿宋" w:eastAsia="仿宋" w:hAnsi="仿宋" w:cs="仿宋" w:hint="eastAsia"/>
            <w:lang w:eastAsia="zh-CN"/>
          </w:rPr>
          <w:t>(一)、消防安全</w:t>
        </w:r>
        <w:r>
          <w:tab/>
        </w:r>
        <w:r>
          <w:fldChar w:fldCharType="begin"/>
        </w:r>
        <w:r>
          <w:instrText xml:space="preserve"> PAGEREF _Toc10525 \h </w:instrText>
        </w:r>
        <w:r>
          <w:fldChar w:fldCharType="separate"/>
        </w:r>
        <w:r>
          <w:t>23</w:t>
        </w:r>
        <w:r>
          <w:fldChar w:fldCharType="end"/>
        </w:r>
      </w:hyperlink>
    </w:p>
    <w:p>
      <w:pPr>
        <w:pStyle w:val="TOC2"/>
        <w:tabs>
          <w:tab w:val="right" w:leader="dot" w:pos="8306"/>
        </w:tabs>
      </w:pPr>
      <w:hyperlink w:anchor="_Toc11029" w:history="1">
        <w:r>
          <w:rPr>
            <w:rFonts w:ascii="仿宋" w:eastAsia="仿宋" w:hAnsi="仿宋" w:cs="仿宋" w:hint="eastAsia"/>
            <w:lang w:eastAsia="zh-CN"/>
          </w:rPr>
          <w:t>(二)、防火防爆总图布置措施</w:t>
        </w:r>
        <w:r>
          <w:tab/>
        </w:r>
        <w:r>
          <w:fldChar w:fldCharType="begin"/>
        </w:r>
        <w:r>
          <w:instrText xml:space="preserve"> PAGEREF _Toc11029 \h </w:instrText>
        </w:r>
        <w:r>
          <w:fldChar w:fldCharType="separate"/>
        </w:r>
        <w:r>
          <w:t>25</w:t>
        </w:r>
        <w:r>
          <w:fldChar w:fldCharType="end"/>
        </w:r>
      </w:hyperlink>
    </w:p>
    <w:p>
      <w:pPr>
        <w:pStyle w:val="TOC2"/>
        <w:tabs>
          <w:tab w:val="right" w:leader="dot" w:pos="8306"/>
        </w:tabs>
      </w:pPr>
      <w:hyperlink w:anchor="_Toc32436" w:history="1">
        <w:r>
          <w:rPr>
            <w:rFonts w:ascii="仿宋" w:eastAsia="仿宋" w:hAnsi="仿宋" w:cs="仿宋" w:hint="eastAsia"/>
            <w:lang w:eastAsia="zh-CN"/>
          </w:rPr>
          <w:t>(三)、自然灾害防范措施</w:t>
        </w:r>
        <w:r>
          <w:tab/>
        </w:r>
        <w:r>
          <w:fldChar w:fldCharType="begin"/>
        </w:r>
        <w:r>
          <w:instrText xml:space="preserve"> PAGEREF _Toc32436 \h </w:instrText>
        </w:r>
        <w:r>
          <w:fldChar w:fldCharType="separate"/>
        </w:r>
        <w:r>
          <w:t>26</w:t>
        </w:r>
        <w:r>
          <w:fldChar w:fldCharType="end"/>
        </w:r>
      </w:hyperlink>
    </w:p>
    <w:p>
      <w:pPr>
        <w:pStyle w:val="TOC2"/>
        <w:tabs>
          <w:tab w:val="right" w:leader="dot" w:pos="8306"/>
        </w:tabs>
      </w:pPr>
      <w:hyperlink w:anchor="_Toc20656" w:history="1">
        <w:r>
          <w:rPr>
            <w:rFonts w:ascii="仿宋" w:eastAsia="仿宋" w:hAnsi="仿宋" w:cs="仿宋" w:hint="eastAsia"/>
            <w:lang w:eastAsia="zh-CN"/>
          </w:rPr>
          <w:t>(四)、安全色及安全标志使用要求</w:t>
        </w:r>
        <w:r>
          <w:tab/>
        </w:r>
        <w:r>
          <w:fldChar w:fldCharType="begin"/>
        </w:r>
        <w:r>
          <w:instrText xml:space="preserve"> PAGEREF _Toc20656 \h </w:instrText>
        </w:r>
        <w:r>
          <w:fldChar w:fldCharType="separate"/>
        </w:r>
        <w:r>
          <w:t>27</w:t>
        </w:r>
        <w:r>
          <w:fldChar w:fldCharType="end"/>
        </w:r>
      </w:hyperlink>
    </w:p>
    <w:p>
      <w:pPr>
        <w:pStyle w:val="TOC2"/>
        <w:tabs>
          <w:tab w:val="right" w:leader="dot" w:pos="8306"/>
        </w:tabs>
      </w:pPr>
      <w:hyperlink w:anchor="_Toc10209" w:history="1">
        <w:r>
          <w:rPr>
            <w:rFonts w:ascii="仿宋" w:eastAsia="仿宋" w:hAnsi="仿宋" w:cs="仿宋" w:hint="eastAsia"/>
            <w:lang w:eastAsia="zh-CN"/>
          </w:rPr>
          <w:t>(五)、防尘防毒措施</w:t>
        </w:r>
        <w:r>
          <w:tab/>
        </w:r>
        <w:r>
          <w:fldChar w:fldCharType="begin"/>
        </w:r>
        <w:r>
          <w:instrText xml:space="preserve"> PAGEREF _Toc10209 \h </w:instrText>
        </w:r>
        <w:r>
          <w:fldChar w:fldCharType="separate"/>
        </w:r>
        <w:r>
          <w:t>28</w:t>
        </w:r>
        <w:r>
          <w:fldChar w:fldCharType="end"/>
        </w:r>
      </w:hyperlink>
    </w:p>
    <w:p>
      <w:pPr>
        <w:pStyle w:val="TOC2"/>
        <w:tabs>
          <w:tab w:val="right" w:leader="dot" w:pos="8306"/>
        </w:tabs>
      </w:pPr>
      <w:hyperlink w:anchor="_Toc24527" w:history="1">
        <w:r>
          <w:rPr>
            <w:rFonts w:ascii="仿宋" w:eastAsia="仿宋" w:hAnsi="仿宋" w:cs="仿宋" w:hint="eastAsia"/>
            <w:lang w:eastAsia="zh-CN"/>
          </w:rPr>
          <w:t>(六)、防静电、触电防护及防雷措施</w:t>
        </w:r>
        <w:r>
          <w:tab/>
        </w:r>
        <w:r>
          <w:fldChar w:fldCharType="begin"/>
        </w:r>
        <w:r>
          <w:instrText xml:space="preserve"> PAGEREF _Toc24527 \h </w:instrText>
        </w:r>
        <w:r>
          <w:fldChar w:fldCharType="separate"/>
        </w:r>
        <w:r>
          <w:t>29</w:t>
        </w:r>
        <w:r>
          <w:fldChar w:fldCharType="end"/>
        </w:r>
      </w:hyperlink>
    </w:p>
    <w:p>
      <w:pPr>
        <w:pStyle w:val="TOC2"/>
        <w:tabs>
          <w:tab w:val="right" w:leader="dot" w:pos="8306"/>
        </w:tabs>
      </w:pPr>
      <w:hyperlink w:anchor="_Toc20654" w:history="1">
        <w:r>
          <w:rPr>
            <w:rFonts w:ascii="仿宋" w:eastAsia="仿宋" w:hAnsi="仿宋" w:cs="仿宋" w:hint="eastAsia"/>
            <w:lang w:eastAsia="zh-CN"/>
          </w:rPr>
          <w:t>(七)、机械设备安全保障措施</w:t>
        </w:r>
        <w:r>
          <w:tab/>
        </w:r>
        <w:r>
          <w:fldChar w:fldCharType="begin"/>
        </w:r>
        <w:r>
          <w:instrText xml:space="preserve"> PAGEREF _Toc20654 \h </w:instrText>
        </w:r>
        <w:r>
          <w:fldChar w:fldCharType="separate"/>
        </w:r>
        <w:r>
          <w:t>30</w:t>
        </w:r>
        <w:r>
          <w:fldChar w:fldCharType="end"/>
        </w:r>
      </w:hyperlink>
    </w:p>
    <w:p>
      <w:pPr>
        <w:pStyle w:val="TOC1"/>
        <w:tabs>
          <w:tab w:val="right" w:leader="dot" w:pos="8306"/>
        </w:tabs>
      </w:pPr>
      <w:hyperlink w:anchor="_Toc137" w:history="1">
        <w:r>
          <w:rPr>
            <w:rFonts w:ascii="仿宋" w:eastAsia="仿宋" w:hAnsi="仿宋" w:cs="仿宋" w:hint="eastAsia"/>
            <w:lang w:eastAsia="zh-CN"/>
          </w:rPr>
          <w:t>八、胶基糖果中基础剂物质项目环境影响分析</w:t>
        </w:r>
        <w:r>
          <w:tab/>
        </w:r>
        <w:r>
          <w:fldChar w:fldCharType="begin"/>
        </w:r>
        <w:r>
          <w:instrText xml:space="preserve"> PAGEREF _Toc137 \h </w:instrText>
        </w:r>
        <w:r>
          <w:fldChar w:fldCharType="separate"/>
        </w:r>
        <w:r>
          <w:t>32</w:t>
        </w:r>
        <w:r>
          <w:fldChar w:fldCharType="end"/>
        </w:r>
      </w:hyperlink>
    </w:p>
    <w:p>
      <w:pPr>
        <w:pStyle w:val="TOC2"/>
        <w:tabs>
          <w:tab w:val="right" w:leader="dot" w:pos="8306"/>
        </w:tabs>
      </w:pPr>
      <w:hyperlink w:anchor="_Toc17474" w:history="1">
        <w:r>
          <w:rPr>
            <w:rFonts w:ascii="仿宋" w:eastAsia="仿宋" w:hAnsi="仿宋" w:cs="仿宋" w:hint="eastAsia"/>
            <w:lang w:eastAsia="zh-CN"/>
          </w:rPr>
          <w:t>(一)、建设区域环境质量现状</w:t>
        </w:r>
        <w:r>
          <w:tab/>
        </w:r>
        <w:r>
          <w:fldChar w:fldCharType="begin"/>
        </w:r>
        <w:r>
          <w:instrText xml:space="preserve"> PAGEREF _Toc17474 \h </w:instrText>
        </w:r>
        <w:r>
          <w:fldChar w:fldCharType="separate"/>
        </w:r>
        <w:r>
          <w:t>32</w:t>
        </w:r>
        <w:r>
          <w:fldChar w:fldCharType="end"/>
        </w:r>
      </w:hyperlink>
    </w:p>
    <w:p>
      <w:pPr>
        <w:pStyle w:val="TOC2"/>
        <w:tabs>
          <w:tab w:val="right" w:leader="dot" w:pos="8306"/>
        </w:tabs>
      </w:pPr>
      <w:hyperlink w:anchor="_Toc12070" w:history="1">
        <w:r>
          <w:rPr>
            <w:rFonts w:ascii="仿宋" w:eastAsia="仿宋" w:hAnsi="仿宋" w:cs="仿宋" w:hint="eastAsia"/>
            <w:lang w:eastAsia="zh-CN"/>
          </w:rPr>
          <w:t>(二)、建设期环境保护</w:t>
        </w:r>
        <w:r>
          <w:tab/>
        </w:r>
        <w:r>
          <w:fldChar w:fldCharType="begin"/>
        </w:r>
        <w:r>
          <w:instrText xml:space="preserve"> PAGEREF _Toc12070 \h </w:instrText>
        </w:r>
        <w:r>
          <w:fldChar w:fldCharType="separate"/>
        </w:r>
        <w:r>
          <w:t>33</w:t>
        </w:r>
        <w:r>
          <w:fldChar w:fldCharType="end"/>
        </w:r>
      </w:hyperlink>
    </w:p>
    <w:p>
      <w:pPr>
        <w:pStyle w:val="TOC2"/>
        <w:tabs>
          <w:tab w:val="right" w:leader="dot" w:pos="8306"/>
        </w:tabs>
      </w:pPr>
      <w:hyperlink w:anchor="_Toc31871" w:history="1">
        <w:r>
          <w:rPr>
            <w:rFonts w:ascii="仿宋" w:eastAsia="仿宋" w:hAnsi="仿宋" w:cs="仿宋" w:hint="eastAsia"/>
            <w:lang w:eastAsia="zh-CN"/>
          </w:rPr>
          <w:t>(三)、运营期环境保护</w:t>
        </w:r>
        <w:r>
          <w:tab/>
        </w:r>
        <w:r>
          <w:fldChar w:fldCharType="begin"/>
        </w:r>
        <w:r>
          <w:instrText xml:space="preserve"> PAGEREF _Toc31871 \h </w:instrText>
        </w:r>
        <w:r>
          <w:fldChar w:fldCharType="separate"/>
        </w:r>
        <w:r>
          <w:t>35</w:t>
        </w:r>
        <w:r>
          <w:fldChar w:fldCharType="end"/>
        </w:r>
      </w:hyperlink>
    </w:p>
    <w:p>
      <w:pPr>
        <w:pStyle w:val="TOC2"/>
        <w:tabs>
          <w:tab w:val="right" w:leader="dot" w:pos="8306"/>
        </w:tabs>
      </w:pPr>
      <w:hyperlink w:anchor="_Toc6614" w:history="1">
        <w:r>
          <w:rPr>
            <w:rFonts w:ascii="仿宋" w:eastAsia="仿宋" w:hAnsi="仿宋" w:cs="仿宋" w:hint="eastAsia"/>
            <w:lang w:eastAsia="zh-CN"/>
          </w:rPr>
          <w:t>(四)、胶基糖果中基础剂物质项目建设对区域经济的影响</w:t>
        </w:r>
        <w:r>
          <w:tab/>
        </w:r>
        <w:r>
          <w:fldChar w:fldCharType="begin"/>
        </w:r>
        <w:r>
          <w:instrText xml:space="preserve"> PAGEREF _Toc6614 \h </w:instrText>
        </w:r>
        <w:r>
          <w:fldChar w:fldCharType="separate"/>
        </w:r>
        <w:r>
          <w:t>36</w:t>
        </w:r>
        <w:r>
          <w:fldChar w:fldCharType="end"/>
        </w:r>
      </w:hyperlink>
    </w:p>
    <w:p>
      <w:pPr>
        <w:pStyle w:val="TOC2"/>
        <w:tabs>
          <w:tab w:val="right" w:leader="dot" w:pos="8306"/>
        </w:tabs>
      </w:pPr>
      <w:hyperlink w:anchor="_Toc25439" w:history="1">
        <w:r>
          <w:rPr>
            <w:rFonts w:ascii="仿宋" w:eastAsia="仿宋" w:hAnsi="仿宋" w:cs="仿宋" w:hint="eastAsia"/>
            <w:lang w:eastAsia="zh-CN"/>
          </w:rPr>
          <w:t>(五)、废弃物处理</w:t>
        </w:r>
        <w:r>
          <w:tab/>
        </w:r>
        <w:r>
          <w:fldChar w:fldCharType="begin"/>
        </w:r>
        <w:r>
          <w:instrText xml:space="preserve"> PAGEREF _Toc25439 \h </w:instrText>
        </w:r>
        <w:r>
          <w:fldChar w:fldCharType="separate"/>
        </w:r>
        <w:r>
          <w:t>38</w:t>
        </w:r>
        <w:r>
          <w:fldChar w:fldCharType="end"/>
        </w:r>
      </w:hyperlink>
    </w:p>
    <w:p>
      <w:pPr>
        <w:pStyle w:val="TOC2"/>
        <w:tabs>
          <w:tab w:val="right" w:leader="dot" w:pos="8306"/>
        </w:tabs>
      </w:pPr>
      <w:hyperlink w:anchor="_Toc19720" w:history="1">
        <w:r>
          <w:rPr>
            <w:rFonts w:ascii="仿宋" w:eastAsia="仿宋" w:hAnsi="仿宋" w:cs="仿宋" w:hint="eastAsia"/>
            <w:lang w:eastAsia="zh-CN"/>
          </w:rPr>
          <w:t>(六)、特殊环境影响分析</w:t>
        </w:r>
        <w:r>
          <w:tab/>
        </w:r>
        <w:r>
          <w:fldChar w:fldCharType="begin"/>
        </w:r>
        <w:r>
          <w:instrText xml:space="preserve"> PAGEREF _Toc19720 \h </w:instrText>
        </w:r>
        <w:r>
          <w:fldChar w:fldCharType="separate"/>
        </w:r>
        <w:r>
          <w:t>39</w:t>
        </w:r>
        <w:r>
          <w:fldChar w:fldCharType="end"/>
        </w:r>
      </w:hyperlink>
    </w:p>
    <w:p>
      <w:pPr>
        <w:pStyle w:val="TOC2"/>
        <w:tabs>
          <w:tab w:val="right" w:leader="dot" w:pos="8306"/>
        </w:tabs>
      </w:pPr>
      <w:hyperlink w:anchor="_Toc31853" w:history="1">
        <w:r>
          <w:rPr>
            <w:rFonts w:ascii="仿宋" w:eastAsia="仿宋" w:hAnsi="仿宋" w:cs="仿宋" w:hint="eastAsia"/>
            <w:lang w:eastAsia="zh-CN"/>
          </w:rPr>
          <w:t>(七)、清洁生产</w:t>
        </w:r>
        <w:r>
          <w:tab/>
        </w:r>
        <w:r>
          <w:fldChar w:fldCharType="begin"/>
        </w:r>
        <w:r>
          <w:instrText xml:space="preserve"> PAGEREF _Toc31853 \h </w:instrText>
        </w:r>
        <w:r>
          <w:fldChar w:fldCharType="separate"/>
        </w:r>
        <w:r>
          <w:t>40</w:t>
        </w:r>
        <w:r>
          <w:fldChar w:fldCharType="end"/>
        </w:r>
      </w:hyperlink>
    </w:p>
    <w:p>
      <w:pPr>
        <w:pStyle w:val="TOC2"/>
        <w:tabs>
          <w:tab w:val="right" w:leader="dot" w:pos="8306"/>
        </w:tabs>
      </w:pPr>
      <w:hyperlink w:anchor="_Toc11157" w:history="1">
        <w:r>
          <w:rPr>
            <w:rFonts w:ascii="仿宋" w:eastAsia="仿宋" w:hAnsi="仿宋" w:cs="仿宋" w:hint="eastAsia"/>
            <w:lang w:eastAsia="zh-CN"/>
          </w:rPr>
          <w:t>(八)、环境保护综合评价</w:t>
        </w:r>
        <w:r>
          <w:tab/>
        </w:r>
        <w:r>
          <w:fldChar w:fldCharType="begin"/>
        </w:r>
        <w:r>
          <w:instrText xml:space="preserve"> PAGEREF _Toc11157 \h </w:instrText>
        </w:r>
        <w:r>
          <w:fldChar w:fldCharType="separate"/>
        </w:r>
        <w:r>
          <w:t>42</w:t>
        </w:r>
        <w:r>
          <w:fldChar w:fldCharType="end"/>
        </w:r>
      </w:hyperlink>
    </w:p>
    <w:p>
      <w:pPr>
        <w:pStyle w:val="TOC1"/>
        <w:tabs>
          <w:tab w:val="right" w:leader="dot" w:pos="8306"/>
        </w:tabs>
      </w:pPr>
      <w:hyperlink w:anchor="_Toc7880" w:history="1">
        <w:r>
          <w:rPr>
            <w:rFonts w:ascii="仿宋" w:eastAsia="仿宋" w:hAnsi="仿宋" w:cs="仿宋" w:hint="eastAsia"/>
            <w:lang w:eastAsia="zh-CN"/>
          </w:rPr>
          <w:t>九、胶基糖果中基础剂物质项目技术管理</w:t>
        </w:r>
        <w:r>
          <w:tab/>
        </w:r>
        <w:r>
          <w:fldChar w:fldCharType="begin"/>
        </w:r>
        <w:r>
          <w:instrText xml:space="preserve"> PAGEREF _Toc7880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8" w:history="1">
        <w:r>
          <w:rPr>
            <w:rFonts w:ascii="仿宋" w:eastAsia="仿宋" w:hAnsi="仿宋" w:cs="仿宋" w:hint="eastAsia"/>
            <w:lang w:eastAsia="zh-CN"/>
          </w:rPr>
          <w:t>(一)、技术方案选用方向</w:t>
        </w:r>
        <w:r>
          <w:tab/>
        </w:r>
        <w:r>
          <w:fldChar w:fldCharType="begin"/>
        </w:r>
        <w:r>
          <w:instrText xml:space="preserve"> PAGEREF _Toc22808 \h </w:instrText>
        </w:r>
        <w:r>
          <w:fldChar w:fldCharType="separate"/>
        </w:r>
        <w:r>
          <w:t>43</w:t>
        </w:r>
        <w:r>
          <w:fldChar w:fldCharType="end"/>
        </w:r>
      </w:hyperlink>
    </w:p>
    <w:p>
      <w:pPr>
        <w:pStyle w:val="TOC2"/>
        <w:tabs>
          <w:tab w:val="right" w:leader="dot" w:pos="8306"/>
        </w:tabs>
      </w:pPr>
      <w:hyperlink w:anchor="_Toc27804" w:history="1">
        <w:r>
          <w:rPr>
            <w:rFonts w:ascii="仿宋" w:eastAsia="仿宋" w:hAnsi="仿宋" w:cs="仿宋" w:hint="eastAsia"/>
            <w:lang w:eastAsia="zh-CN"/>
          </w:rPr>
          <w:t>(二)、工艺技术方案选用原则</w:t>
        </w:r>
        <w:r>
          <w:tab/>
        </w:r>
        <w:r>
          <w:fldChar w:fldCharType="begin"/>
        </w:r>
        <w:r>
          <w:instrText xml:space="preserve"> PAGEREF _Toc27804 \h </w:instrText>
        </w:r>
        <w:r>
          <w:fldChar w:fldCharType="separate"/>
        </w:r>
        <w:r>
          <w:t>45</w:t>
        </w:r>
        <w:r>
          <w:fldChar w:fldCharType="end"/>
        </w:r>
      </w:hyperlink>
    </w:p>
    <w:p>
      <w:pPr>
        <w:pStyle w:val="TOC2"/>
        <w:tabs>
          <w:tab w:val="right" w:leader="dot" w:pos="8306"/>
        </w:tabs>
      </w:pPr>
      <w:hyperlink w:anchor="_Toc12327" w:history="1">
        <w:r>
          <w:rPr>
            <w:rFonts w:ascii="仿宋" w:eastAsia="仿宋" w:hAnsi="仿宋" w:cs="仿宋" w:hint="eastAsia"/>
            <w:lang w:eastAsia="zh-CN"/>
          </w:rPr>
          <w:t>(三)、工艺技术方案要求</w:t>
        </w:r>
        <w:r>
          <w:tab/>
        </w:r>
        <w:r>
          <w:fldChar w:fldCharType="begin"/>
        </w:r>
        <w:r>
          <w:instrText xml:space="preserve"> PAGEREF _Toc12327 \h </w:instrText>
        </w:r>
        <w:r>
          <w:fldChar w:fldCharType="separate"/>
        </w:r>
        <w:r>
          <w:t>47</w:t>
        </w:r>
        <w:r>
          <w:fldChar w:fldCharType="end"/>
        </w:r>
      </w:hyperlink>
    </w:p>
    <w:p>
      <w:pPr>
        <w:pStyle w:val="TOC1"/>
        <w:tabs>
          <w:tab w:val="right" w:leader="dot" w:pos="8306"/>
        </w:tabs>
      </w:pPr>
      <w:hyperlink w:anchor="_Toc23278" w:history="1">
        <w:r>
          <w:rPr>
            <w:rFonts w:ascii="仿宋" w:eastAsia="仿宋" w:hAnsi="仿宋" w:cs="仿宋" w:hint="eastAsia"/>
            <w:lang w:eastAsia="zh-CN"/>
          </w:rPr>
          <w:t>十、胶基糖果中基础剂物质项目社会影响</w:t>
        </w:r>
        <w:r>
          <w:tab/>
        </w:r>
        <w:r>
          <w:fldChar w:fldCharType="begin"/>
        </w:r>
        <w:r>
          <w:instrText xml:space="preserve"> PAGEREF _Toc23278 \h </w:instrText>
        </w:r>
        <w:r>
          <w:fldChar w:fldCharType="separate"/>
        </w:r>
        <w:r>
          <w:t>49</w:t>
        </w:r>
        <w:r>
          <w:fldChar w:fldCharType="end"/>
        </w:r>
      </w:hyperlink>
    </w:p>
    <w:p>
      <w:pPr>
        <w:pStyle w:val="TOC2"/>
        <w:tabs>
          <w:tab w:val="right" w:leader="dot" w:pos="8306"/>
        </w:tabs>
      </w:pPr>
      <w:hyperlink w:anchor="_Toc27475" w:history="1">
        <w:r>
          <w:rPr>
            <w:rFonts w:ascii="仿宋" w:eastAsia="仿宋" w:hAnsi="仿宋" w:cs="仿宋" w:hint="eastAsia"/>
            <w:lang w:eastAsia="zh-CN"/>
          </w:rPr>
          <w:t>(一)、社会责任与义务</w:t>
        </w:r>
        <w:r>
          <w:tab/>
        </w:r>
        <w:r>
          <w:fldChar w:fldCharType="begin"/>
        </w:r>
        <w:r>
          <w:instrText xml:space="preserve"> PAGEREF _Toc27475 \h </w:instrText>
        </w:r>
        <w:r>
          <w:fldChar w:fldCharType="separate"/>
        </w:r>
        <w:r>
          <w:t>49</w:t>
        </w:r>
        <w:r>
          <w:fldChar w:fldCharType="end"/>
        </w:r>
      </w:hyperlink>
    </w:p>
    <w:p>
      <w:pPr>
        <w:pStyle w:val="TOC2"/>
        <w:tabs>
          <w:tab w:val="right" w:leader="dot" w:pos="8306"/>
        </w:tabs>
      </w:pPr>
      <w:hyperlink w:anchor="_Toc29992" w:history="1">
        <w:r>
          <w:rPr>
            <w:rFonts w:ascii="仿宋" w:eastAsia="仿宋" w:hAnsi="仿宋" w:cs="仿宋" w:hint="eastAsia"/>
            <w:lang w:eastAsia="zh-CN"/>
          </w:rPr>
          <w:t>(二)、社会参与与沟通</w:t>
        </w:r>
        <w:r>
          <w:tab/>
        </w:r>
        <w:r>
          <w:fldChar w:fldCharType="begin"/>
        </w:r>
        <w:r>
          <w:instrText xml:space="preserve"> PAGEREF _Toc29992 \h </w:instrText>
        </w:r>
        <w:r>
          <w:fldChar w:fldCharType="separate"/>
        </w:r>
        <w:r>
          <w:t>50</w:t>
        </w:r>
        <w:r>
          <w:fldChar w:fldCharType="end"/>
        </w:r>
      </w:hyperlink>
    </w:p>
    <w:p>
      <w:pPr>
        <w:pStyle w:val="TOC1"/>
        <w:tabs>
          <w:tab w:val="right" w:leader="dot" w:pos="8306"/>
        </w:tabs>
      </w:pPr>
      <w:hyperlink w:anchor="_Toc7951" w:history="1">
        <w:r>
          <w:rPr>
            <w:rFonts w:ascii="仿宋" w:eastAsia="仿宋" w:hAnsi="仿宋" w:cs="仿宋" w:hint="eastAsia"/>
            <w:lang w:eastAsia="zh-CN"/>
          </w:rPr>
          <w:t>十一、胶基糖果中基础剂物质项目经营效益</w:t>
        </w:r>
        <w:r>
          <w:tab/>
        </w:r>
        <w:r>
          <w:fldChar w:fldCharType="begin"/>
        </w:r>
        <w:r>
          <w:instrText xml:space="preserve"> PAGEREF _Toc7951 \h </w:instrText>
        </w:r>
        <w:r>
          <w:fldChar w:fldCharType="separate"/>
        </w:r>
        <w:r>
          <w:t>51</w:t>
        </w:r>
        <w:r>
          <w:fldChar w:fldCharType="end"/>
        </w:r>
      </w:hyperlink>
    </w:p>
    <w:p>
      <w:pPr>
        <w:pStyle w:val="TOC2"/>
        <w:tabs>
          <w:tab w:val="right" w:leader="dot" w:pos="8306"/>
        </w:tabs>
      </w:pPr>
      <w:hyperlink w:anchor="_Toc8664" w:history="1">
        <w:r>
          <w:rPr>
            <w:rFonts w:ascii="仿宋" w:eastAsia="仿宋" w:hAnsi="仿宋" w:cs="仿宋" w:hint="eastAsia"/>
            <w:lang w:eastAsia="zh-CN"/>
          </w:rPr>
          <w:t>(一)、经济评价财务测算</w:t>
        </w:r>
        <w:r>
          <w:tab/>
        </w:r>
        <w:r>
          <w:fldChar w:fldCharType="begin"/>
        </w:r>
        <w:r>
          <w:instrText xml:space="preserve"> PAGEREF _Toc8664 \h </w:instrText>
        </w:r>
        <w:r>
          <w:fldChar w:fldCharType="separate"/>
        </w:r>
        <w:r>
          <w:t>51</w:t>
        </w:r>
        <w:r>
          <w:fldChar w:fldCharType="end"/>
        </w:r>
      </w:hyperlink>
    </w:p>
    <w:p>
      <w:pPr>
        <w:pStyle w:val="TOC2"/>
        <w:tabs>
          <w:tab w:val="right" w:leader="dot" w:pos="8306"/>
        </w:tabs>
      </w:pPr>
      <w:hyperlink w:anchor="_Toc21491" w:history="1">
        <w:r>
          <w:rPr>
            <w:rFonts w:ascii="仿宋" w:eastAsia="仿宋" w:hAnsi="仿宋" w:cs="仿宋" w:hint="eastAsia"/>
            <w:lang w:eastAsia="zh-CN"/>
          </w:rPr>
          <w:t>(二)、胶基糖果中基础剂物质项目盈利能力分析</w:t>
        </w:r>
        <w:r>
          <w:tab/>
        </w:r>
        <w:r>
          <w:fldChar w:fldCharType="begin"/>
        </w:r>
        <w:r>
          <w:instrText xml:space="preserve"> PAGEREF _Toc21491 \h </w:instrText>
        </w:r>
        <w:r>
          <w:fldChar w:fldCharType="separate"/>
        </w:r>
        <w:r>
          <w:t>53</w:t>
        </w:r>
        <w:r>
          <w:fldChar w:fldCharType="end"/>
        </w:r>
      </w:hyperlink>
    </w:p>
    <w:p>
      <w:pPr>
        <w:pStyle w:val="TOC1"/>
        <w:tabs>
          <w:tab w:val="right" w:leader="dot" w:pos="8306"/>
        </w:tabs>
      </w:pPr>
      <w:hyperlink w:anchor="_Toc6769" w:history="1">
        <w:r>
          <w:rPr>
            <w:rFonts w:ascii="仿宋" w:eastAsia="仿宋" w:hAnsi="仿宋" w:cs="仿宋" w:hint="eastAsia"/>
            <w:lang w:eastAsia="zh-CN"/>
          </w:rPr>
          <w:t>十二、胶基糖果中基础剂物质项目计划安排</w:t>
        </w:r>
        <w:r>
          <w:tab/>
        </w:r>
        <w:r>
          <w:fldChar w:fldCharType="begin"/>
        </w:r>
        <w:r>
          <w:instrText xml:space="preserve"> PAGEREF _Toc6769 \h </w:instrText>
        </w:r>
        <w:r>
          <w:fldChar w:fldCharType="separate"/>
        </w:r>
        <w:r>
          <w:t>53</w:t>
        </w:r>
        <w:r>
          <w:fldChar w:fldCharType="end"/>
        </w:r>
      </w:hyperlink>
    </w:p>
    <w:p>
      <w:pPr>
        <w:pStyle w:val="TOC2"/>
        <w:tabs>
          <w:tab w:val="right" w:leader="dot" w:pos="8306"/>
        </w:tabs>
      </w:pPr>
      <w:hyperlink w:anchor="_Toc19447" w:history="1">
        <w:r>
          <w:rPr>
            <w:rFonts w:ascii="仿宋" w:eastAsia="仿宋" w:hAnsi="仿宋" w:cs="仿宋" w:hint="eastAsia"/>
            <w:lang w:eastAsia="zh-CN"/>
          </w:rPr>
          <w:t>(一)、建设周期</w:t>
        </w:r>
        <w:r>
          <w:tab/>
        </w:r>
        <w:r>
          <w:fldChar w:fldCharType="begin"/>
        </w:r>
        <w:r>
          <w:instrText xml:space="preserve"> PAGEREF _Toc19447 \h </w:instrText>
        </w:r>
        <w:r>
          <w:fldChar w:fldCharType="separate"/>
        </w:r>
        <w:r>
          <w:t>53</w:t>
        </w:r>
        <w:r>
          <w:fldChar w:fldCharType="end"/>
        </w:r>
      </w:hyperlink>
    </w:p>
    <w:p>
      <w:pPr>
        <w:pStyle w:val="TOC2"/>
        <w:tabs>
          <w:tab w:val="right" w:leader="dot" w:pos="8306"/>
        </w:tabs>
      </w:pPr>
      <w:hyperlink w:anchor="_Toc5655" w:history="1">
        <w:r>
          <w:rPr>
            <w:rFonts w:ascii="仿宋" w:eastAsia="仿宋" w:hAnsi="仿宋" w:cs="仿宋" w:hint="eastAsia"/>
            <w:lang w:eastAsia="zh-CN"/>
          </w:rPr>
          <w:t>(二)、建设进度</w:t>
        </w:r>
        <w:r>
          <w:tab/>
        </w:r>
        <w:r>
          <w:fldChar w:fldCharType="begin"/>
        </w:r>
        <w:r>
          <w:instrText xml:space="preserve"> PAGEREF _Toc5655 \h </w:instrText>
        </w:r>
        <w:r>
          <w:fldChar w:fldCharType="separate"/>
        </w:r>
        <w:r>
          <w:t>54</w:t>
        </w:r>
        <w:r>
          <w:fldChar w:fldCharType="end"/>
        </w:r>
      </w:hyperlink>
    </w:p>
    <w:p>
      <w:pPr>
        <w:pStyle w:val="TOC2"/>
        <w:tabs>
          <w:tab w:val="right" w:leader="dot" w:pos="8306"/>
        </w:tabs>
      </w:pPr>
      <w:hyperlink w:anchor="_Toc4755" w:history="1">
        <w:r>
          <w:rPr>
            <w:rFonts w:ascii="仿宋" w:eastAsia="仿宋" w:hAnsi="仿宋" w:cs="仿宋" w:hint="eastAsia"/>
            <w:lang w:eastAsia="zh-CN"/>
          </w:rPr>
          <w:t>(三)、进度安排注意事项</w:t>
        </w:r>
        <w:r>
          <w:tab/>
        </w:r>
        <w:r>
          <w:fldChar w:fldCharType="begin"/>
        </w:r>
        <w:r>
          <w:instrText xml:space="preserve"> PAGEREF _Toc4755 \h </w:instrText>
        </w:r>
        <w:r>
          <w:fldChar w:fldCharType="separate"/>
        </w:r>
        <w:r>
          <w:t>55</w:t>
        </w:r>
        <w:r>
          <w:fldChar w:fldCharType="end"/>
        </w:r>
      </w:hyperlink>
    </w:p>
    <w:p>
      <w:pPr>
        <w:pStyle w:val="TOC2"/>
        <w:tabs>
          <w:tab w:val="right" w:leader="dot" w:pos="8306"/>
        </w:tabs>
      </w:pPr>
      <w:hyperlink w:anchor="_Toc26550" w:history="1">
        <w:r>
          <w:rPr>
            <w:rFonts w:ascii="仿宋" w:eastAsia="仿宋" w:hAnsi="仿宋" w:cs="仿宋" w:hint="eastAsia"/>
            <w:lang w:eastAsia="zh-CN"/>
          </w:rPr>
          <w:t>(四)、人力资源配置</w:t>
        </w:r>
        <w:r>
          <w:tab/>
        </w:r>
        <w:r>
          <w:fldChar w:fldCharType="begin"/>
        </w:r>
        <w:r>
          <w:instrText xml:space="preserve"> PAGEREF _Toc26550 \h </w:instrText>
        </w:r>
        <w:r>
          <w:fldChar w:fldCharType="separate"/>
        </w:r>
        <w:r>
          <w:t>57</w:t>
        </w:r>
        <w:r>
          <w:fldChar w:fldCharType="end"/>
        </w:r>
      </w:hyperlink>
    </w:p>
    <w:p>
      <w:pPr>
        <w:pStyle w:val="TOC1"/>
        <w:tabs>
          <w:tab w:val="right" w:leader="dot" w:pos="8306"/>
        </w:tabs>
      </w:pPr>
      <w:hyperlink w:anchor="_Toc14067" w:history="1">
        <w:r>
          <w:rPr>
            <w:rFonts w:ascii="仿宋" w:eastAsia="仿宋" w:hAnsi="仿宋" w:cs="仿宋" w:hint="eastAsia"/>
            <w:lang w:eastAsia="zh-CN"/>
          </w:rPr>
          <w:t>十三、利益相关者分析与沟通计划</w:t>
        </w:r>
        <w:r>
          <w:tab/>
        </w:r>
        <w:r>
          <w:fldChar w:fldCharType="begin"/>
        </w:r>
        <w:r>
          <w:instrText xml:space="preserve"> PAGEREF _Toc14067 \h </w:instrText>
        </w:r>
        <w:r>
          <w:fldChar w:fldCharType="separate"/>
        </w:r>
        <w:r>
          <w:t>58</w:t>
        </w:r>
        <w:r>
          <w:fldChar w:fldCharType="end"/>
        </w:r>
      </w:hyperlink>
    </w:p>
    <w:p>
      <w:pPr>
        <w:pStyle w:val="TOC2"/>
        <w:tabs>
          <w:tab w:val="right" w:leader="dot" w:pos="8306"/>
        </w:tabs>
      </w:pPr>
      <w:hyperlink w:anchor="_Toc4603" w:history="1">
        <w:r>
          <w:rPr>
            <w:rFonts w:ascii="仿宋" w:eastAsia="仿宋" w:hAnsi="仿宋" w:cs="仿宋" w:hint="eastAsia"/>
            <w:lang w:eastAsia="zh-CN"/>
          </w:rPr>
          <w:t>(一)、利益相关者分析</w:t>
        </w:r>
        <w:r>
          <w:tab/>
        </w:r>
        <w:r>
          <w:fldChar w:fldCharType="begin"/>
        </w:r>
        <w:r>
          <w:instrText xml:space="preserve"> PAGEREF _Toc4603 \h </w:instrText>
        </w:r>
        <w:r>
          <w:fldChar w:fldCharType="separate"/>
        </w:r>
        <w:r>
          <w:t>58</w:t>
        </w:r>
        <w:r>
          <w:fldChar w:fldCharType="end"/>
        </w:r>
      </w:hyperlink>
    </w:p>
    <w:p>
      <w:pPr>
        <w:pStyle w:val="TOC2"/>
        <w:tabs>
          <w:tab w:val="right" w:leader="dot" w:pos="8306"/>
        </w:tabs>
      </w:pPr>
      <w:hyperlink w:anchor="_Toc18581" w:history="1">
        <w:r>
          <w:rPr>
            <w:rFonts w:ascii="仿宋" w:eastAsia="仿宋" w:hAnsi="仿宋" w:cs="仿宋" w:hint="eastAsia"/>
            <w:lang w:eastAsia="zh-CN"/>
          </w:rPr>
          <w:t>(二)、沟通计划</w:t>
        </w:r>
        <w:r>
          <w:tab/>
        </w:r>
        <w:r>
          <w:fldChar w:fldCharType="begin"/>
        </w:r>
        <w:r>
          <w:instrText xml:space="preserve"> PAGEREF _Toc18581 \h </w:instrText>
        </w:r>
        <w:r>
          <w:fldChar w:fldCharType="separate"/>
        </w:r>
        <w:r>
          <w:t>59</w:t>
        </w:r>
        <w:r>
          <w:fldChar w:fldCharType="end"/>
        </w:r>
      </w:hyperlink>
    </w:p>
    <w:p>
      <w:pPr>
        <w:pStyle w:val="TOC1"/>
        <w:tabs>
          <w:tab w:val="right" w:leader="dot" w:pos="8306"/>
        </w:tabs>
      </w:pPr>
      <w:hyperlink w:anchor="_Toc10214" w:history="1">
        <w:r>
          <w:rPr>
            <w:rFonts w:ascii="仿宋" w:eastAsia="仿宋" w:hAnsi="仿宋" w:cs="仿宋" w:hint="eastAsia"/>
            <w:lang w:eastAsia="zh-CN"/>
          </w:rPr>
          <w:t>十四、胶基糖果中基础剂物质项目变更管理</w:t>
        </w:r>
        <w:r>
          <w:tab/>
        </w:r>
        <w:r>
          <w:fldChar w:fldCharType="begin"/>
        </w:r>
        <w:r>
          <w:instrText xml:space="preserve"> PAGEREF _Toc10214 \h </w:instrText>
        </w:r>
        <w:r>
          <w:fldChar w:fldCharType="separate"/>
        </w:r>
        <w:r>
          <w:t>60</w:t>
        </w:r>
        <w:r>
          <w:fldChar w:fldCharType="end"/>
        </w:r>
      </w:hyperlink>
    </w:p>
    <w:p>
      <w:pPr>
        <w:pStyle w:val="TOC2"/>
        <w:tabs>
          <w:tab w:val="right" w:leader="dot" w:pos="8306"/>
        </w:tabs>
      </w:pPr>
      <w:hyperlink w:anchor="_Toc12810" w:history="1">
        <w:r>
          <w:rPr>
            <w:rFonts w:ascii="仿宋" w:eastAsia="仿宋" w:hAnsi="仿宋" w:cs="仿宋" w:hint="eastAsia"/>
            <w:lang w:eastAsia="zh-CN"/>
          </w:rPr>
          <w:t>(一)、变更申请与评估</w:t>
        </w:r>
        <w:r>
          <w:tab/>
        </w:r>
        <w:r>
          <w:fldChar w:fldCharType="begin"/>
        </w:r>
        <w:r>
          <w:instrText xml:space="preserve"> PAGEREF _Toc12810 \h </w:instrText>
        </w:r>
        <w:r>
          <w:fldChar w:fldCharType="separate"/>
        </w:r>
        <w:r>
          <w:t>60</w:t>
        </w:r>
        <w:r>
          <w:fldChar w:fldCharType="end"/>
        </w:r>
      </w:hyperlink>
    </w:p>
    <w:p>
      <w:pPr>
        <w:pStyle w:val="TOC2"/>
        <w:tabs>
          <w:tab w:val="right" w:leader="dot" w:pos="8306"/>
        </w:tabs>
      </w:pPr>
      <w:hyperlink w:anchor="_Toc18183" w:history="1">
        <w:r>
          <w:rPr>
            <w:rFonts w:ascii="仿宋" w:eastAsia="仿宋" w:hAnsi="仿宋" w:cs="仿宋" w:hint="eastAsia"/>
            <w:lang w:eastAsia="zh-CN"/>
          </w:rPr>
          <w:t>(二)、变更实施与控制</w:t>
        </w:r>
        <w:r>
          <w:tab/>
        </w:r>
        <w:r>
          <w:fldChar w:fldCharType="begin"/>
        </w:r>
        <w:r>
          <w:instrText xml:space="preserve"> PAGEREF _Toc18183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186"/>
      <w:r>
        <w:rPr>
          <w:rFonts w:ascii="仿宋" w:eastAsia="仿宋" w:hAnsi="仿宋" w:cs="仿宋" w:hint="eastAsia"/>
          <w:lang w:eastAsia="zh-CN"/>
        </w:rPr>
        <w:t>(一)、胶基糖果中基础剂物质行业分析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行业一直以来都是市场的关注焦点。行业内的发展趋势、竞争态势以及潜在机会都对胶基糖果中基础剂物质项目的推进产生深远的影响。通过深入研究行业的整体概貌，我们将更好地理解行业的核心特征，为胶基糖果中基础剂物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行业，技术一直是推动创新和发展的关键因素。我们将对当前技术趋势进行详尽分析，包括但不限于人工智能、大数据应用、先进制造技术等。这有助于胶基糖果中基础剂物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基糖果中基础剂物质项目成功的基础。我们将对主要竞争对手进行深入研究，包括其市场份额、产品特点、市场定位等。通过全面了解竞争对手的优势和劣势，胶基糖果中基础剂物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661"/>
      <w:r>
        <w:rPr>
          <w:rFonts w:ascii="仿宋" w:eastAsia="仿宋" w:hAnsi="仿宋" w:cs="仿宋" w:hint="eastAsia"/>
          <w:sz w:val="28"/>
          <w:lang w:eastAsia="zh-CN"/>
        </w:rPr>
        <w:t>(二)、胶基糖果中基础剂物质市场分析预测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基糖果中基础剂物质市场未来的增长趋势。这包括市场的整体规模、各细分领域的发展趋势等。胶基糖果中基础剂物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基糖果中基础剂物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胶基糖果中基础剂物质项目实施过程中需要充分考虑的因素。我们将对市场风险进行全面评估，包括但不限于政策法规风险、市场竞争风险、技术变革风险等。通过对潜在风险的深入分析，胶基糖果中基础剂物质项目可以制定相应的风险缓解策略，降低不确定性对胶基糖果中基础剂物质项目的影响。</w:t>
      </w:r>
    </w:p>
    <w:p>
      <w:pPr>
        <w:pStyle w:val="Heading1"/>
        <w:ind w:firstLine="560" w:firstLineChars="200"/>
        <w:rPr>
          <w:rFonts w:ascii="仿宋" w:eastAsia="仿宋" w:hAnsi="仿宋" w:cs="仿宋" w:hint="eastAsia"/>
          <w:sz w:val="28"/>
          <w:lang w:eastAsia="zh-CN"/>
        </w:rPr>
      </w:pPr>
      <w:bookmarkStart w:id="5" w:name="_Toc21894"/>
      <w:r>
        <w:rPr>
          <w:rFonts w:ascii="仿宋" w:eastAsia="仿宋" w:hAnsi="仿宋" w:cs="仿宋" w:hint="eastAsia"/>
          <w:sz w:val="28"/>
          <w:lang w:eastAsia="zh-CN"/>
        </w:rPr>
        <w:t>二、胶基糖果中基础剂物质项目文档管理</w:t>
      </w:r>
      <w:bookmarkEnd w:id="5"/>
    </w:p>
    <w:p>
      <w:pPr>
        <w:pStyle w:val="Heading2"/>
        <w:rPr>
          <w:rFonts w:ascii="仿宋" w:eastAsia="仿宋" w:hAnsi="仿宋" w:cs="仿宋" w:hint="eastAsia"/>
          <w:lang w:eastAsia="zh-CN"/>
        </w:rPr>
      </w:pPr>
      <w:bookmarkStart w:id="6" w:name="_Toc3030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胶基糖果中基础剂物质项目高度重视文档的质量和准确性，以支持胶基糖果中基础剂物质项目的各项活动和决策。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文档的编制始于胶基糖果中基础剂物质项目计划的初期，我们制定了详细的文档编制计划，明确了每个文档的内容、格式和编写责任人。在胶基糖果中基础剂物质项目启动阶段，我们首先编制了胶基糖果中基础剂物质项目章程，明确定义了胶基糖果中基础剂物质项目的目标、范围、风险等关键要素。随后，胶基糖果中基础剂物质项目团队根据计划陆续编制了需求文档、设计文档、测试文档等各类文档，确保胶基糖果中基础剂物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基糖果中基础剂物质项目管理中的重要环节，旨在确保胶基糖果中基础剂物质项目文档符合质量标准和胶基糖果中基础剂物质项目需求。在胶基糖果中基础剂物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基糖果中基础剂物质项目相关利益方和专业领域的专家对文档进行独立审查。这有助于获取更全面、客观的反馈，确保胶基糖果中基础剂物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在文档编制与审查方面建立了严格的管理机制，通过规范的流程和多维度的审查，确保胶基糖果中基础剂物质项目文档的质量、准确性和可靠性，为胶基糖果中基础剂物质项目的顺利推进提供了有力支持。</w:t>
      </w:r>
    </w:p>
    <w:p>
      <w:pPr>
        <w:pStyle w:val="Heading2"/>
        <w:ind w:firstLine="560" w:firstLineChars="200"/>
        <w:rPr>
          <w:rFonts w:ascii="仿宋" w:eastAsia="仿宋" w:hAnsi="仿宋" w:cs="仿宋" w:hint="eastAsia"/>
          <w:sz w:val="28"/>
          <w:lang w:eastAsia="zh-CN"/>
        </w:rPr>
      </w:pPr>
      <w:bookmarkStart w:id="7" w:name="_Toc587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我们通过多渠道发布文档，包括电子邮件、胶基糖果中基础剂物质项目管理平台、内部网站等，以满足不同团队成员的偏好和需求。多渠道发布确保了信息的全面覆盖。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我们采用了精细的权限控制，确保只有授权人员可以访问敏感信息。这种安全措施保护了胶基糖果中基础剂物质项目文档的机密性，防止了未经授权的信息泄露。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0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基糖果中基础剂物质项目生命周期中一个至关重要的环节，直接关系到胶基糖果中基础剂物质项目信息的长期保存和历史记录的完整性。在胶基糖果中基础剂物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84"/>
      <w:r>
        <w:rPr>
          <w:rFonts w:ascii="仿宋" w:eastAsia="仿宋" w:hAnsi="仿宋" w:cs="仿宋" w:hint="eastAsia"/>
          <w:sz w:val="28"/>
          <w:lang w:eastAsia="zh-CN"/>
        </w:rPr>
        <w:t>三、胶基糖果中基础剂物质项目危机管理</w:t>
      </w:r>
      <w:bookmarkEnd w:id="9"/>
    </w:p>
    <w:p>
      <w:pPr>
        <w:pStyle w:val="Heading2"/>
        <w:rPr>
          <w:rFonts w:ascii="仿宋" w:eastAsia="仿宋" w:hAnsi="仿宋" w:cs="仿宋" w:hint="eastAsia"/>
          <w:lang w:eastAsia="zh-CN"/>
        </w:rPr>
      </w:pPr>
      <w:bookmarkStart w:id="10" w:name="_Toc3138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危机管理中，危机预警与识别是确保胶基糖果中基础剂物质项目稳健运行的核心步骤。通过建立全面的监测机制，胶基糖果中基础剂物质项目团队旨在及时发现和理解潜在的风险和危机因素，以便采取及时的预防和应对措施，确保胶基糖果中基础剂物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基糖果中基础剂物质项目团队全面分析了整个胶基糖果中基础剂物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基糖果中基础剂物质项目团队着重于明确定义胶基糖果中基础剂物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基糖果中基础剂物质项目进展的持续监控，团队能够及时发现潜在问题并作出迅速反应。胶基糖果中基础剂物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基糖果中基础剂物质项目得以更有序、可控地推进。</w:t>
      </w:r>
    </w:p>
    <w:p>
      <w:pPr>
        <w:pStyle w:val="Heading2"/>
        <w:ind w:firstLine="560" w:firstLineChars="200"/>
        <w:rPr>
          <w:rFonts w:ascii="仿宋" w:eastAsia="仿宋" w:hAnsi="仿宋" w:cs="仿宋" w:hint="eastAsia"/>
          <w:sz w:val="28"/>
          <w:lang w:eastAsia="zh-CN"/>
        </w:rPr>
      </w:pPr>
      <w:bookmarkStart w:id="11" w:name="_Toc156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在危机发生时，胶基糖果中基础剂物质项目团队立即行动，成立了应急小组。该小组的任务是迅速制定并实施紧急应对措施，以最小化潜在损失。以下是采取的主要措施：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暂停胶基糖果中基础剂物质项目进度：为遏制危机蔓延，胶基糖果中基础剂物质项目暂时停止进行，以便全面评估当前状况。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资源重新分配：重新评估胶基糖果中基础剂物质项目资源的分配，确保最大限度地减小损失。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实时沟通：与关键利益相关者建立实时沟通机制，向他们传递胶基糖果中基础剂物质项目危机的实际状况，保障胶基糖果中基础剂物质项目核心利益。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在紧急应对的同时，胶基糖果中基础剂物质项目团队强调了团队协作和有效沟通的重要性。以下是团队协作的关键举措：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信息共享机制：建立了信息共享平台，确保团队成员能够及时获取胶基糖果中基础剂物质项目危机的实时信息。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领导者沟通：胶基糖果中基础剂物质项目领导者通过定期会议和即时沟通工具，指导团队应对危机，保持团队稳定运行。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随着危机得到初步控制，胶基糖果中基础剂物质项目团队转向制定恢复计划，以确保胶基糖果中基础剂物质项目能够从中迅速恢复。主要恢复计划包括：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修复受损的进度计划：重新评估胶基糖果中基础剂物质项目进度，制定修复计划，确保胶基糖果中基础剂物质项目尽快回归正常进程。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重新调整资源分配：优化资源分配，确保胶基糖果中基础剂物质项目在有限资源下高效运转。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风险管理机制加强：对胶基糖果中基础剂物质项目风险进行全面评估，制定更强化的风险管理策略，以预防未来可能的危机。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20"/>
      <w:r>
        <w:rPr>
          <w:rFonts w:ascii="仿宋" w:eastAsia="仿宋" w:hAnsi="仿宋" w:cs="仿宋" w:hint="eastAsia"/>
          <w:sz w:val="28"/>
          <w:lang w:eastAsia="zh-CN"/>
        </w:rPr>
        <w:t>四、胶基糖果中基础剂物质项目建设背景及必要性分析</w:t>
      </w:r>
      <w:bookmarkEnd w:id="12"/>
    </w:p>
    <w:p>
      <w:pPr>
        <w:pStyle w:val="Heading2"/>
        <w:rPr>
          <w:rFonts w:ascii="仿宋" w:eastAsia="仿宋" w:hAnsi="仿宋" w:cs="仿宋" w:hint="eastAsia"/>
          <w:lang w:eastAsia="zh-CN"/>
        </w:rPr>
      </w:pPr>
      <w:bookmarkStart w:id="13" w:name="_Toc3364"/>
      <w:r>
        <w:rPr>
          <w:rFonts w:ascii="仿宋" w:eastAsia="仿宋" w:hAnsi="仿宋" w:cs="仿宋" w:hint="eastAsia"/>
          <w:lang w:eastAsia="zh-CN"/>
        </w:rPr>
        <w:t>(一)、胶基糖果中基础剂物质项目背景分析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基糖果中基础剂物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基糖果中基础剂物质项目在这个潮流中的定位。同时，我们将关注行业内涌现的新兴机遇，以便胶基糖果中基础剂物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胶基糖果中基础剂物质项目提供了强大的发展动力。我们将聚焦于行业内最新的技术发展趋势，包括但不限于人工智能、大数据分析、物联网等领域。通过深度的技术研究，我们将确保胶基糖果中基础剂物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基糖果中基础剂物质项目发展的源泉。我们将投入更多的精力对市场需求进行深入剖析，超越表面的需求，深入挖掘潜在的市场痛点和机遇。通过对市场需求的细致了解，胶基糖果中基础剂物质项目将更有针对性地设计解决方案，满足市场的多样化需求，从而更好地促进胶基糖果中基础剂物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基糖果中基础剂物质项目战略至关重要。我们将对竞争态势进行更为深入的分析，包括但不限于市场份额、产品特点、客户满意度等多个维度。通过深度的竞争分析，胶基糖果中基础剂物质项目将能够更准确地把握市场脉搏，制定具有竞争力的胶基糖果中基础剂物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基糖果中基础剂物质项目的发展具有直接的影响。我们将进行更为全面的法规和政策分析，了解行业发展中的潜在法律风险和合规挑战。通过充分了解和遵守相关法规，胶基糖果中基础剂物质项目将确保在法律框架内合法合规运营，为胶基糖果中基础剂物质项目的稳健发展提供有力支持。</w:t>
      </w:r>
    </w:p>
    <w:p>
      <w:pPr>
        <w:pStyle w:val="Heading2"/>
        <w:ind w:firstLine="560" w:firstLineChars="200"/>
        <w:rPr>
          <w:rFonts w:ascii="仿宋" w:eastAsia="仿宋" w:hAnsi="仿宋" w:cs="仿宋" w:hint="eastAsia"/>
          <w:sz w:val="28"/>
          <w:lang w:eastAsia="zh-CN"/>
        </w:rPr>
      </w:pPr>
      <w:bookmarkStart w:id="14" w:name="_Toc13933"/>
      <w:r>
        <w:rPr>
          <w:rFonts w:ascii="仿宋" w:eastAsia="仿宋" w:hAnsi="仿宋" w:cs="仿宋" w:hint="eastAsia"/>
          <w:sz w:val="28"/>
          <w:lang w:eastAsia="zh-CN"/>
        </w:rPr>
        <w:t>(二)、胶基糖果中基础剂物质项目建设必要性分析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建设的迫切性源于对行业发展趋势的深刻洞察。我们正处于一个行业变革的时代，科技创新、数字化转型成为企业发展的关键动力。胶基糖果中基础剂物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建设不仅仅是为了跟上潮流，更是为了通过技术创新推动企业的持续发展。通过引入先进的技术和解决方案，胶基糖果中基础剂物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基糖果中基础剂物质项目的建设成为必然选择，通过提高产品质量、拓展服务领域，从而在竞争中获得更多的机会。胶基糖果中基础剂物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胶基糖果中基础剂物质项目建设的必要性体现在对客户需求更精准的满足。通过胶基糖果中基础剂物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建设的背后是对企业持续创新的追求。只有通过不断创新，企业才能在竞争中立于不败之地。胶基糖果中基础剂物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568"/>
      <w:r>
        <w:rPr>
          <w:rFonts w:ascii="仿宋" w:eastAsia="仿宋" w:hAnsi="仿宋" w:cs="仿宋" w:hint="eastAsia"/>
          <w:sz w:val="28"/>
          <w:lang w:eastAsia="zh-CN"/>
        </w:rPr>
        <w:t>五、胶基糖果中基础剂物质项目概论</w:t>
      </w:r>
      <w:bookmarkEnd w:id="15"/>
    </w:p>
    <w:p>
      <w:pPr>
        <w:pStyle w:val="Heading2"/>
        <w:rPr>
          <w:rFonts w:ascii="仿宋" w:eastAsia="仿宋" w:hAnsi="仿宋" w:cs="仿宋" w:hint="eastAsia"/>
          <w:lang w:eastAsia="zh-CN"/>
        </w:rPr>
      </w:pPr>
      <w:bookmarkStart w:id="16" w:name="_Toc7249"/>
      <w:r>
        <w:rPr>
          <w:rFonts w:ascii="仿宋" w:eastAsia="仿宋" w:hAnsi="仿宋" w:cs="仿宋" w:hint="eastAsia"/>
          <w:lang w:eastAsia="zh-CN"/>
        </w:rPr>
        <w:t>(一)、胶基糖果中基础剂物质项目概况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起源追溯至对市场的深入洞察。市场的不断演变与变革为胶基糖果中基础剂物质项目提供了难得的机遇。当前市场存在的需求缺口和变革的大环境共同构成了胶基糖果中基础剂物质项目的背景。这个胶基糖果中基础剂物质项目旨在充分利用市场机遇，填补行业中尚未满足的需求，为客户提供全新的解决方案。市场的变革和需求的增长使得这个胶基糖果中基础剂物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胶基糖果中基础剂物质项目名称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正式命名为胶基糖果中基础剂物质。这个名称不仅仅是一个标识，更代表了胶基糖果中基础剂物质项目的核心理念和愿景。它蕴含着胶基糖果中基础剂物质项目所要解决问题的关键字，具有强烈的表达和辨识度，为胶基糖果中基础剂物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胶基糖果中基础剂物质项目目标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核心目标是提供一种全新、高效的解决方案，满足客户日益增长的需求。胶基糖果中基础剂物质项目追求的不仅仅是满足市场需求，更是在市场中获得卓越的竞争优势。通过不断提升产品或服务的质量和创新水平，胶基糖果中基础剂物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胶基糖果中基础剂物质项目范围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全面涵盖了产品研发、制造、市场推广和售后服务，确保从产品设计到最终用户体验的全方位关注。这一全面的胶基糖果中基础剂物质项目范围是为了确保胶基糖果中基础剂物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胶基糖果中基础剂物质项目时间表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计划在未来18个月内完成，包括研发、测试、市场试点和正式推出等不同阶段。这个时间表的合理设计是为了确保胶基糖果中基础剂物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胶基糖果中基础剂物质项目预算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总预算估算为XX百万美元，主要分配在研发、市场推广、人员培训和运营等方面。这一充足的预算为胶基糖果中基础剂物质项目提供了充足的资源，确保胶基糖果中基础剂物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胶基糖果中基础剂物质项目风险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可能面临的风险包括市场接受度低、技术难题、竞争激烈等。胶基糖果中基础剂物质项目团队已经制定了相应的风险应对计划，通过前瞻性的风险管理，确保胶基糖果中基础剂物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胶基糖果中基础剂物质项目团队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汇聚了一支经验丰富、多领域专业素养的核心团队，确保胶基糖果中基础剂物质项目在各个方面都能拥有高水平的执行力。团队的协同作战是胶基糖果中基础剂物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胶基糖果中基础剂物质项目背景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胶基糖果中基础剂物质项目的背景根植于市场对更高效、创新产品的渴望，同时也受到科技发展对行业格局的深刻改变的影响。这为胶基糖果中基础剂物质项目提供了广阔的发展空间和市场需求。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胶基糖果中基础剂物质项目现状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截至目前，胶基糖果中基础剂物质项目已完成市场调研和技术验证，取得了初步的成功。这为胶基糖果中基础剂物质项目在未来的发展奠定了坚实的基础，为更远大的目标打下了坚实的基石。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https://d.book118.com/148107112117006023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961FF"/>
    <w:rsid w:val="12996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71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2024-01-03T05:46:00Z</dcterms:created>
  <dcterms:modified xsi:type="dcterms:W3CDTF">2024-01-03T05:47:00Z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AC7FA23A05E541F490A905F373BABBFE_11</vt:lpwstr>
  </property>
  <property fmtid="{D5CDD505-2E9C-101B-9397-08002B2CF9AE}" pid="3" name="KSOProductBuildVer">
    <vt:lpwstr>2052-12.1.0.16120</vt:lpwstr>
  </property>
</Properties>
</file>