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增敏化学发光免疫分析仪项目计划设计方案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77" w:history="1">
        <w:r>
          <w:rPr>
            <w:rFonts w:ascii="仿宋" w:eastAsia="仿宋" w:hAnsi="仿宋" w:cs="仿宋" w:hint="eastAsia"/>
            <w:lang w:eastAsia="zh-CN"/>
          </w:rPr>
          <w:t>前言</w:t>
        </w:r>
        <w:r>
          <w:tab/>
        </w:r>
        <w:r>
          <w:fldChar w:fldCharType="begin"/>
        </w:r>
        <w:r>
          <w:instrText xml:space="preserve"> PAGEREF _Toc25277 \h </w:instrText>
        </w:r>
        <w:r>
          <w:fldChar w:fldCharType="separate"/>
        </w:r>
        <w:r>
          <w:t>3</w:t>
        </w:r>
        <w:r>
          <w:fldChar w:fldCharType="end"/>
        </w:r>
      </w:hyperlink>
    </w:p>
    <w:p>
      <w:pPr>
        <w:pStyle w:val="TOC1"/>
        <w:tabs>
          <w:tab w:val="right" w:leader="dot" w:pos="8306"/>
        </w:tabs>
      </w:pPr>
      <w:hyperlink w:anchor="_Toc23456" w:history="1">
        <w:r>
          <w:rPr>
            <w:rFonts w:ascii="仿宋" w:eastAsia="仿宋" w:hAnsi="仿宋" w:cs="仿宋" w:hint="eastAsia"/>
            <w:lang w:eastAsia="zh-CN"/>
          </w:rPr>
          <w:t>一、增敏化学发光免疫分析仪项目概论</w:t>
        </w:r>
        <w:r>
          <w:tab/>
        </w:r>
        <w:r>
          <w:fldChar w:fldCharType="begin"/>
        </w:r>
        <w:r>
          <w:instrText xml:space="preserve"> PAGEREF _Toc23456 \h </w:instrText>
        </w:r>
        <w:r>
          <w:fldChar w:fldCharType="separate"/>
        </w:r>
        <w:r>
          <w:t>3</w:t>
        </w:r>
        <w:r>
          <w:fldChar w:fldCharType="end"/>
        </w:r>
      </w:hyperlink>
    </w:p>
    <w:p>
      <w:pPr>
        <w:pStyle w:val="TOC2"/>
        <w:tabs>
          <w:tab w:val="right" w:leader="dot" w:pos="8306"/>
        </w:tabs>
      </w:pPr>
      <w:hyperlink w:anchor="_Toc1232" w:history="1">
        <w:r>
          <w:rPr>
            <w:rFonts w:ascii="仿宋" w:eastAsia="仿宋" w:hAnsi="仿宋" w:cs="仿宋" w:hint="eastAsia"/>
            <w:lang w:eastAsia="zh-CN"/>
          </w:rPr>
          <w:t>(一)、增敏化学发光免疫分析仪项目概况</w:t>
        </w:r>
        <w:r>
          <w:tab/>
        </w:r>
        <w:r>
          <w:fldChar w:fldCharType="begin"/>
        </w:r>
        <w:r>
          <w:instrText xml:space="preserve"> PAGEREF _Toc1232 \h </w:instrText>
        </w:r>
        <w:r>
          <w:fldChar w:fldCharType="separate"/>
        </w:r>
        <w:r>
          <w:t>3</w:t>
        </w:r>
        <w:r>
          <w:fldChar w:fldCharType="end"/>
        </w:r>
      </w:hyperlink>
    </w:p>
    <w:p>
      <w:pPr>
        <w:pStyle w:val="TOC2"/>
        <w:tabs>
          <w:tab w:val="right" w:leader="dot" w:pos="8306"/>
        </w:tabs>
      </w:pPr>
      <w:hyperlink w:anchor="_Toc26409" w:history="1">
        <w:r>
          <w:rPr>
            <w:rFonts w:ascii="仿宋" w:eastAsia="仿宋" w:hAnsi="仿宋" w:cs="仿宋" w:hint="eastAsia"/>
            <w:lang w:eastAsia="zh-CN"/>
          </w:rPr>
          <w:t>(二)、增敏化学发光免疫分析仪项目目标</w:t>
        </w:r>
        <w:r>
          <w:tab/>
        </w:r>
        <w:r>
          <w:fldChar w:fldCharType="begin"/>
        </w:r>
        <w:r>
          <w:instrText xml:space="preserve"> PAGEREF _Toc26409 \h </w:instrText>
        </w:r>
        <w:r>
          <w:fldChar w:fldCharType="separate"/>
        </w:r>
        <w:r>
          <w:t>6</w:t>
        </w:r>
        <w:r>
          <w:fldChar w:fldCharType="end"/>
        </w:r>
      </w:hyperlink>
    </w:p>
    <w:p>
      <w:pPr>
        <w:pStyle w:val="TOC2"/>
        <w:tabs>
          <w:tab w:val="right" w:leader="dot" w:pos="8306"/>
        </w:tabs>
      </w:pPr>
      <w:hyperlink w:anchor="_Toc6675" w:history="1">
        <w:r>
          <w:rPr>
            <w:rFonts w:ascii="仿宋" w:eastAsia="仿宋" w:hAnsi="仿宋" w:cs="仿宋" w:hint="eastAsia"/>
            <w:lang w:eastAsia="zh-CN"/>
          </w:rPr>
          <w:t>(三)、增敏化学发光免疫分析仪项目提出的理由</w:t>
        </w:r>
        <w:r>
          <w:tab/>
        </w:r>
        <w:r>
          <w:fldChar w:fldCharType="begin"/>
        </w:r>
        <w:r>
          <w:instrText xml:space="preserve"> PAGEREF _Toc6675 \h </w:instrText>
        </w:r>
        <w:r>
          <w:fldChar w:fldCharType="separate"/>
        </w:r>
        <w:r>
          <w:t>7</w:t>
        </w:r>
        <w:r>
          <w:fldChar w:fldCharType="end"/>
        </w:r>
      </w:hyperlink>
    </w:p>
    <w:p>
      <w:pPr>
        <w:pStyle w:val="TOC2"/>
        <w:tabs>
          <w:tab w:val="right" w:leader="dot" w:pos="8306"/>
        </w:tabs>
      </w:pPr>
      <w:hyperlink w:anchor="_Toc22630" w:history="1">
        <w:r>
          <w:rPr>
            <w:rFonts w:ascii="仿宋" w:eastAsia="仿宋" w:hAnsi="仿宋" w:cs="仿宋" w:hint="eastAsia"/>
            <w:lang w:eastAsia="zh-CN"/>
          </w:rPr>
          <w:t>(四)、增敏化学发光免疫分析仪项目意义</w:t>
        </w:r>
        <w:r>
          <w:tab/>
        </w:r>
        <w:r>
          <w:fldChar w:fldCharType="begin"/>
        </w:r>
        <w:r>
          <w:instrText xml:space="preserve"> PAGEREF _Toc22630 \h </w:instrText>
        </w:r>
        <w:r>
          <w:fldChar w:fldCharType="separate"/>
        </w:r>
        <w:r>
          <w:t>8</w:t>
        </w:r>
        <w:r>
          <w:fldChar w:fldCharType="end"/>
        </w:r>
      </w:hyperlink>
    </w:p>
    <w:p>
      <w:pPr>
        <w:pStyle w:val="TOC2"/>
        <w:tabs>
          <w:tab w:val="right" w:leader="dot" w:pos="8306"/>
        </w:tabs>
      </w:pPr>
      <w:hyperlink w:anchor="_Toc10599" w:history="1">
        <w:r>
          <w:rPr>
            <w:rFonts w:ascii="仿宋" w:eastAsia="仿宋" w:hAnsi="仿宋" w:cs="仿宋" w:hint="eastAsia"/>
            <w:lang w:eastAsia="zh-CN"/>
          </w:rPr>
          <w:t>(五)、增敏化学发光免疫分析仪项目背景</w:t>
        </w:r>
        <w:r>
          <w:tab/>
        </w:r>
        <w:r>
          <w:fldChar w:fldCharType="begin"/>
        </w:r>
        <w:r>
          <w:instrText xml:space="preserve"> PAGEREF _Toc10599 \h </w:instrText>
        </w:r>
        <w:r>
          <w:fldChar w:fldCharType="separate"/>
        </w:r>
        <w:r>
          <w:t>9</w:t>
        </w:r>
        <w:r>
          <w:fldChar w:fldCharType="end"/>
        </w:r>
      </w:hyperlink>
    </w:p>
    <w:p>
      <w:pPr>
        <w:pStyle w:val="TOC1"/>
        <w:tabs>
          <w:tab w:val="right" w:leader="dot" w:pos="8306"/>
        </w:tabs>
      </w:pPr>
      <w:hyperlink w:anchor="_Toc7915" w:history="1">
        <w:r>
          <w:rPr>
            <w:rFonts w:ascii="仿宋" w:eastAsia="仿宋" w:hAnsi="仿宋" w:cs="仿宋" w:hint="eastAsia"/>
            <w:lang w:eastAsia="zh-CN"/>
          </w:rPr>
          <w:t>二、增敏化学发光免疫分析仪项目选址可行性分析</w:t>
        </w:r>
        <w:r>
          <w:tab/>
        </w:r>
        <w:r>
          <w:fldChar w:fldCharType="begin"/>
        </w:r>
        <w:r>
          <w:instrText xml:space="preserve"> PAGEREF _Toc7915 \h </w:instrText>
        </w:r>
        <w:r>
          <w:fldChar w:fldCharType="separate"/>
        </w:r>
        <w:r>
          <w:t>10</w:t>
        </w:r>
        <w:r>
          <w:fldChar w:fldCharType="end"/>
        </w:r>
      </w:hyperlink>
    </w:p>
    <w:p>
      <w:pPr>
        <w:pStyle w:val="TOC2"/>
        <w:tabs>
          <w:tab w:val="right" w:leader="dot" w:pos="8306"/>
        </w:tabs>
      </w:pPr>
      <w:hyperlink w:anchor="_Toc8056" w:history="1">
        <w:r>
          <w:rPr>
            <w:rFonts w:ascii="仿宋" w:eastAsia="仿宋" w:hAnsi="仿宋" w:cs="仿宋" w:hint="eastAsia"/>
            <w:lang w:eastAsia="zh-CN"/>
          </w:rPr>
          <w:t>(一)、增敏化学发光免疫分析仪项目选址</w:t>
        </w:r>
        <w:r>
          <w:tab/>
        </w:r>
        <w:r>
          <w:fldChar w:fldCharType="begin"/>
        </w:r>
        <w:r>
          <w:instrText xml:space="preserve"> PAGEREF _Toc8056 \h </w:instrText>
        </w:r>
        <w:r>
          <w:fldChar w:fldCharType="separate"/>
        </w:r>
        <w:r>
          <w:t>10</w:t>
        </w:r>
        <w:r>
          <w:fldChar w:fldCharType="end"/>
        </w:r>
      </w:hyperlink>
    </w:p>
    <w:p>
      <w:pPr>
        <w:pStyle w:val="TOC2"/>
        <w:tabs>
          <w:tab w:val="right" w:leader="dot" w:pos="8306"/>
        </w:tabs>
      </w:pPr>
      <w:hyperlink w:anchor="_Toc27247" w:history="1">
        <w:r>
          <w:rPr>
            <w:rFonts w:ascii="仿宋" w:eastAsia="仿宋" w:hAnsi="仿宋" w:cs="仿宋" w:hint="eastAsia"/>
            <w:lang w:eastAsia="zh-CN"/>
          </w:rPr>
          <w:t>(二)、用地控制指标</w:t>
        </w:r>
        <w:r>
          <w:tab/>
        </w:r>
        <w:r>
          <w:fldChar w:fldCharType="begin"/>
        </w:r>
        <w:r>
          <w:instrText xml:space="preserve"> PAGEREF _Toc27247 \h </w:instrText>
        </w:r>
        <w:r>
          <w:fldChar w:fldCharType="separate"/>
        </w:r>
        <w:r>
          <w:t>10</w:t>
        </w:r>
        <w:r>
          <w:fldChar w:fldCharType="end"/>
        </w:r>
      </w:hyperlink>
    </w:p>
    <w:p>
      <w:pPr>
        <w:pStyle w:val="TOC2"/>
        <w:tabs>
          <w:tab w:val="right" w:leader="dot" w:pos="8306"/>
        </w:tabs>
      </w:pPr>
      <w:hyperlink w:anchor="_Toc5088" w:history="1">
        <w:r>
          <w:rPr>
            <w:rFonts w:ascii="仿宋" w:eastAsia="仿宋" w:hAnsi="仿宋" w:cs="仿宋" w:hint="eastAsia"/>
            <w:lang w:eastAsia="zh-CN"/>
          </w:rPr>
          <w:t>(三)、节约用地措施</w:t>
        </w:r>
        <w:r>
          <w:tab/>
        </w:r>
        <w:r>
          <w:fldChar w:fldCharType="begin"/>
        </w:r>
        <w:r>
          <w:instrText xml:space="preserve"> PAGEREF _Toc5088 \h </w:instrText>
        </w:r>
        <w:r>
          <w:fldChar w:fldCharType="separate"/>
        </w:r>
        <w:r>
          <w:t>13</w:t>
        </w:r>
        <w:r>
          <w:fldChar w:fldCharType="end"/>
        </w:r>
      </w:hyperlink>
    </w:p>
    <w:p>
      <w:pPr>
        <w:pStyle w:val="TOC2"/>
        <w:tabs>
          <w:tab w:val="right" w:leader="dot" w:pos="8306"/>
        </w:tabs>
      </w:pPr>
      <w:hyperlink w:anchor="_Toc26624" w:history="1">
        <w:r>
          <w:rPr>
            <w:rFonts w:ascii="仿宋" w:eastAsia="仿宋" w:hAnsi="仿宋" w:cs="仿宋" w:hint="eastAsia"/>
            <w:lang w:eastAsia="zh-CN"/>
          </w:rPr>
          <w:t>(四)、总图布置方案</w:t>
        </w:r>
        <w:r>
          <w:tab/>
        </w:r>
        <w:r>
          <w:fldChar w:fldCharType="begin"/>
        </w:r>
        <w:r>
          <w:instrText xml:space="preserve"> PAGEREF _Toc26624 \h </w:instrText>
        </w:r>
        <w:r>
          <w:fldChar w:fldCharType="separate"/>
        </w:r>
        <w:r>
          <w:t>14</w:t>
        </w:r>
        <w:r>
          <w:fldChar w:fldCharType="end"/>
        </w:r>
      </w:hyperlink>
    </w:p>
    <w:p>
      <w:pPr>
        <w:pStyle w:val="TOC2"/>
        <w:tabs>
          <w:tab w:val="right" w:leader="dot" w:pos="8306"/>
        </w:tabs>
      </w:pPr>
      <w:hyperlink w:anchor="_Toc27645" w:history="1">
        <w:r>
          <w:rPr>
            <w:rFonts w:ascii="仿宋" w:eastAsia="仿宋" w:hAnsi="仿宋" w:cs="仿宋" w:hint="eastAsia"/>
            <w:lang w:eastAsia="zh-CN"/>
          </w:rPr>
          <w:t>(五)、选址综合评价</w:t>
        </w:r>
        <w:r>
          <w:tab/>
        </w:r>
        <w:r>
          <w:fldChar w:fldCharType="begin"/>
        </w:r>
        <w:r>
          <w:instrText xml:space="preserve"> PAGEREF _Toc27645 \h </w:instrText>
        </w:r>
        <w:r>
          <w:fldChar w:fldCharType="separate"/>
        </w:r>
        <w:r>
          <w:t>15</w:t>
        </w:r>
        <w:r>
          <w:fldChar w:fldCharType="end"/>
        </w:r>
      </w:hyperlink>
    </w:p>
    <w:p>
      <w:pPr>
        <w:pStyle w:val="TOC1"/>
        <w:tabs>
          <w:tab w:val="right" w:leader="dot" w:pos="8306"/>
        </w:tabs>
      </w:pPr>
      <w:hyperlink w:anchor="_Toc18907" w:history="1">
        <w:r>
          <w:rPr>
            <w:rFonts w:ascii="仿宋" w:eastAsia="仿宋" w:hAnsi="仿宋" w:cs="仿宋" w:hint="eastAsia"/>
            <w:lang w:eastAsia="zh-CN"/>
          </w:rPr>
          <w:t>三、产品规划分析</w:t>
        </w:r>
        <w:r>
          <w:tab/>
        </w:r>
        <w:r>
          <w:fldChar w:fldCharType="begin"/>
        </w:r>
        <w:r>
          <w:instrText xml:space="preserve"> PAGEREF _Toc18907 \h </w:instrText>
        </w:r>
        <w:r>
          <w:fldChar w:fldCharType="separate"/>
        </w:r>
        <w:r>
          <w:t>16</w:t>
        </w:r>
        <w:r>
          <w:fldChar w:fldCharType="end"/>
        </w:r>
      </w:hyperlink>
    </w:p>
    <w:p>
      <w:pPr>
        <w:pStyle w:val="TOC2"/>
        <w:tabs>
          <w:tab w:val="right" w:leader="dot" w:pos="8306"/>
        </w:tabs>
      </w:pPr>
      <w:hyperlink w:anchor="_Toc29168" w:history="1">
        <w:r>
          <w:rPr>
            <w:rFonts w:ascii="仿宋" w:eastAsia="仿宋" w:hAnsi="仿宋" w:cs="仿宋" w:hint="eastAsia"/>
            <w:lang w:eastAsia="zh-CN"/>
          </w:rPr>
          <w:t>(一)、产品规划</w:t>
        </w:r>
        <w:r>
          <w:tab/>
        </w:r>
        <w:r>
          <w:fldChar w:fldCharType="begin"/>
        </w:r>
        <w:r>
          <w:instrText xml:space="preserve"> PAGEREF _Toc29168 \h </w:instrText>
        </w:r>
        <w:r>
          <w:fldChar w:fldCharType="separate"/>
        </w:r>
        <w:r>
          <w:t>16</w:t>
        </w:r>
        <w:r>
          <w:fldChar w:fldCharType="end"/>
        </w:r>
      </w:hyperlink>
    </w:p>
    <w:p>
      <w:pPr>
        <w:pStyle w:val="TOC2"/>
        <w:tabs>
          <w:tab w:val="right" w:leader="dot" w:pos="8306"/>
        </w:tabs>
      </w:pPr>
      <w:hyperlink w:anchor="_Toc30486" w:history="1">
        <w:r>
          <w:rPr>
            <w:rFonts w:ascii="仿宋" w:eastAsia="仿宋" w:hAnsi="仿宋" w:cs="仿宋" w:hint="eastAsia"/>
            <w:lang w:eastAsia="zh-CN"/>
          </w:rPr>
          <w:t>(二)、建设规模</w:t>
        </w:r>
        <w:r>
          <w:tab/>
        </w:r>
        <w:r>
          <w:fldChar w:fldCharType="begin"/>
        </w:r>
        <w:r>
          <w:instrText xml:space="preserve"> PAGEREF _Toc30486 \h </w:instrText>
        </w:r>
        <w:r>
          <w:fldChar w:fldCharType="separate"/>
        </w:r>
        <w:r>
          <w:t>17</w:t>
        </w:r>
        <w:r>
          <w:fldChar w:fldCharType="end"/>
        </w:r>
      </w:hyperlink>
    </w:p>
    <w:p>
      <w:pPr>
        <w:pStyle w:val="TOC1"/>
        <w:tabs>
          <w:tab w:val="right" w:leader="dot" w:pos="8306"/>
        </w:tabs>
      </w:pPr>
      <w:hyperlink w:anchor="_Toc26657" w:history="1">
        <w:r>
          <w:rPr>
            <w:rFonts w:ascii="仿宋" w:eastAsia="仿宋" w:hAnsi="仿宋" w:cs="仿宋" w:hint="eastAsia"/>
            <w:lang w:eastAsia="zh-CN"/>
          </w:rPr>
          <w:t>四、增敏化学发光免疫分析仪项目危机管理</w:t>
        </w:r>
        <w:r>
          <w:tab/>
        </w:r>
        <w:r>
          <w:fldChar w:fldCharType="begin"/>
        </w:r>
        <w:r>
          <w:instrText xml:space="preserve"> PAGEREF _Toc26657 \h </w:instrText>
        </w:r>
        <w:r>
          <w:fldChar w:fldCharType="separate"/>
        </w:r>
        <w:r>
          <w:t>18</w:t>
        </w:r>
        <w:r>
          <w:fldChar w:fldCharType="end"/>
        </w:r>
      </w:hyperlink>
    </w:p>
    <w:p>
      <w:pPr>
        <w:pStyle w:val="TOC2"/>
        <w:tabs>
          <w:tab w:val="right" w:leader="dot" w:pos="8306"/>
        </w:tabs>
      </w:pPr>
      <w:hyperlink w:anchor="_Toc27003" w:history="1">
        <w:r>
          <w:rPr>
            <w:rFonts w:ascii="仿宋" w:eastAsia="仿宋" w:hAnsi="仿宋" w:cs="仿宋" w:hint="eastAsia"/>
            <w:lang w:eastAsia="zh-CN"/>
          </w:rPr>
          <w:t>(一)、危机预警与识别</w:t>
        </w:r>
        <w:r>
          <w:tab/>
        </w:r>
        <w:r>
          <w:fldChar w:fldCharType="begin"/>
        </w:r>
        <w:r>
          <w:instrText xml:space="preserve"> PAGEREF _Toc27003 \h </w:instrText>
        </w:r>
        <w:r>
          <w:fldChar w:fldCharType="separate"/>
        </w:r>
        <w:r>
          <w:t>18</w:t>
        </w:r>
        <w:r>
          <w:fldChar w:fldCharType="end"/>
        </w:r>
      </w:hyperlink>
    </w:p>
    <w:p>
      <w:pPr>
        <w:pStyle w:val="TOC2"/>
        <w:tabs>
          <w:tab w:val="right" w:leader="dot" w:pos="8306"/>
        </w:tabs>
      </w:pPr>
      <w:hyperlink w:anchor="_Toc9774" w:history="1">
        <w:r>
          <w:rPr>
            <w:rFonts w:ascii="仿宋" w:eastAsia="仿宋" w:hAnsi="仿宋" w:cs="仿宋" w:hint="eastAsia"/>
            <w:lang w:eastAsia="zh-CN"/>
          </w:rPr>
          <w:t>(二)、危机应对与恢复</w:t>
        </w:r>
        <w:r>
          <w:tab/>
        </w:r>
        <w:r>
          <w:fldChar w:fldCharType="begin"/>
        </w:r>
        <w:r>
          <w:instrText xml:space="preserve"> PAGEREF _Toc9774 \h </w:instrText>
        </w:r>
        <w:r>
          <w:fldChar w:fldCharType="separate"/>
        </w:r>
        <w:r>
          <w:t>19</w:t>
        </w:r>
        <w:r>
          <w:fldChar w:fldCharType="end"/>
        </w:r>
      </w:hyperlink>
    </w:p>
    <w:p>
      <w:pPr>
        <w:pStyle w:val="TOC1"/>
        <w:tabs>
          <w:tab w:val="right" w:leader="dot" w:pos="8306"/>
        </w:tabs>
      </w:pPr>
      <w:hyperlink w:anchor="_Toc13119" w:history="1">
        <w:r>
          <w:rPr>
            <w:rFonts w:ascii="仿宋" w:eastAsia="仿宋" w:hAnsi="仿宋" w:cs="仿宋" w:hint="eastAsia"/>
            <w:lang w:eastAsia="zh-CN"/>
          </w:rPr>
          <w:t>五、增敏化学发光免疫分析仪项目土建工程</w:t>
        </w:r>
        <w:r>
          <w:tab/>
        </w:r>
        <w:r>
          <w:fldChar w:fldCharType="begin"/>
        </w:r>
        <w:r>
          <w:instrText xml:space="preserve"> PAGEREF _Toc13119 \h </w:instrText>
        </w:r>
        <w:r>
          <w:fldChar w:fldCharType="separate"/>
        </w:r>
        <w:r>
          <w:t>21</w:t>
        </w:r>
        <w:r>
          <w:fldChar w:fldCharType="end"/>
        </w:r>
      </w:hyperlink>
    </w:p>
    <w:p>
      <w:pPr>
        <w:pStyle w:val="TOC2"/>
        <w:tabs>
          <w:tab w:val="right" w:leader="dot" w:pos="8306"/>
        </w:tabs>
      </w:pPr>
      <w:hyperlink w:anchor="_Toc29252" w:history="1">
        <w:r>
          <w:rPr>
            <w:rFonts w:ascii="仿宋" w:eastAsia="仿宋" w:hAnsi="仿宋" w:cs="仿宋" w:hint="eastAsia"/>
            <w:lang w:eastAsia="zh-CN"/>
          </w:rPr>
          <w:t>(一)、建筑工程设计原则</w:t>
        </w:r>
        <w:r>
          <w:tab/>
        </w:r>
        <w:r>
          <w:fldChar w:fldCharType="begin"/>
        </w:r>
        <w:r>
          <w:instrText xml:space="preserve"> PAGEREF _Toc29252 \h </w:instrText>
        </w:r>
        <w:r>
          <w:fldChar w:fldCharType="separate"/>
        </w:r>
        <w:r>
          <w:t>21</w:t>
        </w:r>
        <w:r>
          <w:fldChar w:fldCharType="end"/>
        </w:r>
      </w:hyperlink>
    </w:p>
    <w:p>
      <w:pPr>
        <w:pStyle w:val="TOC2"/>
        <w:tabs>
          <w:tab w:val="right" w:leader="dot" w:pos="8306"/>
        </w:tabs>
      </w:pPr>
      <w:hyperlink w:anchor="_Toc13182" w:history="1">
        <w:r>
          <w:rPr>
            <w:rFonts w:ascii="仿宋" w:eastAsia="仿宋" w:hAnsi="仿宋" w:cs="仿宋" w:hint="eastAsia"/>
            <w:lang w:eastAsia="zh-CN"/>
          </w:rPr>
          <w:t>(二)、土建工程设计年限及安全等级</w:t>
        </w:r>
        <w:r>
          <w:tab/>
        </w:r>
        <w:r>
          <w:fldChar w:fldCharType="begin"/>
        </w:r>
        <w:r>
          <w:instrText xml:space="preserve"> PAGEREF _Toc13182 \h </w:instrText>
        </w:r>
        <w:r>
          <w:fldChar w:fldCharType="separate"/>
        </w:r>
        <w:r>
          <w:t>22</w:t>
        </w:r>
        <w:r>
          <w:fldChar w:fldCharType="end"/>
        </w:r>
      </w:hyperlink>
    </w:p>
    <w:p>
      <w:pPr>
        <w:pStyle w:val="TOC2"/>
        <w:tabs>
          <w:tab w:val="right" w:leader="dot" w:pos="8306"/>
        </w:tabs>
      </w:pPr>
      <w:hyperlink w:anchor="_Toc8738" w:history="1">
        <w:r>
          <w:rPr>
            <w:rFonts w:ascii="仿宋" w:eastAsia="仿宋" w:hAnsi="仿宋" w:cs="仿宋" w:hint="eastAsia"/>
            <w:lang w:eastAsia="zh-CN"/>
          </w:rPr>
          <w:t>(三)、建筑工程设计总体要求</w:t>
        </w:r>
        <w:r>
          <w:tab/>
        </w:r>
        <w:r>
          <w:fldChar w:fldCharType="begin"/>
        </w:r>
        <w:r>
          <w:instrText xml:space="preserve"> PAGEREF _Toc8738 \h </w:instrText>
        </w:r>
        <w:r>
          <w:fldChar w:fldCharType="separate"/>
        </w:r>
        <w:r>
          <w:t>23</w:t>
        </w:r>
        <w:r>
          <w:fldChar w:fldCharType="end"/>
        </w:r>
      </w:hyperlink>
    </w:p>
    <w:p>
      <w:pPr>
        <w:pStyle w:val="TOC2"/>
        <w:tabs>
          <w:tab w:val="right" w:leader="dot" w:pos="8306"/>
        </w:tabs>
      </w:pPr>
      <w:hyperlink w:anchor="_Toc30636" w:history="1">
        <w:r>
          <w:rPr>
            <w:rFonts w:ascii="仿宋" w:eastAsia="仿宋" w:hAnsi="仿宋" w:cs="仿宋" w:hint="eastAsia"/>
            <w:lang w:eastAsia="zh-CN"/>
          </w:rPr>
          <w:t>(四)、土建工程建设指标</w:t>
        </w:r>
        <w:r>
          <w:tab/>
        </w:r>
        <w:r>
          <w:fldChar w:fldCharType="begin"/>
        </w:r>
        <w:r>
          <w:instrText xml:space="preserve"> PAGEREF _Toc30636 \h </w:instrText>
        </w:r>
        <w:r>
          <w:fldChar w:fldCharType="separate"/>
        </w:r>
        <w:r>
          <w:t>24</w:t>
        </w:r>
        <w:r>
          <w:fldChar w:fldCharType="end"/>
        </w:r>
      </w:hyperlink>
    </w:p>
    <w:p>
      <w:pPr>
        <w:pStyle w:val="TOC1"/>
        <w:tabs>
          <w:tab w:val="right" w:leader="dot" w:pos="8306"/>
        </w:tabs>
      </w:pPr>
      <w:hyperlink w:anchor="_Toc10590" w:history="1">
        <w:r>
          <w:rPr>
            <w:rFonts w:ascii="仿宋" w:eastAsia="仿宋" w:hAnsi="仿宋" w:cs="仿宋" w:hint="eastAsia"/>
            <w:lang w:eastAsia="zh-CN"/>
          </w:rPr>
          <w:t>六、增敏化学发光免疫分析仪项目可持续发展</w:t>
        </w:r>
        <w:r>
          <w:tab/>
        </w:r>
        <w:r>
          <w:fldChar w:fldCharType="begin"/>
        </w:r>
        <w:r>
          <w:instrText xml:space="preserve"> PAGEREF _Toc10590 \h </w:instrText>
        </w:r>
        <w:r>
          <w:fldChar w:fldCharType="separate"/>
        </w:r>
        <w:r>
          <w:t>24</w:t>
        </w:r>
        <w:r>
          <w:fldChar w:fldCharType="end"/>
        </w:r>
      </w:hyperlink>
    </w:p>
    <w:p>
      <w:pPr>
        <w:pStyle w:val="TOC2"/>
        <w:tabs>
          <w:tab w:val="right" w:leader="dot" w:pos="8306"/>
        </w:tabs>
      </w:pPr>
      <w:hyperlink w:anchor="_Toc31053" w:history="1">
        <w:r>
          <w:rPr>
            <w:rFonts w:ascii="仿宋" w:eastAsia="仿宋" w:hAnsi="仿宋" w:cs="仿宋" w:hint="eastAsia"/>
            <w:lang w:eastAsia="zh-CN"/>
          </w:rPr>
          <w:t>(一)、可持续战略与实践</w:t>
        </w:r>
        <w:r>
          <w:tab/>
        </w:r>
        <w:r>
          <w:fldChar w:fldCharType="begin"/>
        </w:r>
        <w:r>
          <w:instrText xml:space="preserve"> PAGEREF _Toc31053 \h </w:instrText>
        </w:r>
        <w:r>
          <w:fldChar w:fldCharType="separate"/>
        </w:r>
        <w:r>
          <w:t>24</w:t>
        </w:r>
        <w:r>
          <w:fldChar w:fldCharType="end"/>
        </w:r>
      </w:hyperlink>
    </w:p>
    <w:p>
      <w:pPr>
        <w:pStyle w:val="TOC2"/>
        <w:tabs>
          <w:tab w:val="right" w:leader="dot" w:pos="8306"/>
        </w:tabs>
      </w:pPr>
      <w:hyperlink w:anchor="_Toc9887" w:history="1">
        <w:r>
          <w:rPr>
            <w:rFonts w:ascii="仿宋" w:eastAsia="仿宋" w:hAnsi="仿宋" w:cs="仿宋" w:hint="eastAsia"/>
            <w:lang w:eastAsia="zh-CN"/>
          </w:rPr>
          <w:t>(二)、环保与社会责任</w:t>
        </w:r>
        <w:r>
          <w:tab/>
        </w:r>
        <w:r>
          <w:fldChar w:fldCharType="begin"/>
        </w:r>
        <w:r>
          <w:instrText xml:space="preserve"> PAGEREF _Toc9887 \h </w:instrText>
        </w:r>
        <w:r>
          <w:fldChar w:fldCharType="separate"/>
        </w:r>
        <w:r>
          <w:t>25</w:t>
        </w:r>
        <w:r>
          <w:fldChar w:fldCharType="end"/>
        </w:r>
      </w:hyperlink>
    </w:p>
    <w:p>
      <w:pPr>
        <w:pStyle w:val="TOC1"/>
        <w:tabs>
          <w:tab w:val="right" w:leader="dot" w:pos="8306"/>
        </w:tabs>
      </w:pPr>
      <w:hyperlink w:anchor="_Toc8887" w:history="1">
        <w:r>
          <w:rPr>
            <w:rFonts w:ascii="仿宋" w:eastAsia="仿宋" w:hAnsi="仿宋" w:cs="仿宋" w:hint="eastAsia"/>
            <w:lang w:eastAsia="zh-CN"/>
          </w:rPr>
          <w:t>七、增敏化学发光免疫分析仪项目计划安排</w:t>
        </w:r>
        <w:r>
          <w:tab/>
        </w:r>
        <w:r>
          <w:fldChar w:fldCharType="begin"/>
        </w:r>
        <w:r>
          <w:instrText xml:space="preserve"> PAGEREF _Toc8887 \h </w:instrText>
        </w:r>
        <w:r>
          <w:fldChar w:fldCharType="separate"/>
        </w:r>
        <w:r>
          <w:t>26</w:t>
        </w:r>
        <w:r>
          <w:fldChar w:fldCharType="end"/>
        </w:r>
      </w:hyperlink>
    </w:p>
    <w:p>
      <w:pPr>
        <w:pStyle w:val="TOC2"/>
        <w:tabs>
          <w:tab w:val="right" w:leader="dot" w:pos="8306"/>
        </w:tabs>
      </w:pPr>
      <w:hyperlink w:anchor="_Toc20464" w:history="1">
        <w:r>
          <w:rPr>
            <w:rFonts w:ascii="仿宋" w:eastAsia="仿宋" w:hAnsi="仿宋" w:cs="仿宋" w:hint="eastAsia"/>
            <w:lang w:eastAsia="zh-CN"/>
          </w:rPr>
          <w:t>(一)、建设周期</w:t>
        </w:r>
        <w:r>
          <w:tab/>
        </w:r>
        <w:r>
          <w:fldChar w:fldCharType="begin"/>
        </w:r>
        <w:r>
          <w:instrText xml:space="preserve"> PAGEREF _Toc20464 \h </w:instrText>
        </w:r>
        <w:r>
          <w:fldChar w:fldCharType="separate"/>
        </w:r>
        <w:r>
          <w:t>26</w:t>
        </w:r>
        <w:r>
          <w:fldChar w:fldCharType="end"/>
        </w:r>
      </w:hyperlink>
    </w:p>
    <w:p>
      <w:pPr>
        <w:pStyle w:val="TOC2"/>
        <w:tabs>
          <w:tab w:val="right" w:leader="dot" w:pos="8306"/>
        </w:tabs>
      </w:pPr>
      <w:hyperlink w:anchor="_Toc6835" w:history="1">
        <w:r>
          <w:rPr>
            <w:rFonts w:ascii="仿宋" w:eastAsia="仿宋" w:hAnsi="仿宋" w:cs="仿宋" w:hint="eastAsia"/>
            <w:lang w:eastAsia="zh-CN"/>
          </w:rPr>
          <w:t>(二)、建设进度</w:t>
        </w:r>
        <w:r>
          <w:tab/>
        </w:r>
        <w:r>
          <w:fldChar w:fldCharType="begin"/>
        </w:r>
        <w:r>
          <w:instrText xml:space="preserve"> PAGEREF _Toc6835 \h </w:instrText>
        </w:r>
        <w:r>
          <w:fldChar w:fldCharType="separate"/>
        </w:r>
        <w:r>
          <w:t>27</w:t>
        </w:r>
        <w:r>
          <w:fldChar w:fldCharType="end"/>
        </w:r>
      </w:hyperlink>
    </w:p>
    <w:p>
      <w:pPr>
        <w:pStyle w:val="TOC2"/>
        <w:tabs>
          <w:tab w:val="right" w:leader="dot" w:pos="8306"/>
        </w:tabs>
      </w:pPr>
      <w:hyperlink w:anchor="_Toc24147" w:history="1">
        <w:r>
          <w:rPr>
            <w:rFonts w:ascii="仿宋" w:eastAsia="仿宋" w:hAnsi="仿宋" w:cs="仿宋" w:hint="eastAsia"/>
            <w:lang w:eastAsia="zh-CN"/>
          </w:rPr>
          <w:t>(三)、进度安排注意事项</w:t>
        </w:r>
        <w:r>
          <w:tab/>
        </w:r>
        <w:r>
          <w:fldChar w:fldCharType="begin"/>
        </w:r>
        <w:r>
          <w:instrText xml:space="preserve"> PAGEREF _Toc24147 \h </w:instrText>
        </w:r>
        <w:r>
          <w:fldChar w:fldCharType="separate"/>
        </w:r>
        <w:r>
          <w:t>28</w:t>
        </w:r>
        <w:r>
          <w:fldChar w:fldCharType="end"/>
        </w:r>
      </w:hyperlink>
    </w:p>
    <w:p>
      <w:pPr>
        <w:pStyle w:val="TOC2"/>
        <w:tabs>
          <w:tab w:val="right" w:leader="dot" w:pos="8306"/>
        </w:tabs>
      </w:pPr>
      <w:hyperlink w:anchor="_Toc5671" w:history="1">
        <w:r>
          <w:rPr>
            <w:rFonts w:ascii="仿宋" w:eastAsia="仿宋" w:hAnsi="仿宋" w:cs="仿宋" w:hint="eastAsia"/>
            <w:lang w:eastAsia="zh-CN"/>
          </w:rPr>
          <w:t>(四)、人力资源配置</w:t>
        </w:r>
        <w:r>
          <w:tab/>
        </w:r>
        <w:r>
          <w:fldChar w:fldCharType="begin"/>
        </w:r>
        <w:r>
          <w:instrText xml:space="preserve"> PAGEREF _Toc5671 \h </w:instrText>
        </w:r>
        <w:r>
          <w:fldChar w:fldCharType="separate"/>
        </w:r>
        <w:r>
          <w:t>30</w:t>
        </w:r>
        <w:r>
          <w:fldChar w:fldCharType="end"/>
        </w:r>
      </w:hyperlink>
    </w:p>
    <w:p>
      <w:pPr>
        <w:pStyle w:val="TOC1"/>
        <w:tabs>
          <w:tab w:val="right" w:leader="dot" w:pos="8306"/>
        </w:tabs>
      </w:pPr>
      <w:hyperlink w:anchor="_Toc23355" w:history="1">
        <w:r>
          <w:rPr>
            <w:rFonts w:ascii="仿宋" w:eastAsia="仿宋" w:hAnsi="仿宋" w:cs="仿宋" w:hint="eastAsia"/>
            <w:lang w:eastAsia="zh-CN"/>
          </w:rPr>
          <w:t>八、增敏化学发光免疫分析仪项目投资规划</w:t>
        </w:r>
        <w:r>
          <w:tab/>
        </w:r>
        <w:r>
          <w:fldChar w:fldCharType="begin"/>
        </w:r>
        <w:r>
          <w:instrText xml:space="preserve"> PAGEREF _Toc23355 \h </w:instrText>
        </w:r>
        <w:r>
          <w:fldChar w:fldCharType="separate"/>
        </w:r>
        <w:r>
          <w:t>30</w:t>
        </w:r>
        <w:r>
          <w:fldChar w:fldCharType="end"/>
        </w:r>
      </w:hyperlink>
    </w:p>
    <w:p>
      <w:pPr>
        <w:pStyle w:val="TOC2"/>
        <w:tabs>
          <w:tab w:val="right" w:leader="dot" w:pos="8306"/>
        </w:tabs>
      </w:pPr>
      <w:hyperlink w:anchor="_Toc10305" w:history="1">
        <w:r>
          <w:rPr>
            <w:rFonts w:ascii="仿宋" w:eastAsia="仿宋" w:hAnsi="仿宋" w:cs="仿宋" w:hint="eastAsia"/>
            <w:lang w:eastAsia="zh-CN"/>
          </w:rPr>
          <w:t>(一)、增敏化学发光免疫分析仪项目总投资估算</w:t>
        </w:r>
        <w:r>
          <w:tab/>
        </w:r>
        <w:r>
          <w:fldChar w:fldCharType="begin"/>
        </w:r>
        <w:r>
          <w:instrText xml:space="preserve"> PAGEREF _Toc10305 \h </w:instrText>
        </w:r>
        <w:r>
          <w:fldChar w:fldCharType="separate"/>
        </w:r>
        <w:r>
          <w:t>30</w:t>
        </w:r>
        <w:r>
          <w:fldChar w:fldCharType="end"/>
        </w:r>
      </w:hyperlink>
    </w:p>
    <w:p>
      <w:pPr>
        <w:pStyle w:val="TOC2"/>
        <w:tabs>
          <w:tab w:val="right" w:leader="dot" w:pos="8306"/>
        </w:tabs>
      </w:pPr>
      <w:hyperlink w:anchor="_Toc1693" w:history="1">
        <w:r>
          <w:rPr>
            <w:rFonts w:ascii="仿宋" w:eastAsia="仿宋" w:hAnsi="仿宋" w:cs="仿宋" w:hint="eastAsia"/>
            <w:lang w:eastAsia="zh-CN"/>
          </w:rPr>
          <w:t>(二)、资金筹措</w:t>
        </w:r>
        <w:r>
          <w:tab/>
        </w:r>
        <w:r>
          <w:fldChar w:fldCharType="begin"/>
        </w:r>
        <w:r>
          <w:instrText xml:space="preserve"> PAGEREF _Toc1693 \h </w:instrText>
        </w:r>
        <w:r>
          <w:fldChar w:fldCharType="separate"/>
        </w:r>
        <w:r>
          <w:t>32</w:t>
        </w:r>
        <w:r>
          <w:fldChar w:fldCharType="end"/>
        </w:r>
      </w:hyperlink>
    </w:p>
    <w:p>
      <w:pPr>
        <w:pStyle w:val="TOC1"/>
        <w:tabs>
          <w:tab w:val="right" w:leader="dot" w:pos="8306"/>
        </w:tabs>
      </w:pPr>
      <w:hyperlink w:anchor="_Toc3248" w:history="1">
        <w:r>
          <w:rPr>
            <w:rFonts w:ascii="仿宋" w:eastAsia="仿宋" w:hAnsi="仿宋" w:cs="仿宋" w:hint="eastAsia"/>
            <w:lang w:eastAsia="zh-CN"/>
          </w:rPr>
          <w:t>九、增敏化学发光免疫分析仪项目人力资源培养与发展</w:t>
        </w:r>
        <w:r>
          <w:tab/>
        </w:r>
        <w:r>
          <w:fldChar w:fldCharType="begin"/>
        </w:r>
        <w:r>
          <w:instrText xml:space="preserve"> PAGEREF _Toc3248 \h </w:instrText>
        </w:r>
        <w:r>
          <w:fldChar w:fldCharType="separate"/>
        </w:r>
        <w:r>
          <w:t>32</w:t>
        </w:r>
        <w:r>
          <w:fldChar w:fldCharType="end"/>
        </w:r>
      </w:hyperlink>
    </w:p>
    <w:p>
      <w:pPr>
        <w:pStyle w:val="TOC2"/>
        <w:tabs>
          <w:tab w:val="right" w:leader="dot" w:pos="8306"/>
        </w:tabs>
      </w:pPr>
      <w:hyperlink w:anchor="_Toc689" w:history="1">
        <w:r>
          <w:rPr>
            <w:rFonts w:ascii="仿宋" w:eastAsia="仿宋" w:hAnsi="仿宋" w:cs="仿宋" w:hint="eastAsia"/>
            <w:lang w:eastAsia="zh-CN"/>
          </w:rPr>
          <w:t>(一)、人才需求与规划</w:t>
        </w:r>
        <w:r>
          <w:tab/>
        </w:r>
        <w:r>
          <w:fldChar w:fldCharType="begin"/>
        </w:r>
        <w:r>
          <w:instrText xml:space="preserve"> PAGEREF _Toc689 \h </w:instrText>
        </w:r>
        <w:r>
          <w:fldChar w:fldCharType="separate"/>
        </w:r>
        <w:r>
          <w:t>32</w:t>
        </w:r>
        <w:r>
          <w:fldChar w:fldCharType="end"/>
        </w:r>
      </w:hyperlink>
    </w:p>
    <w:p>
      <w:pPr>
        <w:pStyle w:val="TOC2"/>
        <w:tabs>
          <w:tab w:val="right" w:leader="dot" w:pos="8306"/>
        </w:tabs>
      </w:pPr>
      <w:hyperlink w:anchor="_Toc1265" w:history="1">
        <w:r>
          <w:rPr>
            <w:rFonts w:ascii="仿宋" w:eastAsia="仿宋" w:hAnsi="仿宋" w:cs="仿宋" w:hint="eastAsia"/>
            <w:lang w:eastAsia="zh-CN"/>
          </w:rPr>
          <w:t>(二)、培训与发展计划</w:t>
        </w:r>
        <w:r>
          <w:tab/>
        </w:r>
        <w:r>
          <w:fldChar w:fldCharType="begin"/>
        </w:r>
        <w:r>
          <w:instrText xml:space="preserve"> PAGEREF _Toc1265 \h </w:instrText>
        </w:r>
        <w:r>
          <w:fldChar w:fldCharType="separate"/>
        </w:r>
        <w:r>
          <w:t>33</w:t>
        </w:r>
        <w:r>
          <w:fldChar w:fldCharType="end"/>
        </w:r>
      </w:hyperlink>
    </w:p>
    <w:p>
      <w:pPr>
        <w:pStyle w:val="TOC1"/>
        <w:tabs>
          <w:tab w:val="right" w:leader="dot" w:pos="8306"/>
        </w:tabs>
      </w:pPr>
      <w:hyperlink w:anchor="_Toc6814" w:history="1">
        <w:r>
          <w:rPr>
            <w:rFonts w:ascii="仿宋" w:eastAsia="仿宋" w:hAnsi="仿宋" w:cs="仿宋" w:hint="eastAsia"/>
            <w:lang w:eastAsia="zh-CN"/>
          </w:rPr>
          <w:t>十、增敏化学发光免疫分析仪项目风险管理</w:t>
        </w:r>
        <w:r>
          <w:tab/>
        </w:r>
        <w:r>
          <w:fldChar w:fldCharType="begin"/>
        </w:r>
        <w:r>
          <w:instrText xml:space="preserve"> PAGEREF _Toc6814 \h </w:instrText>
        </w:r>
        <w:r>
          <w:fldChar w:fldCharType="separate"/>
        </w:r>
        <w:r>
          <w:t>34</w:t>
        </w:r>
        <w:r>
          <w:fldChar w:fldCharType="end"/>
        </w:r>
      </w:hyperlink>
    </w:p>
    <w:p>
      <w:pPr>
        <w:pStyle w:val="TOC2"/>
        <w:tabs>
          <w:tab w:val="right" w:leader="dot" w:pos="8306"/>
        </w:tabs>
      </w:pPr>
      <w:hyperlink w:anchor="_Toc26810" w:history="1">
        <w:r>
          <w:rPr>
            <w:rFonts w:ascii="仿宋" w:eastAsia="仿宋" w:hAnsi="仿宋" w:cs="仿宋" w:hint="eastAsia"/>
            <w:lang w:eastAsia="zh-CN"/>
          </w:rPr>
          <w:t>(一)、风险识别与评估</w:t>
        </w:r>
        <w:r>
          <w:tab/>
        </w:r>
        <w:r>
          <w:fldChar w:fldCharType="begin"/>
        </w:r>
        <w:r>
          <w:instrText xml:space="preserve"> PAGEREF _Toc26810 \h </w:instrText>
        </w:r>
        <w:r>
          <w:fldChar w:fldCharType="separate"/>
        </w:r>
        <w:r>
          <w:t>34</w:t>
        </w:r>
        <w:r>
          <w:fldChar w:fldCharType="end"/>
        </w:r>
      </w:hyperlink>
    </w:p>
    <w:p>
      <w:pPr>
        <w:pStyle w:val="TOC2"/>
        <w:tabs>
          <w:tab w:val="right" w:leader="dot" w:pos="8306"/>
        </w:tabs>
      </w:pPr>
      <w:hyperlink w:anchor="_Toc25513" w:history="1">
        <w:r>
          <w:rPr>
            <w:rFonts w:ascii="仿宋" w:eastAsia="仿宋" w:hAnsi="仿宋" w:cs="仿宋" w:hint="eastAsia"/>
            <w:lang w:eastAsia="zh-CN"/>
          </w:rPr>
          <w:t>(二)、风险应对策略</w:t>
        </w:r>
        <w:r>
          <w:tab/>
        </w:r>
        <w:r>
          <w:fldChar w:fldCharType="begin"/>
        </w:r>
        <w:r>
          <w:instrText xml:space="preserve"> PAGEREF _Toc25513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09" w:history="1">
        <w:r>
          <w:rPr>
            <w:rFonts w:ascii="仿宋" w:eastAsia="仿宋" w:hAnsi="仿宋" w:cs="仿宋" w:hint="eastAsia"/>
            <w:lang w:eastAsia="zh-CN"/>
          </w:rPr>
          <w:t>(三)、风险监控与控制</w:t>
        </w:r>
        <w:r>
          <w:tab/>
        </w:r>
        <w:r>
          <w:fldChar w:fldCharType="begin"/>
        </w:r>
        <w:r>
          <w:instrText xml:space="preserve"> PAGEREF _Toc19209 \h </w:instrText>
        </w:r>
        <w:r>
          <w:fldChar w:fldCharType="separate"/>
        </w:r>
        <w:r>
          <w:t>37</w:t>
        </w:r>
        <w:r>
          <w:fldChar w:fldCharType="end"/>
        </w:r>
      </w:hyperlink>
    </w:p>
    <w:p>
      <w:pPr>
        <w:pStyle w:val="TOC1"/>
        <w:tabs>
          <w:tab w:val="right" w:leader="dot" w:pos="8306"/>
        </w:tabs>
      </w:pPr>
      <w:hyperlink w:anchor="_Toc13459" w:history="1">
        <w:r>
          <w:rPr>
            <w:rFonts w:ascii="仿宋" w:eastAsia="仿宋" w:hAnsi="仿宋" w:cs="仿宋" w:hint="eastAsia"/>
            <w:lang w:eastAsia="zh-CN"/>
          </w:rPr>
          <w:t>十一、增敏化学发光免疫分析仪项目人力资源管理</w:t>
        </w:r>
        <w:r>
          <w:tab/>
        </w:r>
        <w:r>
          <w:fldChar w:fldCharType="begin"/>
        </w:r>
        <w:r>
          <w:instrText xml:space="preserve"> PAGEREF _Toc13459 \h </w:instrText>
        </w:r>
        <w:r>
          <w:fldChar w:fldCharType="separate"/>
        </w:r>
        <w:r>
          <w:t>38</w:t>
        </w:r>
        <w:r>
          <w:fldChar w:fldCharType="end"/>
        </w:r>
      </w:hyperlink>
    </w:p>
    <w:p>
      <w:pPr>
        <w:pStyle w:val="TOC2"/>
        <w:tabs>
          <w:tab w:val="right" w:leader="dot" w:pos="8306"/>
        </w:tabs>
      </w:pPr>
      <w:hyperlink w:anchor="_Toc24676" w:history="1">
        <w:r>
          <w:rPr>
            <w:rFonts w:ascii="仿宋" w:eastAsia="仿宋" w:hAnsi="仿宋" w:cs="仿宋" w:hint="eastAsia"/>
            <w:lang w:eastAsia="zh-CN"/>
          </w:rPr>
          <w:t>(一)、建立健全的预算管理制度</w:t>
        </w:r>
        <w:r>
          <w:tab/>
        </w:r>
        <w:r>
          <w:fldChar w:fldCharType="begin"/>
        </w:r>
        <w:r>
          <w:instrText xml:space="preserve"> PAGEREF _Toc24676 \h </w:instrText>
        </w:r>
        <w:r>
          <w:fldChar w:fldCharType="separate"/>
        </w:r>
        <w:r>
          <w:t>38</w:t>
        </w:r>
        <w:r>
          <w:fldChar w:fldCharType="end"/>
        </w:r>
      </w:hyperlink>
    </w:p>
    <w:p>
      <w:pPr>
        <w:pStyle w:val="TOC2"/>
        <w:tabs>
          <w:tab w:val="right" w:leader="dot" w:pos="8306"/>
        </w:tabs>
      </w:pPr>
      <w:hyperlink w:anchor="_Toc3414" w:history="1">
        <w:r>
          <w:rPr>
            <w:rFonts w:ascii="仿宋" w:eastAsia="仿宋" w:hAnsi="仿宋" w:cs="仿宋" w:hint="eastAsia"/>
            <w:lang w:eastAsia="zh-CN"/>
          </w:rPr>
          <w:t>(二)、加强资金流动监控</w:t>
        </w:r>
        <w:r>
          <w:tab/>
        </w:r>
        <w:r>
          <w:fldChar w:fldCharType="begin"/>
        </w:r>
        <w:r>
          <w:instrText xml:space="preserve"> PAGEREF _Toc3414 \h </w:instrText>
        </w:r>
        <w:r>
          <w:fldChar w:fldCharType="separate"/>
        </w:r>
        <w:r>
          <w:t>40</w:t>
        </w:r>
        <w:r>
          <w:fldChar w:fldCharType="end"/>
        </w:r>
      </w:hyperlink>
    </w:p>
    <w:p>
      <w:pPr>
        <w:pStyle w:val="TOC2"/>
        <w:tabs>
          <w:tab w:val="right" w:leader="dot" w:pos="8306"/>
        </w:tabs>
      </w:pPr>
      <w:hyperlink w:anchor="_Toc30786" w:history="1">
        <w:r>
          <w:rPr>
            <w:rFonts w:ascii="仿宋" w:eastAsia="仿宋" w:hAnsi="仿宋" w:cs="仿宋" w:hint="eastAsia"/>
            <w:lang w:eastAsia="zh-CN"/>
          </w:rPr>
          <w:t>(三)、制定完善的风险控制机制</w:t>
        </w:r>
        <w:r>
          <w:tab/>
        </w:r>
        <w:r>
          <w:fldChar w:fldCharType="begin"/>
        </w:r>
        <w:r>
          <w:instrText xml:space="preserve"> PAGEREF _Toc30786 \h </w:instrText>
        </w:r>
        <w:r>
          <w:fldChar w:fldCharType="separate"/>
        </w:r>
        <w:r>
          <w:t>41</w:t>
        </w:r>
        <w:r>
          <w:fldChar w:fldCharType="end"/>
        </w:r>
      </w:hyperlink>
    </w:p>
    <w:p>
      <w:pPr>
        <w:pStyle w:val="TOC2"/>
        <w:tabs>
          <w:tab w:val="right" w:leader="dot" w:pos="8306"/>
        </w:tabs>
      </w:pPr>
      <w:hyperlink w:anchor="_Toc6498" w:history="1">
        <w:r>
          <w:rPr>
            <w:rFonts w:ascii="仿宋" w:eastAsia="仿宋" w:hAnsi="仿宋" w:cs="仿宋" w:hint="eastAsia"/>
            <w:lang w:eastAsia="zh-CN"/>
          </w:rPr>
          <w:t>(四)、优化成本管理</w:t>
        </w:r>
        <w:r>
          <w:tab/>
        </w:r>
        <w:r>
          <w:fldChar w:fldCharType="begin"/>
        </w:r>
        <w:r>
          <w:instrText xml:space="preserve"> PAGEREF _Toc6498 \h </w:instrText>
        </w:r>
        <w:r>
          <w:fldChar w:fldCharType="separate"/>
        </w:r>
        <w:r>
          <w:t>43</w:t>
        </w:r>
        <w:r>
          <w:fldChar w:fldCharType="end"/>
        </w:r>
      </w:hyperlink>
    </w:p>
    <w:p>
      <w:pPr>
        <w:pStyle w:val="TOC1"/>
        <w:tabs>
          <w:tab w:val="right" w:leader="dot" w:pos="8306"/>
        </w:tabs>
      </w:pPr>
      <w:hyperlink w:anchor="_Toc10951" w:history="1">
        <w:r>
          <w:rPr>
            <w:rFonts w:ascii="仿宋" w:eastAsia="仿宋" w:hAnsi="仿宋" w:cs="仿宋" w:hint="eastAsia"/>
            <w:lang w:eastAsia="zh-CN"/>
          </w:rPr>
          <w:t>十二、增敏化学发光免疫分析仪项目社会影响</w:t>
        </w:r>
        <w:r>
          <w:tab/>
        </w:r>
        <w:r>
          <w:fldChar w:fldCharType="begin"/>
        </w:r>
        <w:r>
          <w:instrText xml:space="preserve"> PAGEREF _Toc10951 \h </w:instrText>
        </w:r>
        <w:r>
          <w:fldChar w:fldCharType="separate"/>
        </w:r>
        <w:r>
          <w:t>44</w:t>
        </w:r>
        <w:r>
          <w:fldChar w:fldCharType="end"/>
        </w:r>
      </w:hyperlink>
    </w:p>
    <w:p>
      <w:pPr>
        <w:pStyle w:val="TOC2"/>
        <w:tabs>
          <w:tab w:val="right" w:leader="dot" w:pos="8306"/>
        </w:tabs>
      </w:pPr>
      <w:hyperlink w:anchor="_Toc2298" w:history="1">
        <w:r>
          <w:rPr>
            <w:rFonts w:ascii="仿宋" w:eastAsia="仿宋" w:hAnsi="仿宋" w:cs="仿宋" w:hint="eastAsia"/>
            <w:lang w:eastAsia="zh-CN"/>
          </w:rPr>
          <w:t>(一)、社会责任与义务</w:t>
        </w:r>
        <w:r>
          <w:tab/>
        </w:r>
        <w:r>
          <w:fldChar w:fldCharType="begin"/>
        </w:r>
        <w:r>
          <w:instrText xml:space="preserve"> PAGEREF _Toc2298 \h </w:instrText>
        </w:r>
        <w:r>
          <w:fldChar w:fldCharType="separate"/>
        </w:r>
        <w:r>
          <w:t>44</w:t>
        </w:r>
        <w:r>
          <w:fldChar w:fldCharType="end"/>
        </w:r>
      </w:hyperlink>
    </w:p>
    <w:p>
      <w:pPr>
        <w:pStyle w:val="TOC2"/>
        <w:tabs>
          <w:tab w:val="right" w:leader="dot" w:pos="8306"/>
        </w:tabs>
      </w:pPr>
      <w:hyperlink w:anchor="_Toc9514" w:history="1">
        <w:r>
          <w:rPr>
            <w:rFonts w:ascii="仿宋" w:eastAsia="仿宋" w:hAnsi="仿宋" w:cs="仿宋" w:hint="eastAsia"/>
            <w:lang w:eastAsia="zh-CN"/>
          </w:rPr>
          <w:t>(二)、社会参与与沟通</w:t>
        </w:r>
        <w:r>
          <w:tab/>
        </w:r>
        <w:r>
          <w:fldChar w:fldCharType="begin"/>
        </w:r>
        <w:r>
          <w:instrText xml:space="preserve"> PAGEREF _Toc9514 \h </w:instrText>
        </w:r>
        <w:r>
          <w:fldChar w:fldCharType="separate"/>
        </w:r>
        <w:r>
          <w:t>45</w:t>
        </w:r>
        <w:r>
          <w:fldChar w:fldCharType="end"/>
        </w:r>
      </w:hyperlink>
    </w:p>
    <w:p>
      <w:pPr>
        <w:pStyle w:val="TOC1"/>
        <w:tabs>
          <w:tab w:val="right" w:leader="dot" w:pos="8306"/>
        </w:tabs>
      </w:pPr>
      <w:hyperlink w:anchor="_Toc8818" w:history="1">
        <w:r>
          <w:rPr>
            <w:rFonts w:ascii="仿宋" w:eastAsia="仿宋" w:hAnsi="仿宋" w:cs="仿宋" w:hint="eastAsia"/>
            <w:lang w:eastAsia="zh-CN"/>
          </w:rPr>
          <w:t>十三、增敏化学发光免疫分析仪项目工程方案分析</w:t>
        </w:r>
        <w:r>
          <w:tab/>
        </w:r>
        <w:r>
          <w:fldChar w:fldCharType="begin"/>
        </w:r>
        <w:r>
          <w:instrText xml:space="preserve"> PAGEREF _Toc8818 \h </w:instrText>
        </w:r>
        <w:r>
          <w:fldChar w:fldCharType="separate"/>
        </w:r>
        <w:r>
          <w:t>46</w:t>
        </w:r>
        <w:r>
          <w:fldChar w:fldCharType="end"/>
        </w:r>
      </w:hyperlink>
    </w:p>
    <w:p>
      <w:pPr>
        <w:pStyle w:val="TOC2"/>
        <w:tabs>
          <w:tab w:val="right" w:leader="dot" w:pos="8306"/>
        </w:tabs>
      </w:pPr>
      <w:hyperlink w:anchor="_Toc4735" w:history="1">
        <w:r>
          <w:rPr>
            <w:rFonts w:ascii="仿宋" w:eastAsia="仿宋" w:hAnsi="仿宋" w:cs="仿宋" w:hint="eastAsia"/>
            <w:lang w:eastAsia="zh-CN"/>
          </w:rPr>
          <w:t>(一)、建筑工程设计原则</w:t>
        </w:r>
        <w:r>
          <w:tab/>
        </w:r>
        <w:r>
          <w:fldChar w:fldCharType="begin"/>
        </w:r>
        <w:r>
          <w:instrText xml:space="preserve"> PAGEREF _Toc4735 \h </w:instrText>
        </w:r>
        <w:r>
          <w:fldChar w:fldCharType="separate"/>
        </w:r>
        <w:r>
          <w:t>46</w:t>
        </w:r>
        <w:r>
          <w:fldChar w:fldCharType="end"/>
        </w:r>
      </w:hyperlink>
    </w:p>
    <w:p>
      <w:pPr>
        <w:pStyle w:val="TOC2"/>
        <w:tabs>
          <w:tab w:val="right" w:leader="dot" w:pos="8306"/>
        </w:tabs>
      </w:pPr>
      <w:hyperlink w:anchor="_Toc12887" w:history="1">
        <w:r>
          <w:rPr>
            <w:rFonts w:ascii="仿宋" w:eastAsia="仿宋" w:hAnsi="仿宋" w:cs="仿宋" w:hint="eastAsia"/>
            <w:lang w:eastAsia="zh-CN"/>
          </w:rPr>
          <w:t>(二)、土建工程建设指标</w:t>
        </w:r>
        <w:r>
          <w:tab/>
        </w:r>
        <w:r>
          <w:fldChar w:fldCharType="begin"/>
        </w:r>
        <w:r>
          <w:instrText xml:space="preserve"> PAGEREF _Toc12887 \h </w:instrText>
        </w:r>
        <w:r>
          <w:fldChar w:fldCharType="separate"/>
        </w:r>
        <w:r>
          <w:t>49</w:t>
        </w:r>
        <w:r>
          <w:fldChar w:fldCharType="end"/>
        </w:r>
      </w:hyperlink>
    </w:p>
    <w:p>
      <w:pPr>
        <w:pStyle w:val="TOC1"/>
        <w:tabs>
          <w:tab w:val="right" w:leader="dot" w:pos="8306"/>
        </w:tabs>
      </w:pPr>
      <w:hyperlink w:anchor="_Toc19399" w:history="1">
        <w:r>
          <w:rPr>
            <w:rFonts w:ascii="仿宋" w:eastAsia="仿宋" w:hAnsi="仿宋" w:cs="仿宋" w:hint="eastAsia"/>
            <w:lang w:eastAsia="zh-CN"/>
          </w:rPr>
          <w:t>十四、质量管理体系</w:t>
        </w:r>
        <w:r>
          <w:tab/>
        </w:r>
        <w:r>
          <w:fldChar w:fldCharType="begin"/>
        </w:r>
        <w:r>
          <w:instrText xml:space="preserve"> PAGEREF _Toc19399 \h </w:instrText>
        </w:r>
        <w:r>
          <w:fldChar w:fldCharType="separate"/>
        </w:r>
        <w:r>
          <w:t>51</w:t>
        </w:r>
        <w:r>
          <w:fldChar w:fldCharType="end"/>
        </w:r>
      </w:hyperlink>
    </w:p>
    <w:p>
      <w:pPr>
        <w:pStyle w:val="TOC2"/>
        <w:tabs>
          <w:tab w:val="right" w:leader="dot" w:pos="8306"/>
        </w:tabs>
      </w:pPr>
      <w:hyperlink w:anchor="_Toc31168" w:history="1">
        <w:r>
          <w:rPr>
            <w:rFonts w:ascii="仿宋" w:eastAsia="仿宋" w:hAnsi="仿宋" w:cs="仿宋" w:hint="eastAsia"/>
            <w:lang w:eastAsia="zh-CN"/>
          </w:rPr>
          <w:t>(一)、质量目标与方针</w:t>
        </w:r>
        <w:r>
          <w:tab/>
        </w:r>
        <w:r>
          <w:fldChar w:fldCharType="begin"/>
        </w:r>
        <w:r>
          <w:instrText xml:space="preserve"> PAGEREF _Toc31168 \h </w:instrText>
        </w:r>
        <w:r>
          <w:fldChar w:fldCharType="separate"/>
        </w:r>
        <w:r>
          <w:t>51</w:t>
        </w:r>
        <w:r>
          <w:fldChar w:fldCharType="end"/>
        </w:r>
      </w:hyperlink>
    </w:p>
    <w:p>
      <w:pPr>
        <w:pStyle w:val="TOC2"/>
        <w:tabs>
          <w:tab w:val="right" w:leader="dot" w:pos="8306"/>
        </w:tabs>
      </w:pPr>
      <w:hyperlink w:anchor="_Toc4456" w:history="1">
        <w:r>
          <w:rPr>
            <w:rFonts w:ascii="仿宋" w:eastAsia="仿宋" w:hAnsi="仿宋" w:cs="仿宋" w:hint="eastAsia"/>
            <w:lang w:eastAsia="zh-CN"/>
          </w:rPr>
          <w:t>(二)、质量管理责任</w:t>
        </w:r>
        <w:r>
          <w:tab/>
        </w:r>
        <w:r>
          <w:fldChar w:fldCharType="begin"/>
        </w:r>
        <w:r>
          <w:instrText xml:space="preserve"> PAGEREF _Toc4456 \h </w:instrText>
        </w:r>
        <w:r>
          <w:fldChar w:fldCharType="separate"/>
        </w:r>
        <w:r>
          <w:t>52</w:t>
        </w:r>
        <w:r>
          <w:fldChar w:fldCharType="end"/>
        </w:r>
      </w:hyperlink>
    </w:p>
    <w:p>
      <w:pPr>
        <w:pStyle w:val="TOC2"/>
        <w:tabs>
          <w:tab w:val="right" w:leader="dot" w:pos="8306"/>
        </w:tabs>
      </w:pPr>
      <w:hyperlink w:anchor="_Toc29798" w:history="1">
        <w:r>
          <w:rPr>
            <w:rFonts w:ascii="仿宋" w:eastAsia="仿宋" w:hAnsi="仿宋" w:cs="仿宋" w:hint="eastAsia"/>
            <w:lang w:eastAsia="zh-CN"/>
          </w:rPr>
          <w:t>(三)、质量管理体系文件</w:t>
        </w:r>
        <w:r>
          <w:tab/>
        </w:r>
        <w:r>
          <w:fldChar w:fldCharType="begin"/>
        </w:r>
        <w:r>
          <w:instrText xml:space="preserve"> PAGEREF _Toc29798 \h </w:instrText>
        </w:r>
        <w:r>
          <w:fldChar w:fldCharType="separate"/>
        </w:r>
        <w:r>
          <w:t>54</w:t>
        </w:r>
        <w:r>
          <w:fldChar w:fldCharType="end"/>
        </w:r>
      </w:hyperlink>
    </w:p>
    <w:p>
      <w:pPr>
        <w:pStyle w:val="TOC2"/>
        <w:tabs>
          <w:tab w:val="right" w:leader="dot" w:pos="8306"/>
        </w:tabs>
      </w:pPr>
      <w:hyperlink w:anchor="_Toc24957" w:history="1">
        <w:r>
          <w:rPr>
            <w:rFonts w:ascii="仿宋" w:eastAsia="仿宋" w:hAnsi="仿宋" w:cs="仿宋" w:hint="eastAsia"/>
            <w:lang w:eastAsia="zh-CN"/>
          </w:rPr>
          <w:t>(四)、质量培训与教育</w:t>
        </w:r>
        <w:r>
          <w:tab/>
        </w:r>
        <w:r>
          <w:fldChar w:fldCharType="begin"/>
        </w:r>
        <w:r>
          <w:instrText xml:space="preserve"> PAGEREF _Toc24957 \h </w:instrText>
        </w:r>
        <w:r>
          <w:fldChar w:fldCharType="separate"/>
        </w:r>
        <w:r>
          <w:t>56</w:t>
        </w:r>
        <w:r>
          <w:fldChar w:fldCharType="end"/>
        </w:r>
      </w:hyperlink>
    </w:p>
    <w:p>
      <w:pPr>
        <w:pStyle w:val="TOC2"/>
        <w:tabs>
          <w:tab w:val="right" w:leader="dot" w:pos="8306"/>
        </w:tabs>
      </w:pPr>
      <w:hyperlink w:anchor="_Toc23600" w:history="1">
        <w:r>
          <w:rPr>
            <w:rFonts w:ascii="仿宋" w:eastAsia="仿宋" w:hAnsi="仿宋" w:cs="仿宋" w:hint="eastAsia"/>
            <w:lang w:eastAsia="zh-CN"/>
          </w:rPr>
          <w:t>(五)、质量审核与评价</w:t>
        </w:r>
        <w:r>
          <w:tab/>
        </w:r>
        <w:r>
          <w:fldChar w:fldCharType="begin"/>
        </w:r>
        <w:r>
          <w:instrText xml:space="preserve"> PAGEREF _Toc23600 \h </w:instrText>
        </w:r>
        <w:r>
          <w:fldChar w:fldCharType="separate"/>
        </w:r>
        <w:r>
          <w:t>57</w:t>
        </w:r>
        <w:r>
          <w:fldChar w:fldCharType="end"/>
        </w:r>
      </w:hyperlink>
    </w:p>
    <w:p>
      <w:pPr>
        <w:pStyle w:val="TOC2"/>
        <w:tabs>
          <w:tab w:val="right" w:leader="dot" w:pos="8306"/>
        </w:tabs>
      </w:pPr>
      <w:hyperlink w:anchor="_Toc22949" w:history="1">
        <w:r>
          <w:rPr>
            <w:rFonts w:ascii="仿宋" w:eastAsia="仿宋" w:hAnsi="仿宋" w:cs="仿宋" w:hint="eastAsia"/>
            <w:lang w:eastAsia="zh-CN"/>
          </w:rPr>
          <w:t>(六)、不符合与纠正措施</w:t>
        </w:r>
        <w:r>
          <w:tab/>
        </w:r>
        <w:r>
          <w:fldChar w:fldCharType="begin"/>
        </w:r>
        <w:r>
          <w:instrText xml:space="preserve"> PAGEREF _Toc22949 \h </w:instrText>
        </w:r>
        <w:r>
          <w:fldChar w:fldCharType="separate"/>
        </w:r>
        <w:r>
          <w:t>58</w:t>
        </w:r>
        <w:r>
          <w:fldChar w:fldCharType="end"/>
        </w:r>
      </w:hyperlink>
    </w:p>
    <w:p>
      <w:pPr>
        <w:pStyle w:val="TOC1"/>
        <w:tabs>
          <w:tab w:val="right" w:leader="dot" w:pos="8306"/>
        </w:tabs>
      </w:pPr>
      <w:hyperlink w:anchor="_Toc15948" w:history="1">
        <w:r>
          <w:rPr>
            <w:rFonts w:ascii="仿宋" w:eastAsia="仿宋" w:hAnsi="仿宋" w:cs="仿宋" w:hint="eastAsia"/>
            <w:lang w:eastAsia="zh-CN"/>
          </w:rPr>
          <w:t>十五、营销与推广策略</w:t>
        </w:r>
        <w:r>
          <w:tab/>
        </w:r>
        <w:r>
          <w:fldChar w:fldCharType="begin"/>
        </w:r>
        <w:r>
          <w:instrText xml:space="preserve"> PAGEREF _Toc15948 \h </w:instrText>
        </w:r>
        <w:r>
          <w:fldChar w:fldCharType="separate"/>
        </w:r>
        <w:r>
          <w:t>59</w:t>
        </w:r>
        <w:r>
          <w:fldChar w:fldCharType="end"/>
        </w:r>
      </w:hyperlink>
    </w:p>
    <w:p>
      <w:pPr>
        <w:pStyle w:val="TOC2"/>
        <w:tabs>
          <w:tab w:val="right" w:leader="dot" w:pos="8306"/>
        </w:tabs>
      </w:pPr>
      <w:hyperlink w:anchor="_Toc18481" w:history="1">
        <w:r>
          <w:rPr>
            <w:rFonts w:ascii="仿宋" w:eastAsia="仿宋" w:hAnsi="仿宋" w:cs="仿宋" w:hint="eastAsia"/>
            <w:lang w:eastAsia="zh-CN"/>
          </w:rPr>
          <w:t>(一)、产品/服务定位与特点</w:t>
        </w:r>
        <w:r>
          <w:tab/>
        </w:r>
        <w:r>
          <w:fldChar w:fldCharType="begin"/>
        </w:r>
        <w:r>
          <w:instrText xml:space="preserve"> PAGEREF _Toc18481 \h </w:instrText>
        </w:r>
        <w:r>
          <w:fldChar w:fldCharType="separate"/>
        </w:r>
        <w:r>
          <w:t>59</w:t>
        </w:r>
        <w:r>
          <w:fldChar w:fldCharType="end"/>
        </w:r>
      </w:hyperlink>
    </w:p>
    <w:p>
      <w:pPr>
        <w:pStyle w:val="TOC2"/>
        <w:tabs>
          <w:tab w:val="right" w:leader="dot" w:pos="8306"/>
        </w:tabs>
      </w:pPr>
      <w:hyperlink w:anchor="_Toc22049" w:history="1">
        <w:r>
          <w:rPr>
            <w:rFonts w:ascii="仿宋" w:eastAsia="仿宋" w:hAnsi="仿宋" w:cs="仿宋" w:hint="eastAsia"/>
            <w:lang w:eastAsia="zh-CN"/>
          </w:rPr>
          <w:t>(二)、市场定位与竞争分析</w:t>
        </w:r>
        <w:r>
          <w:tab/>
        </w:r>
        <w:r>
          <w:fldChar w:fldCharType="begin"/>
        </w:r>
        <w:r>
          <w:instrText xml:space="preserve"> PAGEREF _Toc22049 \h </w:instrText>
        </w:r>
        <w:r>
          <w:fldChar w:fldCharType="separate"/>
        </w:r>
        <w:r>
          <w:t>61</w:t>
        </w:r>
        <w:r>
          <w:fldChar w:fldCharType="end"/>
        </w:r>
      </w:hyperlink>
    </w:p>
    <w:p>
      <w:pPr>
        <w:pStyle w:val="TOC2"/>
        <w:tabs>
          <w:tab w:val="right" w:leader="dot" w:pos="8306"/>
        </w:tabs>
      </w:pPr>
      <w:hyperlink w:anchor="_Toc28647" w:history="1">
        <w:r>
          <w:rPr>
            <w:rFonts w:ascii="仿宋" w:eastAsia="仿宋" w:hAnsi="仿宋" w:cs="仿宋" w:hint="eastAsia"/>
            <w:lang w:eastAsia="zh-CN"/>
          </w:rPr>
          <w:t>(三)、营销渠道与策略</w:t>
        </w:r>
        <w:r>
          <w:tab/>
        </w:r>
        <w:r>
          <w:fldChar w:fldCharType="begin"/>
        </w:r>
        <w:r>
          <w:instrText xml:space="preserve"> PAGEREF _Toc28647 \h </w:instrText>
        </w:r>
        <w:r>
          <w:fldChar w:fldCharType="separate"/>
        </w:r>
        <w:r>
          <w:t>62</w:t>
        </w:r>
        <w:r>
          <w:fldChar w:fldCharType="end"/>
        </w:r>
      </w:hyperlink>
    </w:p>
    <w:p>
      <w:pPr>
        <w:pStyle w:val="TOC2"/>
        <w:tabs>
          <w:tab w:val="right" w:leader="dot" w:pos="8306"/>
        </w:tabs>
      </w:pPr>
      <w:hyperlink w:anchor="_Toc17546" w:history="1">
        <w:r>
          <w:rPr>
            <w:rFonts w:ascii="仿宋" w:eastAsia="仿宋" w:hAnsi="仿宋" w:cs="仿宋" w:hint="eastAsia"/>
            <w:lang w:eastAsia="zh-CN"/>
          </w:rPr>
          <w:t>(四)、推广与宣传活动</w:t>
        </w:r>
        <w:r>
          <w:tab/>
        </w:r>
        <w:r>
          <w:fldChar w:fldCharType="begin"/>
        </w:r>
        <w:r>
          <w:instrText xml:space="preserve"> PAGEREF _Toc17546 \h </w:instrText>
        </w:r>
        <w:r>
          <w:fldChar w:fldCharType="separate"/>
        </w:r>
        <w:r>
          <w:t>63</w:t>
        </w:r>
        <w:r>
          <w:fldChar w:fldCharType="end"/>
        </w:r>
      </w:hyperlink>
    </w:p>
    <w:p>
      <w:pPr>
        <w:pStyle w:val="TOC1"/>
        <w:tabs>
          <w:tab w:val="right" w:leader="dot" w:pos="8306"/>
        </w:tabs>
      </w:pPr>
      <w:hyperlink w:anchor="_Toc23215" w:history="1">
        <w:r>
          <w:rPr>
            <w:rFonts w:ascii="仿宋" w:eastAsia="仿宋" w:hAnsi="仿宋" w:cs="仿宋" w:hint="eastAsia"/>
            <w:lang w:eastAsia="zh-CN"/>
          </w:rPr>
          <w:t>十六、供应链管理</w:t>
        </w:r>
        <w:r>
          <w:tab/>
        </w:r>
        <w:r>
          <w:fldChar w:fldCharType="begin"/>
        </w:r>
        <w:r>
          <w:instrText xml:space="preserve"> PAGEREF _Toc23215 \h </w:instrText>
        </w:r>
        <w:r>
          <w:fldChar w:fldCharType="separate"/>
        </w:r>
        <w:r>
          <w:t>69</w:t>
        </w:r>
        <w:r>
          <w:fldChar w:fldCharType="end"/>
        </w:r>
      </w:hyperlink>
    </w:p>
    <w:p>
      <w:pPr>
        <w:pStyle w:val="TOC2"/>
        <w:tabs>
          <w:tab w:val="right" w:leader="dot" w:pos="8306"/>
        </w:tabs>
      </w:pPr>
      <w:hyperlink w:anchor="_Toc11843" w:history="1">
        <w:r>
          <w:rPr>
            <w:rFonts w:ascii="仿宋" w:eastAsia="仿宋" w:hAnsi="仿宋" w:cs="仿宋" w:hint="eastAsia"/>
            <w:lang w:eastAsia="zh-CN"/>
          </w:rPr>
          <w:t>(一)、供应链战略规划</w:t>
        </w:r>
        <w:r>
          <w:tab/>
        </w:r>
        <w:r>
          <w:fldChar w:fldCharType="begin"/>
        </w:r>
        <w:r>
          <w:instrText xml:space="preserve"> PAGEREF _Toc11843 \h </w:instrText>
        </w:r>
        <w:r>
          <w:fldChar w:fldCharType="separate"/>
        </w:r>
        <w:r>
          <w:t>69</w:t>
        </w:r>
        <w:r>
          <w:fldChar w:fldCharType="end"/>
        </w:r>
      </w:hyperlink>
    </w:p>
    <w:p>
      <w:pPr>
        <w:pStyle w:val="TOC2"/>
        <w:tabs>
          <w:tab w:val="right" w:leader="dot" w:pos="8306"/>
        </w:tabs>
      </w:pPr>
      <w:hyperlink w:anchor="_Toc15083" w:history="1">
        <w:r>
          <w:rPr>
            <w:rFonts w:ascii="仿宋" w:eastAsia="仿宋" w:hAnsi="仿宋" w:cs="仿宋" w:hint="eastAsia"/>
            <w:lang w:eastAsia="zh-CN"/>
          </w:rPr>
          <w:t>(二)、供应商选择与合作</w:t>
        </w:r>
        <w:r>
          <w:tab/>
        </w:r>
        <w:r>
          <w:fldChar w:fldCharType="begin"/>
        </w:r>
        <w:r>
          <w:instrText xml:space="preserve"> PAGEREF _Toc15083 \h </w:instrText>
        </w:r>
        <w:r>
          <w:fldChar w:fldCharType="separate"/>
        </w:r>
        <w:r>
          <w:t>70</w:t>
        </w:r>
        <w:r>
          <w:fldChar w:fldCharType="end"/>
        </w:r>
      </w:hyperlink>
    </w:p>
    <w:p>
      <w:pPr>
        <w:pStyle w:val="TOC2"/>
        <w:tabs>
          <w:tab w:val="right" w:leader="dot" w:pos="8306"/>
        </w:tabs>
      </w:pPr>
      <w:hyperlink w:anchor="_Toc25204" w:history="1">
        <w:r>
          <w:rPr>
            <w:rFonts w:ascii="仿宋" w:eastAsia="仿宋" w:hAnsi="仿宋" w:cs="仿宋" w:hint="eastAsia"/>
            <w:lang w:eastAsia="zh-CN"/>
          </w:rPr>
          <w:t>(三)、物流与库存管理</w:t>
        </w:r>
        <w:r>
          <w:tab/>
        </w:r>
        <w:r>
          <w:fldChar w:fldCharType="begin"/>
        </w:r>
        <w:r>
          <w:instrText xml:space="preserve"> PAGEREF _Toc25204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456"/>
      <w:r>
        <w:rPr>
          <w:rFonts w:ascii="仿宋" w:eastAsia="仿宋" w:hAnsi="仿宋" w:cs="仿宋" w:hint="eastAsia"/>
          <w:sz w:val="28"/>
          <w:lang w:eastAsia="zh-CN"/>
        </w:rPr>
        <w:t>一、增敏化学发光免疫分析仪项目概论</w:t>
      </w:r>
      <w:bookmarkEnd w:id="2"/>
    </w:p>
    <w:p>
      <w:pPr>
        <w:pStyle w:val="Heading2"/>
        <w:rPr>
          <w:rFonts w:ascii="仿宋" w:eastAsia="仿宋" w:hAnsi="仿宋" w:cs="仿宋" w:hint="eastAsia"/>
          <w:lang w:eastAsia="zh-CN"/>
        </w:rPr>
      </w:pPr>
      <w:bookmarkStart w:id="3" w:name="_Toc1232"/>
      <w:r>
        <w:rPr>
          <w:rFonts w:ascii="仿宋" w:eastAsia="仿宋" w:hAnsi="仿宋" w:cs="仿宋" w:hint="eastAsia"/>
          <w:lang w:eastAsia="zh-CN"/>
        </w:rPr>
        <w:t>(一)、增敏化学发光免疫分析仪项目概况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起源追溯至对市场的深入洞察。市场的不断演变与变革为增敏化学发光免疫分析仪项目提供了难得的机遇。当前市场存在的需求缺口和变革的大环境共同构成了增敏化学发光免疫分析仪项目的背景。这个增敏化学发光免疫分析仪项目旨在充分利用市场机遇，填补行业中尚未满足的需求，为客户提供全新的解决方案。市场的变革和需求的增长使得这个增敏化学发光免疫分析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增敏化学发光免疫分析仪项目名称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正式命名为增敏化学发光免疫分析仪。这个名称不仅仅是一个标识，更代表了增敏化学发光免疫分析仪项目的核心理念和愿景。它蕴含着增敏化学发光免疫分析仪项目所要解决问题的关键字，具有强烈的表达和辨识度，为增敏化学发光免疫分析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增敏化学发光免疫分析仪项目目标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核心目标是提供一种全新、高效的解决方案，满足客户日益增长的需求。增敏化学发光免疫分析仪项目追求的不仅仅是满足市场需求，更是在市场中获得卓越的竞争优势。通过不断提升产品或服务的质量和创新水平，增敏化学发光免疫分析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增敏化学发光免疫分析仪项目范围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全面涵盖了产品研发、制造、市场推广和售后服务，确保从产品设计到最终用户体验的全方位关注。这一全面的增敏化学发光免疫分析仪项目范围是为了确保增敏化学发光免疫分析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增敏化学发光免疫分析仪项目时间表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计划在未来18个月内完成，包括研发、测试、市场试点和正式推出等不同阶段。这个时间表的合理设计是为了确保增敏化学发光免疫分析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增敏化学发光免疫分析仪项目预算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总预算估算为XX百万美元，主要分配在研发、市场推广、人员培训和运营等方面。这一充足的预算为增敏化学发光免疫分析仪项目提供了充足的资源，确保增敏化学发光免疫分析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增敏化学发光免疫分析仪项目风险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可能面临的风险包括市场接受度低、技术难题、竞争激烈等。增敏化学发光免疫分析仪项目团队已经制定了相应的风险应对计划，通过前瞻性的风险管理，确保增敏化学发光免疫分析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增敏化学发光免疫分析仪项目团队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汇聚了一支经验丰富、多领域专业素养的核心团队，确保增敏化学发光免疫分析仪项目在各个方面都能拥有高水平的执行力。团队的协同作战是增敏化学发光免疫分析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增敏化学发光免疫分析仪项目背景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增敏化学发光免疫分析仪项目的背景根植于市场对更高效、创新产品的渴望，同时也受到科技发展对行业格局的深刻改变的影响。这为增敏化学发光免疫分析仪项目提供了广阔的发展空间和市场需求。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增敏化学发光免疫分析仪项目现状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截至目前，增敏化学发光免疫分析仪项目已完成市场调研和技术验证，取得了初步的成功。这为增敏化学发光免疫分析仪项目在未来的发展奠定了坚实的基础，为更远大的目标打下了坚实的基石。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409"/>
      <w:r>
        <w:rPr>
          <w:rFonts w:ascii="仿宋" w:eastAsia="仿宋" w:hAnsi="仿宋" w:cs="仿宋" w:hint="eastAsia"/>
          <w:sz w:val="28"/>
          <w:lang w:eastAsia="zh-CN"/>
        </w:rPr>
        <w:t>(二)、增敏化学发光免疫分析仪项目目标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增敏化学发光免疫分析仪项目首要业务目标是在市场中占据有利地位，实现产品/服务的成功推广和销售。通过不断提升产品质量、创新性，增敏化学发光免疫分析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在科技迅速发展的时代，增敏化学发光免疫分析仪项目着眼于技术创新。通过持续的研发和技术升级，增敏化学发光免疫分析仪项目旨在推出更具创新性的产品或服务，以满足市场对新鲜、先进解决方案的需求。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增敏化学发光免疫分析仪项目设定了客户满意度目标。通过提供卓越的产品质量和优质的客户服务，增敏化学发光免疫分析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注重社会责任和可持续发展。通过实施环保、社会责任增敏化学发光免疫分析仪项目，增敏化学发光免疫分析仪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增敏化学发光免疫分析仪项目的团队是实现目标的核心驱动力。因此，增敏化学发光免疫分析仪项目设定了团队发展目标，包括提升团队成员的专业技能、培养领导力，以及搭建协同高效的团队工作氛围。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675"/>
      <w:r>
        <w:rPr>
          <w:rFonts w:ascii="仿宋" w:eastAsia="仿宋" w:hAnsi="仿宋" w:cs="仿宋" w:hint="eastAsia"/>
          <w:sz w:val="28"/>
          <w:lang w:eastAsia="zh-CN"/>
        </w:rPr>
        <w:t>(三)、增敏化学发光免疫分析仪项目提出的理由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增敏化学发光免疫分析仪项目提出的理由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提出源于对市场机遇的深刻洞察。当前市场中存在的需求缺口和行业发展趋势表明，有巨大的商业机会等待被开发。通过准确捕捉市场机遇，增敏化学发光免疫分析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理念基于对技术创新的信仰。通过持续的研发和技术投入，增敏化学发光免疫分析仪项目有望推出更具创新性的产品或服务。在科技飞速发展的当下，增敏化学发光免疫分析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提出是为了增强企业的行业竞争力。通过提升产品或服务的质量和独特性，增敏化学发光免疫分析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响应了消费者需求的变化。随着社会和科技的不断发展，消费者对产品和服务的需求也在发生变化。通过深入了解并及时回应消费者的新需求，增敏化学发光免疫分析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提出是企业战略发展规划的一部分。在面对日益激烈的市场竞争和不断变化的商业环境中，增敏化学发光免疫分析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提出不仅仅是基于商业考量，还注重社会责任。通过推出环保、社会责任等方面的增敏化学发光免疫分析仪项目，增敏化学发光免疫分析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提出反映了对利益相关者期望的关注。包括客户、员工、投资者等利益相关者在企业发展中都有着各自的期望，增敏化学发光免疫分析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630"/>
      <w:r>
        <w:rPr>
          <w:rFonts w:ascii="仿宋" w:eastAsia="仿宋" w:hAnsi="仿宋" w:cs="仿宋" w:hint="eastAsia"/>
          <w:sz w:val="28"/>
          <w:lang w:eastAsia="zh-CN"/>
        </w:rPr>
        <w:t>(四)、增敏化学发光免疫分析仪项目意义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在实施增敏化学发光免疫分析仪项目的过程中，我们不仅仅是在追逐商业成功，更是为企业和社会的多个层面创造了深远的意义。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首要意义在于提升企业的市场竞争力。通过持续的创新和对产品质量的高标准要求，增敏化学发光免疫分析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增敏化学发光免疫分析仪项目的推进将促使行业技术水平的提升。通过引入先进技术和创新性解决方案，增敏化学发光免疫分析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增敏化学发光免疫分析仪项目不仅创造了大量就业机会，提高了就业水平，还注重社会责任和环保。通过参与社会公益事业和推动环保增敏化学发光免疫分析仪项目，增敏化学发光免疫分析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综合而言，增敏化学发光免疫分析仪项目意义重大，不仅推动了企业的发展，也为行业和社会的进步贡献了积极力量。这是一个全面而深刻的影响，将在未来产生可持续的正面效应。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599"/>
      <w:r>
        <w:rPr>
          <w:rFonts w:ascii="仿宋" w:eastAsia="仿宋" w:hAnsi="仿宋" w:cs="仿宋" w:hint="eastAsia"/>
          <w:sz w:val="28"/>
          <w:lang w:eastAsia="zh-CN"/>
        </w:rPr>
        <w:t>(五)、增敏化学发光免疫分析仪项目背景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在当今迅猛发展的商业环境中，增敏化学发光免疫分析仪项目的动因根植于对多方面因素的审慎考量。这个增敏化学发光免疫分析仪项目的提出并非孤立的决策，而是对企业所处背景深入思考的产物。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增敏化学发光免疫分析仪项目背后的首要原因。科技的迅速发展和全球市场的快速变化使得企业必须灵活应对。增敏化学发光免疫分析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增敏化学发光免疫分析仪项目背景中不可忽视的一环。企业需要在激烈竞争中脱颖而出，为此，增敏化学发光免疫分析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技术的迅速发展为企业带来了机遇与挑战。作为增敏化学发光免疫分析仪项目启动的背景之一，对新兴技术的应用将有助于提升企业的技术水平，使其在不断演进的商业环境中保持竞争优势。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增敏化学发光免疫分析仪项目充分融入了社会责任的理念，通过可持续经营和社会公益增敏化学发光免疫分析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915"/>
      <w:r>
        <w:rPr>
          <w:rFonts w:ascii="仿宋" w:eastAsia="仿宋" w:hAnsi="仿宋" w:cs="仿宋" w:hint="eastAsia"/>
          <w:sz w:val="28"/>
          <w:lang w:eastAsia="zh-CN"/>
        </w:rPr>
        <w:t>二、增敏化学发光免疫分析仪项目选址可行性分析</w:t>
      </w:r>
      <w:bookmarkEnd w:id="8"/>
    </w:p>
    <w:p>
      <w:pPr>
        <w:pStyle w:val="Heading2"/>
        <w:rPr>
          <w:rFonts w:ascii="仿宋" w:eastAsia="仿宋" w:hAnsi="仿宋" w:cs="仿宋" w:hint="eastAsia"/>
          <w:lang w:eastAsia="zh-CN"/>
        </w:rPr>
      </w:pPr>
      <w:bookmarkStart w:id="9" w:name="_Toc8056"/>
      <w:r>
        <w:rPr>
          <w:rFonts w:ascii="仿宋" w:eastAsia="仿宋" w:hAnsi="仿宋" w:cs="仿宋" w:hint="eastAsia"/>
          <w:lang w:eastAsia="zh-CN"/>
        </w:rPr>
        <w:t>(一)、增敏化学发光免疫分析仪项目选址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该增敏化学发光免疫分析仪项目选址位于XX省XX市XX区XXX街道</w:t>
      </w:r>
    </w:p>
    <w:p>
      <w:pPr>
        <w:pStyle w:val="Heading2"/>
        <w:ind w:firstLine="560" w:firstLineChars="200"/>
        <w:rPr>
          <w:rFonts w:ascii="仿宋" w:eastAsia="仿宋" w:hAnsi="仿宋" w:cs="仿宋" w:hint="eastAsia"/>
          <w:sz w:val="28"/>
          <w:lang w:eastAsia="zh-CN"/>
        </w:rPr>
      </w:pPr>
      <w:bookmarkStart w:id="10" w:name="_Toc2724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敏化学发光免疫分析仪项目的征地面积将根据增敏化学发光免疫分析仪项目的实际规模和需求进行精确规划。具体面积XXX平方米，旨在确保增敏化学发光免疫分析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净用地面积是在征地面积基础上去除不可利用面积后的实际可开发用地。具体面积XXX平方米，考虑到环保、交通、安全等多方面因素，以确保增敏化学发光免疫分析仪项目在整体利用效率上达到最优。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增敏化学发光免疫分析仪项目计划建设的建筑总规模具体面积XXX平方米。这一规模的确定综合考虑了增敏化学发光免疫分析仪项目的性质、规模，以及城市规划的相关要求，确保建筑布局与周边环境协调一致。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绿地率是增敏化学发光免疫分析仪项目用地中被规划为绿地的比例。具体面积XXX平方米，旨在通过合理规划绿地，改善增敏化学发光免疫分析仪项目周边环境，提升居民生活质量，并符合城市整体绿化规划。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容积率是用地上可以建设的建筑总体积与用地面积之比。具体面积XXX，通过合理的容积率规划，确保增敏化学发光免疫分析仪项目建筑规模与周边环境和谐共生。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增敏化学发光免疫分析仪项目选址与当地城市规划相一致，具体面积XXX平方米。通过与城市规划部门深入沟通，确保增敏化学发光免疫分析仪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增敏化学发光免疫分析仪项目选址符合当地产业政策，具体面积XXX平方米。这包括增敏化学发光免疫分析仪项目对当地经济的促进作用，以及对相关产业的带动效应，确保增敏化学发光免疫分析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增敏化学发光免疫分析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确保增敏化学发光免疫分析仪项目选址具备必要的公共设施配套，具体面积XXX平方米。这包括交通便利性、教育、医疗等基础设施，以提高居民生活品质，使得增敏化学发光免疫分析仪项目选址更具吸引力。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考虑用地总体要求对当地社会稳定性的影响，具体面积XXX平方米。通过深入了解当地社区反馈，确保增敏化学发光免疫分析仪项目的选址和建设过程对当地社会和谐稳定产生积极作用。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增敏化学发光免疫分析仪项目选址不仅符合法规和规划，还在实际操作中具有可行性。这一全面规划将为增敏化学发光免疫分析仪项目的成功实施提供坚实的基础，确保增敏化学发光免疫分析仪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08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增敏化学发光免疫分析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增敏化学发光免疫分析仪项目的设备规划和空间设计中，我们将采取灵活设备布局的措施。设备布局将根据实际需求进行灵活设计，避免不必要的浪费。通过合理规划设备摆放位置，我们将提高设备的利用率，减少设备间距，以确保增敏化学发光免疫分析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增敏化学发光免疫分析仪项目内部引入共享设施的概念，例如共享会议室、办公区等。通过这种方式，我们可以减少对资源的重复建设，提高资源共享效率，从而减小增敏化学发光免疫分析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62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增敏化学发光免疫分析仪项目的总图布置中，我们将不同功能区域进行明确的规划，以最大程度满足增敏化学发光免疫分析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764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增敏化学发光免疫分析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增敏化学发光免疫分析仪项目对环境的影响是综合评价的重要因素之一。我们将详细考虑选址周边的自然环境、生态保护区、水源地等情况，确保增敏化学发光免疫分析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增敏化学发光免疫分析仪项目所在地的相关政策，确保增敏化学发光免疫分析仪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考虑到社会稳定性对企业运营的重要性，我们将评估选址地区的社会安全情况、劳工关系、社区反馈等方面，以确保增敏化学发光免疫分析仪项目的建设和运营不会受到社会稳定性的负面影响。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最后，我们将综合考虑用地成本，包括土地购置费用、土地开发成本等。通过对用地成本的详细评估，我们能够做出更为精确的经济效益分析，为增敏化学发光免疫分析仪项目的投资决策提供有力支持。</w:t>
      </w:r>
    </w:p>
    <w:p>
      <w:pPr>
        <w:pStyle w:val="Heading1"/>
        <w:ind w:firstLine="560" w:firstLineChars="200"/>
        <w:rPr>
          <w:rFonts w:ascii="仿宋" w:eastAsia="仿宋" w:hAnsi="仿宋" w:cs="仿宋" w:hint="eastAsia"/>
          <w:sz w:val="28"/>
          <w:lang w:eastAsia="zh-CN"/>
        </w:rPr>
      </w:pPr>
      <w:bookmarkStart w:id="14" w:name="_Toc18907"/>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2916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增敏化学发光免疫分析仪项目的主要产品是XXXX，预计年产值为XXX万元。这一产品在市场中占据着重要的地位，其广泛的应用范围使得该增敏化学发光免疫分析仪项目的市场前景非常广阔。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https://d.book118.com/148120143107006044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增敏化学发光免疫分析仪项目计划设计方案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F8138C"/>
    <w:rsid w:val="58F813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120143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2024-03-02T12:05:00Z</dcterms:created>
  <dcterms:modified xsi:type="dcterms:W3CDTF">2024-03-02T12:06:08Z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3C1C6839073B4FFA927BAB35526478BD_11</vt:lpwstr>
  </property>
  <property fmtid="{D5CDD505-2E9C-101B-9397-08002B2CF9AE}" pid="3" name="KSOProductBuildVer">
    <vt:lpwstr>2052-12.1.0.16388</vt:lpwstr>
  </property>
</Properties>
</file>