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催干剂项目规划设计方案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298" w:history="1">
        <w:r>
          <w:rPr>
            <w:rFonts w:ascii="仿宋" w:eastAsia="仿宋" w:hAnsi="仿宋" w:cs="仿宋" w:hint="eastAsia"/>
            <w:lang w:eastAsia="zh-CN"/>
          </w:rPr>
          <w:t>序言</w:t>
        </w:r>
        <w:r>
          <w:tab/>
        </w:r>
        <w:r>
          <w:fldChar w:fldCharType="begin"/>
        </w:r>
        <w:r>
          <w:instrText xml:space="preserve"> PAGEREF _Toc4298 \h </w:instrText>
        </w:r>
        <w:r>
          <w:fldChar w:fldCharType="separate"/>
        </w:r>
        <w:r>
          <w:t>3</w:t>
        </w:r>
        <w:r>
          <w:fldChar w:fldCharType="end"/>
        </w:r>
      </w:hyperlink>
    </w:p>
    <w:p>
      <w:pPr>
        <w:pStyle w:val="TOC1"/>
        <w:tabs>
          <w:tab w:val="right" w:leader="dot" w:pos="8306"/>
        </w:tabs>
      </w:pPr>
      <w:hyperlink w:anchor="_Toc28248" w:history="1">
        <w:r>
          <w:rPr>
            <w:rFonts w:ascii="仿宋" w:eastAsia="仿宋" w:hAnsi="仿宋" w:cs="仿宋" w:hint="eastAsia"/>
            <w:lang w:eastAsia="zh-CN"/>
          </w:rPr>
          <w:t>一、催干剂项目建设单位说明</w:t>
        </w:r>
        <w:r>
          <w:tab/>
        </w:r>
        <w:r>
          <w:fldChar w:fldCharType="begin"/>
        </w:r>
        <w:r>
          <w:instrText xml:space="preserve"> PAGEREF _Toc28248 \h </w:instrText>
        </w:r>
        <w:r>
          <w:fldChar w:fldCharType="separate"/>
        </w:r>
        <w:r>
          <w:t>3</w:t>
        </w:r>
        <w:r>
          <w:fldChar w:fldCharType="end"/>
        </w:r>
      </w:hyperlink>
    </w:p>
    <w:p>
      <w:pPr>
        <w:pStyle w:val="TOC2"/>
        <w:tabs>
          <w:tab w:val="right" w:leader="dot" w:pos="8306"/>
        </w:tabs>
      </w:pPr>
      <w:hyperlink w:anchor="_Toc18142" w:history="1">
        <w:r>
          <w:rPr>
            <w:rFonts w:ascii="仿宋" w:eastAsia="仿宋" w:hAnsi="仿宋" w:cs="仿宋" w:hint="eastAsia"/>
            <w:lang w:eastAsia="zh-CN"/>
          </w:rPr>
          <w:t>(一)、催干剂项目承办单位基本情况</w:t>
        </w:r>
        <w:r>
          <w:tab/>
        </w:r>
        <w:r>
          <w:fldChar w:fldCharType="begin"/>
        </w:r>
        <w:r>
          <w:instrText xml:space="preserve"> PAGEREF _Toc18142 \h </w:instrText>
        </w:r>
        <w:r>
          <w:fldChar w:fldCharType="separate"/>
        </w:r>
        <w:r>
          <w:t>3</w:t>
        </w:r>
        <w:r>
          <w:fldChar w:fldCharType="end"/>
        </w:r>
      </w:hyperlink>
    </w:p>
    <w:p>
      <w:pPr>
        <w:pStyle w:val="TOC2"/>
        <w:tabs>
          <w:tab w:val="right" w:leader="dot" w:pos="8306"/>
        </w:tabs>
      </w:pPr>
      <w:hyperlink w:anchor="_Toc32749" w:history="1">
        <w:r>
          <w:rPr>
            <w:rFonts w:ascii="仿宋" w:eastAsia="仿宋" w:hAnsi="仿宋" w:cs="仿宋" w:hint="eastAsia"/>
            <w:lang w:eastAsia="zh-CN"/>
          </w:rPr>
          <w:t>(二)、公司经济效益分析</w:t>
        </w:r>
        <w:r>
          <w:tab/>
        </w:r>
        <w:r>
          <w:fldChar w:fldCharType="begin"/>
        </w:r>
        <w:r>
          <w:instrText xml:space="preserve"> PAGEREF _Toc32749 \h </w:instrText>
        </w:r>
        <w:r>
          <w:fldChar w:fldCharType="separate"/>
        </w:r>
        <w:r>
          <w:t>4</w:t>
        </w:r>
        <w:r>
          <w:fldChar w:fldCharType="end"/>
        </w:r>
      </w:hyperlink>
    </w:p>
    <w:p>
      <w:pPr>
        <w:pStyle w:val="TOC1"/>
        <w:tabs>
          <w:tab w:val="right" w:leader="dot" w:pos="8306"/>
        </w:tabs>
      </w:pPr>
      <w:hyperlink w:anchor="_Toc2636" w:history="1">
        <w:r>
          <w:rPr>
            <w:rFonts w:ascii="仿宋" w:eastAsia="仿宋" w:hAnsi="仿宋" w:cs="仿宋" w:hint="eastAsia"/>
            <w:lang w:eastAsia="zh-CN"/>
          </w:rPr>
          <w:t>二、工艺说明</w:t>
        </w:r>
        <w:r>
          <w:tab/>
        </w:r>
        <w:r>
          <w:fldChar w:fldCharType="begin"/>
        </w:r>
        <w:r>
          <w:instrText xml:space="preserve"> PAGEREF _Toc2636 \h </w:instrText>
        </w:r>
        <w:r>
          <w:fldChar w:fldCharType="separate"/>
        </w:r>
        <w:r>
          <w:t>5</w:t>
        </w:r>
        <w:r>
          <w:fldChar w:fldCharType="end"/>
        </w:r>
      </w:hyperlink>
    </w:p>
    <w:p>
      <w:pPr>
        <w:pStyle w:val="TOC2"/>
        <w:tabs>
          <w:tab w:val="right" w:leader="dot" w:pos="8306"/>
        </w:tabs>
      </w:pPr>
      <w:hyperlink w:anchor="_Toc4662" w:history="1">
        <w:r>
          <w:rPr>
            <w:rFonts w:ascii="仿宋" w:eastAsia="仿宋" w:hAnsi="仿宋" w:cs="仿宋" w:hint="eastAsia"/>
            <w:lang w:eastAsia="zh-CN"/>
          </w:rPr>
          <w:t>(一)、技术管理特点</w:t>
        </w:r>
        <w:r>
          <w:tab/>
        </w:r>
        <w:r>
          <w:fldChar w:fldCharType="begin"/>
        </w:r>
        <w:r>
          <w:instrText xml:space="preserve"> PAGEREF _Toc4662 \h </w:instrText>
        </w:r>
        <w:r>
          <w:fldChar w:fldCharType="separate"/>
        </w:r>
        <w:r>
          <w:t>5</w:t>
        </w:r>
        <w:r>
          <w:fldChar w:fldCharType="end"/>
        </w:r>
      </w:hyperlink>
    </w:p>
    <w:p>
      <w:pPr>
        <w:pStyle w:val="TOC2"/>
        <w:tabs>
          <w:tab w:val="right" w:leader="dot" w:pos="8306"/>
        </w:tabs>
      </w:pPr>
      <w:hyperlink w:anchor="_Toc28249" w:history="1">
        <w:r>
          <w:rPr>
            <w:rFonts w:ascii="仿宋" w:eastAsia="仿宋" w:hAnsi="仿宋" w:cs="仿宋" w:hint="eastAsia"/>
            <w:lang w:eastAsia="zh-CN"/>
          </w:rPr>
          <w:t>(二)、催干剂项目工艺技术设计方案</w:t>
        </w:r>
        <w:r>
          <w:tab/>
        </w:r>
        <w:r>
          <w:fldChar w:fldCharType="begin"/>
        </w:r>
        <w:r>
          <w:instrText xml:space="preserve"> PAGEREF _Toc28249 \h </w:instrText>
        </w:r>
        <w:r>
          <w:fldChar w:fldCharType="separate"/>
        </w:r>
        <w:r>
          <w:t>6</w:t>
        </w:r>
        <w:r>
          <w:fldChar w:fldCharType="end"/>
        </w:r>
      </w:hyperlink>
    </w:p>
    <w:p>
      <w:pPr>
        <w:pStyle w:val="TOC2"/>
        <w:tabs>
          <w:tab w:val="right" w:leader="dot" w:pos="8306"/>
        </w:tabs>
      </w:pPr>
      <w:hyperlink w:anchor="_Toc897" w:history="1">
        <w:r>
          <w:rPr>
            <w:rFonts w:ascii="仿宋" w:eastAsia="仿宋" w:hAnsi="仿宋" w:cs="仿宋" w:hint="eastAsia"/>
            <w:lang w:eastAsia="zh-CN"/>
          </w:rPr>
          <w:t>(三)、设备选型方案</w:t>
        </w:r>
        <w:r>
          <w:tab/>
        </w:r>
        <w:r>
          <w:fldChar w:fldCharType="begin"/>
        </w:r>
        <w:r>
          <w:instrText xml:space="preserve"> PAGEREF _Toc897 \h </w:instrText>
        </w:r>
        <w:r>
          <w:fldChar w:fldCharType="separate"/>
        </w:r>
        <w:r>
          <w:t>7</w:t>
        </w:r>
        <w:r>
          <w:fldChar w:fldCharType="end"/>
        </w:r>
      </w:hyperlink>
    </w:p>
    <w:p>
      <w:pPr>
        <w:pStyle w:val="TOC1"/>
        <w:tabs>
          <w:tab w:val="right" w:leader="dot" w:pos="8306"/>
        </w:tabs>
      </w:pPr>
      <w:hyperlink w:anchor="_Toc30661" w:history="1">
        <w:r>
          <w:rPr>
            <w:rFonts w:ascii="仿宋" w:eastAsia="仿宋" w:hAnsi="仿宋" w:cs="仿宋" w:hint="eastAsia"/>
            <w:lang w:eastAsia="zh-CN"/>
          </w:rPr>
          <w:t>三、催干剂项目概论</w:t>
        </w:r>
        <w:r>
          <w:tab/>
        </w:r>
        <w:r>
          <w:fldChar w:fldCharType="begin"/>
        </w:r>
        <w:r>
          <w:instrText xml:space="preserve"> PAGEREF _Toc30661 \h </w:instrText>
        </w:r>
        <w:r>
          <w:fldChar w:fldCharType="separate"/>
        </w:r>
        <w:r>
          <w:t>8</w:t>
        </w:r>
        <w:r>
          <w:fldChar w:fldCharType="end"/>
        </w:r>
      </w:hyperlink>
    </w:p>
    <w:p>
      <w:pPr>
        <w:pStyle w:val="TOC2"/>
        <w:tabs>
          <w:tab w:val="right" w:leader="dot" w:pos="8306"/>
        </w:tabs>
      </w:pPr>
      <w:hyperlink w:anchor="_Toc11893" w:history="1">
        <w:r>
          <w:rPr>
            <w:rFonts w:ascii="仿宋" w:eastAsia="仿宋" w:hAnsi="仿宋" w:cs="仿宋" w:hint="eastAsia"/>
            <w:lang w:eastAsia="zh-CN"/>
          </w:rPr>
          <w:t>(一)、催干剂项目概况</w:t>
        </w:r>
        <w:r>
          <w:tab/>
        </w:r>
        <w:r>
          <w:fldChar w:fldCharType="begin"/>
        </w:r>
        <w:r>
          <w:instrText xml:space="preserve"> PAGEREF _Toc11893 \h </w:instrText>
        </w:r>
        <w:r>
          <w:fldChar w:fldCharType="separate"/>
        </w:r>
        <w:r>
          <w:t>8</w:t>
        </w:r>
        <w:r>
          <w:fldChar w:fldCharType="end"/>
        </w:r>
      </w:hyperlink>
    </w:p>
    <w:p>
      <w:pPr>
        <w:pStyle w:val="TOC2"/>
        <w:tabs>
          <w:tab w:val="right" w:leader="dot" w:pos="8306"/>
        </w:tabs>
      </w:pPr>
      <w:hyperlink w:anchor="_Toc991" w:history="1">
        <w:r>
          <w:rPr>
            <w:rFonts w:ascii="仿宋" w:eastAsia="仿宋" w:hAnsi="仿宋" w:cs="仿宋" w:hint="eastAsia"/>
            <w:lang w:eastAsia="zh-CN"/>
          </w:rPr>
          <w:t>(二)、催干剂项目目标</w:t>
        </w:r>
        <w:r>
          <w:tab/>
        </w:r>
        <w:r>
          <w:fldChar w:fldCharType="begin"/>
        </w:r>
        <w:r>
          <w:instrText xml:space="preserve"> PAGEREF _Toc991 \h </w:instrText>
        </w:r>
        <w:r>
          <w:fldChar w:fldCharType="separate"/>
        </w:r>
        <w:r>
          <w:t>10</w:t>
        </w:r>
        <w:r>
          <w:fldChar w:fldCharType="end"/>
        </w:r>
      </w:hyperlink>
    </w:p>
    <w:p>
      <w:pPr>
        <w:pStyle w:val="TOC2"/>
        <w:tabs>
          <w:tab w:val="right" w:leader="dot" w:pos="8306"/>
        </w:tabs>
      </w:pPr>
      <w:hyperlink w:anchor="_Toc15201" w:history="1">
        <w:r>
          <w:rPr>
            <w:rFonts w:ascii="仿宋" w:eastAsia="仿宋" w:hAnsi="仿宋" w:cs="仿宋" w:hint="eastAsia"/>
            <w:lang w:eastAsia="zh-CN"/>
          </w:rPr>
          <w:t>(三)、催干剂项目提出的理由</w:t>
        </w:r>
        <w:r>
          <w:tab/>
        </w:r>
        <w:r>
          <w:fldChar w:fldCharType="begin"/>
        </w:r>
        <w:r>
          <w:instrText xml:space="preserve"> PAGEREF _Toc15201 \h </w:instrText>
        </w:r>
        <w:r>
          <w:fldChar w:fldCharType="separate"/>
        </w:r>
        <w:r>
          <w:t>11</w:t>
        </w:r>
        <w:r>
          <w:fldChar w:fldCharType="end"/>
        </w:r>
      </w:hyperlink>
    </w:p>
    <w:p>
      <w:pPr>
        <w:pStyle w:val="TOC2"/>
        <w:tabs>
          <w:tab w:val="right" w:leader="dot" w:pos="8306"/>
        </w:tabs>
      </w:pPr>
      <w:hyperlink w:anchor="_Toc16655" w:history="1">
        <w:r>
          <w:rPr>
            <w:rFonts w:ascii="仿宋" w:eastAsia="仿宋" w:hAnsi="仿宋" w:cs="仿宋" w:hint="eastAsia"/>
            <w:lang w:eastAsia="zh-CN"/>
          </w:rPr>
          <w:t>(四)、催干剂项目意义</w:t>
        </w:r>
        <w:r>
          <w:tab/>
        </w:r>
        <w:r>
          <w:fldChar w:fldCharType="begin"/>
        </w:r>
        <w:r>
          <w:instrText xml:space="preserve"> PAGEREF _Toc16655 \h </w:instrText>
        </w:r>
        <w:r>
          <w:fldChar w:fldCharType="separate"/>
        </w:r>
        <w:r>
          <w:t>13</w:t>
        </w:r>
        <w:r>
          <w:fldChar w:fldCharType="end"/>
        </w:r>
      </w:hyperlink>
    </w:p>
    <w:p>
      <w:pPr>
        <w:pStyle w:val="TOC2"/>
        <w:tabs>
          <w:tab w:val="right" w:leader="dot" w:pos="8306"/>
        </w:tabs>
      </w:pPr>
      <w:hyperlink w:anchor="_Toc28947" w:history="1">
        <w:r>
          <w:rPr>
            <w:rFonts w:ascii="仿宋" w:eastAsia="仿宋" w:hAnsi="仿宋" w:cs="仿宋" w:hint="eastAsia"/>
            <w:lang w:eastAsia="zh-CN"/>
          </w:rPr>
          <w:t>(五)、催干剂项目背景</w:t>
        </w:r>
        <w:r>
          <w:tab/>
        </w:r>
        <w:r>
          <w:fldChar w:fldCharType="begin"/>
        </w:r>
        <w:r>
          <w:instrText xml:space="preserve"> PAGEREF _Toc28947 \h </w:instrText>
        </w:r>
        <w:r>
          <w:fldChar w:fldCharType="separate"/>
        </w:r>
        <w:r>
          <w:t>14</w:t>
        </w:r>
        <w:r>
          <w:fldChar w:fldCharType="end"/>
        </w:r>
      </w:hyperlink>
    </w:p>
    <w:p>
      <w:pPr>
        <w:pStyle w:val="TOC1"/>
        <w:tabs>
          <w:tab w:val="right" w:leader="dot" w:pos="8306"/>
        </w:tabs>
      </w:pPr>
      <w:hyperlink w:anchor="_Toc3276" w:history="1">
        <w:r>
          <w:rPr>
            <w:rFonts w:ascii="仿宋" w:eastAsia="仿宋" w:hAnsi="仿宋" w:cs="仿宋" w:hint="eastAsia"/>
            <w:lang w:eastAsia="zh-CN"/>
          </w:rPr>
          <w:t>四、催干剂项目文档管理</w:t>
        </w:r>
        <w:r>
          <w:tab/>
        </w:r>
        <w:r>
          <w:fldChar w:fldCharType="begin"/>
        </w:r>
        <w:r>
          <w:instrText xml:space="preserve"> PAGEREF _Toc3276 \h </w:instrText>
        </w:r>
        <w:r>
          <w:fldChar w:fldCharType="separate"/>
        </w:r>
        <w:r>
          <w:t>15</w:t>
        </w:r>
        <w:r>
          <w:fldChar w:fldCharType="end"/>
        </w:r>
      </w:hyperlink>
    </w:p>
    <w:p>
      <w:pPr>
        <w:pStyle w:val="TOC2"/>
        <w:tabs>
          <w:tab w:val="right" w:leader="dot" w:pos="8306"/>
        </w:tabs>
      </w:pPr>
      <w:hyperlink w:anchor="_Toc10630" w:history="1">
        <w:r>
          <w:rPr>
            <w:rFonts w:ascii="仿宋" w:eastAsia="仿宋" w:hAnsi="仿宋" w:cs="仿宋" w:hint="eastAsia"/>
            <w:lang w:eastAsia="zh-CN"/>
          </w:rPr>
          <w:t>(一)、文档编制与审查</w:t>
        </w:r>
        <w:r>
          <w:tab/>
        </w:r>
        <w:r>
          <w:fldChar w:fldCharType="begin"/>
        </w:r>
        <w:r>
          <w:instrText xml:space="preserve"> PAGEREF _Toc10630 \h </w:instrText>
        </w:r>
        <w:r>
          <w:fldChar w:fldCharType="separate"/>
        </w:r>
        <w:r>
          <w:t>15</w:t>
        </w:r>
        <w:r>
          <w:fldChar w:fldCharType="end"/>
        </w:r>
      </w:hyperlink>
    </w:p>
    <w:p>
      <w:pPr>
        <w:pStyle w:val="TOC2"/>
        <w:tabs>
          <w:tab w:val="right" w:leader="dot" w:pos="8306"/>
        </w:tabs>
      </w:pPr>
      <w:hyperlink w:anchor="_Toc27156" w:history="1">
        <w:r>
          <w:rPr>
            <w:rFonts w:ascii="仿宋" w:eastAsia="仿宋" w:hAnsi="仿宋" w:cs="仿宋" w:hint="eastAsia"/>
            <w:lang w:eastAsia="zh-CN"/>
          </w:rPr>
          <w:t>(二)、文档发布与分发</w:t>
        </w:r>
        <w:r>
          <w:tab/>
        </w:r>
        <w:r>
          <w:fldChar w:fldCharType="begin"/>
        </w:r>
        <w:r>
          <w:instrText xml:space="preserve"> PAGEREF _Toc27156 \h </w:instrText>
        </w:r>
        <w:r>
          <w:fldChar w:fldCharType="separate"/>
        </w:r>
        <w:r>
          <w:t>16</w:t>
        </w:r>
        <w:r>
          <w:fldChar w:fldCharType="end"/>
        </w:r>
      </w:hyperlink>
    </w:p>
    <w:p>
      <w:pPr>
        <w:pStyle w:val="TOC2"/>
        <w:tabs>
          <w:tab w:val="right" w:leader="dot" w:pos="8306"/>
        </w:tabs>
      </w:pPr>
      <w:hyperlink w:anchor="_Toc28903" w:history="1">
        <w:r>
          <w:rPr>
            <w:rFonts w:ascii="仿宋" w:eastAsia="仿宋" w:hAnsi="仿宋" w:cs="仿宋" w:hint="eastAsia"/>
            <w:lang w:eastAsia="zh-CN"/>
          </w:rPr>
          <w:t>(三)、文档存档与归档</w:t>
        </w:r>
        <w:r>
          <w:tab/>
        </w:r>
        <w:r>
          <w:fldChar w:fldCharType="begin"/>
        </w:r>
        <w:r>
          <w:instrText xml:space="preserve"> PAGEREF _Toc28903 \h </w:instrText>
        </w:r>
        <w:r>
          <w:fldChar w:fldCharType="separate"/>
        </w:r>
        <w:r>
          <w:t>17</w:t>
        </w:r>
        <w:r>
          <w:fldChar w:fldCharType="end"/>
        </w:r>
      </w:hyperlink>
    </w:p>
    <w:p>
      <w:pPr>
        <w:pStyle w:val="TOC1"/>
        <w:tabs>
          <w:tab w:val="right" w:leader="dot" w:pos="8306"/>
        </w:tabs>
      </w:pPr>
      <w:hyperlink w:anchor="_Toc7397" w:history="1">
        <w:r>
          <w:rPr>
            <w:rFonts w:ascii="仿宋" w:eastAsia="仿宋" w:hAnsi="仿宋" w:cs="仿宋" w:hint="eastAsia"/>
            <w:lang w:eastAsia="zh-CN"/>
          </w:rPr>
          <w:t>五、催干剂项目建设背景及必要性分析</w:t>
        </w:r>
        <w:r>
          <w:tab/>
        </w:r>
        <w:r>
          <w:fldChar w:fldCharType="begin"/>
        </w:r>
        <w:r>
          <w:instrText xml:space="preserve"> PAGEREF _Toc7397 \h </w:instrText>
        </w:r>
        <w:r>
          <w:fldChar w:fldCharType="separate"/>
        </w:r>
        <w:r>
          <w:t>18</w:t>
        </w:r>
        <w:r>
          <w:fldChar w:fldCharType="end"/>
        </w:r>
      </w:hyperlink>
    </w:p>
    <w:p>
      <w:pPr>
        <w:pStyle w:val="TOC2"/>
        <w:tabs>
          <w:tab w:val="right" w:leader="dot" w:pos="8306"/>
        </w:tabs>
      </w:pPr>
      <w:hyperlink w:anchor="_Toc18873" w:history="1">
        <w:r>
          <w:rPr>
            <w:rFonts w:ascii="仿宋" w:eastAsia="仿宋" w:hAnsi="仿宋" w:cs="仿宋" w:hint="eastAsia"/>
            <w:lang w:eastAsia="zh-CN"/>
          </w:rPr>
          <w:t>(一)、催干剂项目背景分析</w:t>
        </w:r>
        <w:r>
          <w:tab/>
        </w:r>
        <w:r>
          <w:fldChar w:fldCharType="begin"/>
        </w:r>
        <w:r>
          <w:instrText xml:space="preserve"> PAGEREF _Toc18873 \h </w:instrText>
        </w:r>
        <w:r>
          <w:fldChar w:fldCharType="separate"/>
        </w:r>
        <w:r>
          <w:t>18</w:t>
        </w:r>
        <w:r>
          <w:fldChar w:fldCharType="end"/>
        </w:r>
      </w:hyperlink>
    </w:p>
    <w:p>
      <w:pPr>
        <w:pStyle w:val="TOC2"/>
        <w:tabs>
          <w:tab w:val="right" w:leader="dot" w:pos="8306"/>
        </w:tabs>
      </w:pPr>
      <w:hyperlink w:anchor="_Toc6729" w:history="1">
        <w:r>
          <w:rPr>
            <w:rFonts w:ascii="仿宋" w:eastAsia="仿宋" w:hAnsi="仿宋" w:cs="仿宋" w:hint="eastAsia"/>
            <w:lang w:eastAsia="zh-CN"/>
          </w:rPr>
          <w:t>(二)、催干剂项目建设必要性分析</w:t>
        </w:r>
        <w:r>
          <w:tab/>
        </w:r>
        <w:r>
          <w:fldChar w:fldCharType="begin"/>
        </w:r>
        <w:r>
          <w:instrText xml:space="preserve"> PAGEREF _Toc6729 \h </w:instrText>
        </w:r>
        <w:r>
          <w:fldChar w:fldCharType="separate"/>
        </w:r>
        <w:r>
          <w:t>20</w:t>
        </w:r>
        <w:r>
          <w:fldChar w:fldCharType="end"/>
        </w:r>
      </w:hyperlink>
    </w:p>
    <w:p>
      <w:pPr>
        <w:pStyle w:val="TOC1"/>
        <w:tabs>
          <w:tab w:val="right" w:leader="dot" w:pos="8306"/>
        </w:tabs>
      </w:pPr>
      <w:hyperlink w:anchor="_Toc10016" w:history="1">
        <w:r>
          <w:rPr>
            <w:rFonts w:ascii="仿宋" w:eastAsia="仿宋" w:hAnsi="仿宋" w:cs="仿宋" w:hint="eastAsia"/>
            <w:lang w:eastAsia="zh-CN"/>
          </w:rPr>
          <w:t>六、市场分析、调研</w:t>
        </w:r>
        <w:r>
          <w:tab/>
        </w:r>
        <w:r>
          <w:fldChar w:fldCharType="begin"/>
        </w:r>
        <w:r>
          <w:instrText xml:space="preserve"> PAGEREF _Toc10016 \h </w:instrText>
        </w:r>
        <w:r>
          <w:fldChar w:fldCharType="separate"/>
        </w:r>
        <w:r>
          <w:t>21</w:t>
        </w:r>
        <w:r>
          <w:fldChar w:fldCharType="end"/>
        </w:r>
      </w:hyperlink>
    </w:p>
    <w:p>
      <w:pPr>
        <w:pStyle w:val="TOC2"/>
        <w:tabs>
          <w:tab w:val="right" w:leader="dot" w:pos="8306"/>
        </w:tabs>
      </w:pPr>
      <w:hyperlink w:anchor="_Toc14835" w:history="1">
        <w:r>
          <w:rPr>
            <w:rFonts w:ascii="仿宋" w:eastAsia="仿宋" w:hAnsi="仿宋" w:cs="仿宋" w:hint="eastAsia"/>
            <w:lang w:eastAsia="zh-CN"/>
          </w:rPr>
          <w:t>(一)、催干剂行业分析</w:t>
        </w:r>
        <w:r>
          <w:tab/>
        </w:r>
        <w:r>
          <w:fldChar w:fldCharType="begin"/>
        </w:r>
        <w:r>
          <w:instrText xml:space="preserve"> PAGEREF _Toc14835 \h </w:instrText>
        </w:r>
        <w:r>
          <w:fldChar w:fldCharType="separate"/>
        </w:r>
        <w:r>
          <w:t>21</w:t>
        </w:r>
        <w:r>
          <w:fldChar w:fldCharType="end"/>
        </w:r>
      </w:hyperlink>
    </w:p>
    <w:p>
      <w:pPr>
        <w:pStyle w:val="TOC2"/>
        <w:tabs>
          <w:tab w:val="right" w:leader="dot" w:pos="8306"/>
        </w:tabs>
      </w:pPr>
      <w:hyperlink w:anchor="_Toc30374" w:history="1">
        <w:r>
          <w:rPr>
            <w:rFonts w:ascii="仿宋" w:eastAsia="仿宋" w:hAnsi="仿宋" w:cs="仿宋" w:hint="eastAsia"/>
            <w:lang w:eastAsia="zh-CN"/>
          </w:rPr>
          <w:t>(二)、催干剂市场分析预测</w:t>
        </w:r>
        <w:r>
          <w:tab/>
        </w:r>
        <w:r>
          <w:fldChar w:fldCharType="begin"/>
        </w:r>
        <w:r>
          <w:instrText xml:space="preserve"> PAGEREF _Toc30374 \h </w:instrText>
        </w:r>
        <w:r>
          <w:fldChar w:fldCharType="separate"/>
        </w:r>
        <w:r>
          <w:t>22</w:t>
        </w:r>
        <w:r>
          <w:fldChar w:fldCharType="end"/>
        </w:r>
      </w:hyperlink>
    </w:p>
    <w:p>
      <w:pPr>
        <w:pStyle w:val="TOC1"/>
        <w:tabs>
          <w:tab w:val="right" w:leader="dot" w:pos="8306"/>
        </w:tabs>
      </w:pPr>
      <w:hyperlink w:anchor="_Toc15737" w:history="1">
        <w:r>
          <w:rPr>
            <w:rFonts w:ascii="仿宋" w:eastAsia="仿宋" w:hAnsi="仿宋" w:cs="仿宋" w:hint="eastAsia"/>
            <w:lang w:eastAsia="zh-CN"/>
          </w:rPr>
          <w:t>七、催干剂项目财务管理</w:t>
        </w:r>
        <w:r>
          <w:tab/>
        </w:r>
        <w:r>
          <w:fldChar w:fldCharType="begin"/>
        </w:r>
        <w:r>
          <w:instrText xml:space="preserve"> PAGEREF _Toc15737 \h </w:instrText>
        </w:r>
        <w:r>
          <w:fldChar w:fldCharType="separate"/>
        </w:r>
        <w:r>
          <w:t>22</w:t>
        </w:r>
        <w:r>
          <w:fldChar w:fldCharType="end"/>
        </w:r>
      </w:hyperlink>
    </w:p>
    <w:p>
      <w:pPr>
        <w:pStyle w:val="TOC2"/>
        <w:tabs>
          <w:tab w:val="right" w:leader="dot" w:pos="8306"/>
        </w:tabs>
      </w:pPr>
      <w:hyperlink w:anchor="_Toc7406" w:history="1">
        <w:r>
          <w:rPr>
            <w:rFonts w:ascii="仿宋" w:eastAsia="仿宋" w:hAnsi="仿宋" w:cs="仿宋" w:hint="eastAsia"/>
            <w:lang w:eastAsia="zh-CN"/>
          </w:rPr>
          <w:t>(一)、资金需求大</w:t>
        </w:r>
        <w:r>
          <w:tab/>
        </w:r>
        <w:r>
          <w:fldChar w:fldCharType="begin"/>
        </w:r>
        <w:r>
          <w:instrText xml:space="preserve"> PAGEREF _Toc7406 \h </w:instrText>
        </w:r>
        <w:r>
          <w:fldChar w:fldCharType="separate"/>
        </w:r>
        <w:r>
          <w:t>22</w:t>
        </w:r>
        <w:r>
          <w:fldChar w:fldCharType="end"/>
        </w:r>
      </w:hyperlink>
    </w:p>
    <w:p>
      <w:pPr>
        <w:pStyle w:val="TOC2"/>
        <w:tabs>
          <w:tab w:val="right" w:leader="dot" w:pos="8306"/>
        </w:tabs>
      </w:pPr>
      <w:hyperlink w:anchor="_Toc8881" w:history="1">
        <w:r>
          <w:rPr>
            <w:rFonts w:ascii="仿宋" w:eastAsia="仿宋" w:hAnsi="仿宋" w:cs="仿宋" w:hint="eastAsia"/>
            <w:lang w:eastAsia="zh-CN"/>
          </w:rPr>
          <w:t>(二)、研发周期长</w:t>
        </w:r>
        <w:r>
          <w:tab/>
        </w:r>
        <w:r>
          <w:fldChar w:fldCharType="begin"/>
        </w:r>
        <w:r>
          <w:instrText xml:space="preserve"> PAGEREF _Toc8881 \h </w:instrText>
        </w:r>
        <w:r>
          <w:fldChar w:fldCharType="separate"/>
        </w:r>
        <w:r>
          <w:t>24</w:t>
        </w:r>
        <w:r>
          <w:fldChar w:fldCharType="end"/>
        </w:r>
      </w:hyperlink>
    </w:p>
    <w:p>
      <w:pPr>
        <w:pStyle w:val="TOC2"/>
        <w:tabs>
          <w:tab w:val="right" w:leader="dot" w:pos="8306"/>
        </w:tabs>
      </w:pPr>
      <w:hyperlink w:anchor="_Toc9522" w:history="1">
        <w:r>
          <w:rPr>
            <w:rFonts w:ascii="仿宋" w:eastAsia="仿宋" w:hAnsi="仿宋" w:cs="仿宋" w:hint="eastAsia"/>
            <w:lang w:eastAsia="zh-CN"/>
          </w:rPr>
          <w:t>(三)、市场风险大</w:t>
        </w:r>
        <w:r>
          <w:tab/>
        </w:r>
        <w:r>
          <w:fldChar w:fldCharType="begin"/>
        </w:r>
        <w:r>
          <w:instrText xml:space="preserve"> PAGEREF _Toc9522 \h </w:instrText>
        </w:r>
        <w:r>
          <w:fldChar w:fldCharType="separate"/>
        </w:r>
        <w:r>
          <w:t>25</w:t>
        </w:r>
        <w:r>
          <w:fldChar w:fldCharType="end"/>
        </w:r>
      </w:hyperlink>
    </w:p>
    <w:p>
      <w:pPr>
        <w:pStyle w:val="TOC2"/>
        <w:tabs>
          <w:tab w:val="right" w:leader="dot" w:pos="8306"/>
        </w:tabs>
      </w:pPr>
      <w:hyperlink w:anchor="_Toc8644" w:history="1">
        <w:r>
          <w:rPr>
            <w:rFonts w:ascii="仿宋" w:eastAsia="仿宋" w:hAnsi="仿宋" w:cs="仿宋" w:hint="eastAsia"/>
            <w:lang w:eastAsia="zh-CN"/>
          </w:rPr>
          <w:t>(四)、利润率高</w:t>
        </w:r>
        <w:r>
          <w:tab/>
        </w:r>
        <w:r>
          <w:fldChar w:fldCharType="begin"/>
        </w:r>
        <w:r>
          <w:instrText xml:space="preserve"> PAGEREF _Toc8644 \h </w:instrText>
        </w:r>
        <w:r>
          <w:fldChar w:fldCharType="separate"/>
        </w:r>
        <w:r>
          <w:t>27</w:t>
        </w:r>
        <w:r>
          <w:fldChar w:fldCharType="end"/>
        </w:r>
      </w:hyperlink>
    </w:p>
    <w:p>
      <w:pPr>
        <w:pStyle w:val="TOC1"/>
        <w:tabs>
          <w:tab w:val="right" w:leader="dot" w:pos="8306"/>
        </w:tabs>
      </w:pPr>
      <w:hyperlink w:anchor="_Toc8575" w:history="1">
        <w:r>
          <w:rPr>
            <w:rFonts w:ascii="仿宋" w:eastAsia="仿宋" w:hAnsi="仿宋" w:cs="仿宋" w:hint="eastAsia"/>
            <w:lang w:eastAsia="zh-CN"/>
          </w:rPr>
          <w:t>八、催干剂项目环境影响分析</w:t>
        </w:r>
        <w:r>
          <w:tab/>
        </w:r>
        <w:r>
          <w:fldChar w:fldCharType="begin"/>
        </w:r>
        <w:r>
          <w:instrText xml:space="preserve"> PAGEREF _Toc8575 \h </w:instrText>
        </w:r>
        <w:r>
          <w:fldChar w:fldCharType="separate"/>
        </w:r>
        <w:r>
          <w:t>29</w:t>
        </w:r>
        <w:r>
          <w:fldChar w:fldCharType="end"/>
        </w:r>
      </w:hyperlink>
    </w:p>
    <w:p>
      <w:pPr>
        <w:pStyle w:val="TOC2"/>
        <w:tabs>
          <w:tab w:val="right" w:leader="dot" w:pos="8306"/>
        </w:tabs>
      </w:pPr>
      <w:hyperlink w:anchor="_Toc31976" w:history="1">
        <w:r>
          <w:rPr>
            <w:rFonts w:ascii="仿宋" w:eastAsia="仿宋" w:hAnsi="仿宋" w:cs="仿宋" w:hint="eastAsia"/>
            <w:lang w:eastAsia="zh-CN"/>
          </w:rPr>
          <w:t>(一)、建设区域环境质量现状</w:t>
        </w:r>
        <w:r>
          <w:tab/>
        </w:r>
        <w:r>
          <w:fldChar w:fldCharType="begin"/>
        </w:r>
        <w:r>
          <w:instrText xml:space="preserve"> PAGEREF _Toc31976 \h </w:instrText>
        </w:r>
        <w:r>
          <w:fldChar w:fldCharType="separate"/>
        </w:r>
        <w:r>
          <w:t>29</w:t>
        </w:r>
        <w:r>
          <w:fldChar w:fldCharType="end"/>
        </w:r>
      </w:hyperlink>
    </w:p>
    <w:p>
      <w:pPr>
        <w:pStyle w:val="TOC2"/>
        <w:tabs>
          <w:tab w:val="right" w:leader="dot" w:pos="8306"/>
        </w:tabs>
      </w:pPr>
      <w:hyperlink w:anchor="_Toc27150" w:history="1">
        <w:r>
          <w:rPr>
            <w:rFonts w:ascii="仿宋" w:eastAsia="仿宋" w:hAnsi="仿宋" w:cs="仿宋" w:hint="eastAsia"/>
            <w:lang w:eastAsia="zh-CN"/>
          </w:rPr>
          <w:t>(二)、建设期环境保护</w:t>
        </w:r>
        <w:r>
          <w:tab/>
        </w:r>
        <w:r>
          <w:fldChar w:fldCharType="begin"/>
        </w:r>
        <w:r>
          <w:instrText xml:space="preserve"> PAGEREF _Toc27150 \h </w:instrText>
        </w:r>
        <w:r>
          <w:fldChar w:fldCharType="separate"/>
        </w:r>
        <w:r>
          <w:t>31</w:t>
        </w:r>
        <w:r>
          <w:fldChar w:fldCharType="end"/>
        </w:r>
      </w:hyperlink>
    </w:p>
    <w:p>
      <w:pPr>
        <w:pStyle w:val="TOC2"/>
        <w:tabs>
          <w:tab w:val="right" w:leader="dot" w:pos="8306"/>
        </w:tabs>
      </w:pPr>
      <w:hyperlink w:anchor="_Toc14055" w:history="1">
        <w:r>
          <w:rPr>
            <w:rFonts w:ascii="仿宋" w:eastAsia="仿宋" w:hAnsi="仿宋" w:cs="仿宋" w:hint="eastAsia"/>
            <w:lang w:eastAsia="zh-CN"/>
          </w:rPr>
          <w:t>(三)、运营期环境保护</w:t>
        </w:r>
        <w:r>
          <w:tab/>
        </w:r>
        <w:r>
          <w:fldChar w:fldCharType="begin"/>
        </w:r>
        <w:r>
          <w:instrText xml:space="preserve"> PAGEREF _Toc14055 \h </w:instrText>
        </w:r>
        <w:r>
          <w:fldChar w:fldCharType="separate"/>
        </w:r>
        <w:r>
          <w:t>32</w:t>
        </w:r>
        <w:r>
          <w:fldChar w:fldCharType="end"/>
        </w:r>
      </w:hyperlink>
    </w:p>
    <w:p>
      <w:pPr>
        <w:pStyle w:val="TOC2"/>
        <w:tabs>
          <w:tab w:val="right" w:leader="dot" w:pos="8306"/>
        </w:tabs>
      </w:pPr>
      <w:hyperlink w:anchor="_Toc7213" w:history="1">
        <w:r>
          <w:rPr>
            <w:rFonts w:ascii="仿宋" w:eastAsia="仿宋" w:hAnsi="仿宋" w:cs="仿宋" w:hint="eastAsia"/>
            <w:lang w:eastAsia="zh-CN"/>
          </w:rPr>
          <w:t>(四)、催干剂项目建设对区域经济的影响</w:t>
        </w:r>
        <w:r>
          <w:tab/>
        </w:r>
        <w:r>
          <w:fldChar w:fldCharType="begin"/>
        </w:r>
        <w:r>
          <w:instrText xml:space="preserve"> PAGEREF _Toc7213 \h </w:instrText>
        </w:r>
        <w:r>
          <w:fldChar w:fldCharType="separate"/>
        </w:r>
        <w:r>
          <w:t>34</w:t>
        </w:r>
        <w:r>
          <w:fldChar w:fldCharType="end"/>
        </w:r>
      </w:hyperlink>
    </w:p>
    <w:p>
      <w:pPr>
        <w:pStyle w:val="TOC2"/>
        <w:tabs>
          <w:tab w:val="right" w:leader="dot" w:pos="8306"/>
        </w:tabs>
      </w:pPr>
      <w:hyperlink w:anchor="_Toc11993" w:history="1">
        <w:r>
          <w:rPr>
            <w:rFonts w:ascii="仿宋" w:eastAsia="仿宋" w:hAnsi="仿宋" w:cs="仿宋" w:hint="eastAsia"/>
            <w:lang w:eastAsia="zh-CN"/>
          </w:rPr>
          <w:t>(五)、废弃物处理</w:t>
        </w:r>
        <w:r>
          <w:tab/>
        </w:r>
        <w:r>
          <w:fldChar w:fldCharType="begin"/>
        </w:r>
        <w:r>
          <w:instrText xml:space="preserve"> PAGEREF _Toc11993 \h </w:instrText>
        </w:r>
        <w:r>
          <w:fldChar w:fldCharType="separate"/>
        </w:r>
        <w:r>
          <w:t>35</w:t>
        </w:r>
        <w:r>
          <w:fldChar w:fldCharType="end"/>
        </w:r>
      </w:hyperlink>
    </w:p>
    <w:p>
      <w:pPr>
        <w:pStyle w:val="TOC2"/>
        <w:tabs>
          <w:tab w:val="right" w:leader="dot" w:pos="8306"/>
        </w:tabs>
      </w:pPr>
      <w:hyperlink w:anchor="_Toc32140" w:history="1">
        <w:r>
          <w:rPr>
            <w:rFonts w:ascii="仿宋" w:eastAsia="仿宋" w:hAnsi="仿宋" w:cs="仿宋" w:hint="eastAsia"/>
            <w:lang w:eastAsia="zh-CN"/>
          </w:rPr>
          <w:t>(六)、特殊环境影响分析</w:t>
        </w:r>
        <w:r>
          <w:tab/>
        </w:r>
        <w:r>
          <w:fldChar w:fldCharType="begin"/>
        </w:r>
        <w:r>
          <w:instrText xml:space="preserve"> PAGEREF _Toc32140 \h </w:instrText>
        </w:r>
        <w:r>
          <w:fldChar w:fldCharType="separate"/>
        </w:r>
        <w:r>
          <w:t>37</w:t>
        </w:r>
        <w:r>
          <w:fldChar w:fldCharType="end"/>
        </w:r>
      </w:hyperlink>
    </w:p>
    <w:p>
      <w:pPr>
        <w:pStyle w:val="TOC2"/>
        <w:tabs>
          <w:tab w:val="right" w:leader="dot" w:pos="8306"/>
        </w:tabs>
      </w:pPr>
      <w:hyperlink w:anchor="_Toc21182" w:history="1">
        <w:r>
          <w:rPr>
            <w:rFonts w:ascii="仿宋" w:eastAsia="仿宋" w:hAnsi="仿宋" w:cs="仿宋" w:hint="eastAsia"/>
            <w:lang w:eastAsia="zh-CN"/>
          </w:rPr>
          <w:t>(七)、清洁生产</w:t>
        </w:r>
        <w:r>
          <w:tab/>
        </w:r>
        <w:r>
          <w:fldChar w:fldCharType="begin"/>
        </w:r>
        <w:r>
          <w:instrText xml:space="preserve"> PAGEREF _Toc21182 \h </w:instrText>
        </w:r>
        <w:r>
          <w:fldChar w:fldCharType="separate"/>
        </w:r>
        <w:r>
          <w:t>38</w:t>
        </w:r>
        <w:r>
          <w:fldChar w:fldCharType="end"/>
        </w:r>
      </w:hyperlink>
    </w:p>
    <w:p>
      <w:pPr>
        <w:pStyle w:val="TOC2"/>
        <w:tabs>
          <w:tab w:val="right" w:leader="dot" w:pos="8306"/>
        </w:tabs>
      </w:pPr>
      <w:hyperlink w:anchor="_Toc20214" w:history="1">
        <w:r>
          <w:rPr>
            <w:rFonts w:ascii="仿宋" w:eastAsia="仿宋" w:hAnsi="仿宋" w:cs="仿宋" w:hint="eastAsia"/>
            <w:lang w:eastAsia="zh-CN"/>
          </w:rPr>
          <w:t>(八)、环境保护综合评价</w:t>
        </w:r>
        <w:r>
          <w:tab/>
        </w:r>
        <w:r>
          <w:fldChar w:fldCharType="begin"/>
        </w:r>
        <w:r>
          <w:instrText xml:space="preserve"> PAGEREF _Toc20214 \h </w:instrText>
        </w:r>
        <w:r>
          <w:fldChar w:fldCharType="separate"/>
        </w:r>
        <w:r>
          <w:t>39</w:t>
        </w:r>
        <w:r>
          <w:fldChar w:fldCharType="end"/>
        </w:r>
      </w:hyperlink>
    </w:p>
    <w:p>
      <w:pPr>
        <w:pStyle w:val="TOC1"/>
        <w:tabs>
          <w:tab w:val="right" w:leader="dot" w:pos="8306"/>
        </w:tabs>
      </w:pPr>
      <w:hyperlink w:anchor="_Toc26587" w:history="1">
        <w:r>
          <w:rPr>
            <w:rFonts w:ascii="仿宋" w:eastAsia="仿宋" w:hAnsi="仿宋" w:cs="仿宋" w:hint="eastAsia"/>
            <w:lang w:eastAsia="zh-CN"/>
          </w:rPr>
          <w:t>九、催干剂项目创新与研发</w:t>
        </w:r>
        <w:r>
          <w:tab/>
        </w:r>
        <w:r>
          <w:fldChar w:fldCharType="begin"/>
        </w:r>
        <w:r>
          <w:instrText xml:space="preserve"> PAGEREF _Toc26587 \h </w:instrText>
        </w:r>
        <w:r>
          <w:fldChar w:fldCharType="separate"/>
        </w:r>
        <w:r>
          <w:t>40</w:t>
        </w:r>
        <w:r>
          <w:fldChar w:fldCharType="end"/>
        </w:r>
      </w:hyperlink>
    </w:p>
    <w:p>
      <w:pPr>
        <w:pStyle w:val="TOC2"/>
        <w:tabs>
          <w:tab w:val="right" w:leader="dot" w:pos="8306"/>
        </w:tabs>
      </w:pPr>
      <w:hyperlink w:anchor="_Toc12722" w:history="1">
        <w:r>
          <w:rPr>
            <w:rFonts w:ascii="仿宋" w:eastAsia="仿宋" w:hAnsi="仿宋" w:cs="仿宋" w:hint="eastAsia"/>
            <w:lang w:eastAsia="zh-CN"/>
          </w:rPr>
          <w:t>(一)、创新策略与方向</w:t>
        </w:r>
        <w:r>
          <w:tab/>
        </w:r>
        <w:r>
          <w:fldChar w:fldCharType="begin"/>
        </w:r>
        <w:r>
          <w:instrText xml:space="preserve"> PAGEREF _Toc12722 \h </w:instrText>
        </w:r>
        <w:r>
          <w:fldChar w:fldCharType="separate"/>
        </w:r>
        <w:r>
          <w:t>40</w:t>
        </w:r>
        <w:r>
          <w:fldChar w:fldCharType="end"/>
        </w:r>
      </w:hyperlink>
    </w:p>
    <w:p>
      <w:pPr>
        <w:pStyle w:val="TOC2"/>
        <w:tabs>
          <w:tab w:val="right" w:leader="dot" w:pos="8306"/>
        </w:tabs>
      </w:pPr>
      <w:hyperlink w:anchor="_Toc7943" w:history="1">
        <w:r>
          <w:rPr>
            <w:rFonts w:ascii="仿宋" w:eastAsia="仿宋" w:hAnsi="仿宋" w:cs="仿宋" w:hint="eastAsia"/>
            <w:lang w:eastAsia="zh-CN"/>
          </w:rPr>
          <w:t>(二)、研发规划与投入</w:t>
        </w:r>
        <w:r>
          <w:tab/>
        </w:r>
        <w:r>
          <w:fldChar w:fldCharType="begin"/>
        </w:r>
        <w:r>
          <w:instrText xml:space="preserve"> PAGEREF _Toc7943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468" w:history="1">
        <w:r>
          <w:rPr>
            <w:rFonts w:ascii="仿宋" w:eastAsia="仿宋" w:hAnsi="仿宋" w:cs="仿宋" w:hint="eastAsia"/>
            <w:lang w:eastAsia="zh-CN"/>
          </w:rPr>
          <w:t>十、催干剂项目技术管理</w:t>
        </w:r>
        <w:r>
          <w:tab/>
        </w:r>
        <w:r>
          <w:fldChar w:fldCharType="begin"/>
        </w:r>
        <w:r>
          <w:instrText xml:space="preserve"> PAGEREF _Toc7468 \h </w:instrText>
        </w:r>
        <w:r>
          <w:fldChar w:fldCharType="separate"/>
        </w:r>
        <w:r>
          <w:t>43</w:t>
        </w:r>
        <w:r>
          <w:fldChar w:fldCharType="end"/>
        </w:r>
      </w:hyperlink>
    </w:p>
    <w:p>
      <w:pPr>
        <w:pStyle w:val="TOC2"/>
        <w:tabs>
          <w:tab w:val="right" w:leader="dot" w:pos="8306"/>
        </w:tabs>
      </w:pPr>
      <w:hyperlink w:anchor="_Toc7237" w:history="1">
        <w:r>
          <w:rPr>
            <w:rFonts w:ascii="仿宋" w:eastAsia="仿宋" w:hAnsi="仿宋" w:cs="仿宋" w:hint="eastAsia"/>
            <w:lang w:eastAsia="zh-CN"/>
          </w:rPr>
          <w:t>(一)、技术方案选用方向</w:t>
        </w:r>
        <w:r>
          <w:tab/>
        </w:r>
        <w:r>
          <w:fldChar w:fldCharType="begin"/>
        </w:r>
        <w:r>
          <w:instrText xml:space="preserve"> PAGEREF _Toc7237 \h </w:instrText>
        </w:r>
        <w:r>
          <w:fldChar w:fldCharType="separate"/>
        </w:r>
        <w:r>
          <w:t>43</w:t>
        </w:r>
        <w:r>
          <w:fldChar w:fldCharType="end"/>
        </w:r>
      </w:hyperlink>
    </w:p>
    <w:p>
      <w:pPr>
        <w:pStyle w:val="TOC2"/>
        <w:tabs>
          <w:tab w:val="right" w:leader="dot" w:pos="8306"/>
        </w:tabs>
      </w:pPr>
      <w:hyperlink w:anchor="_Toc3726" w:history="1">
        <w:r>
          <w:rPr>
            <w:rFonts w:ascii="仿宋" w:eastAsia="仿宋" w:hAnsi="仿宋" w:cs="仿宋" w:hint="eastAsia"/>
            <w:lang w:eastAsia="zh-CN"/>
          </w:rPr>
          <w:t>(二)、工艺技术方案选用原则</w:t>
        </w:r>
        <w:r>
          <w:tab/>
        </w:r>
        <w:r>
          <w:fldChar w:fldCharType="begin"/>
        </w:r>
        <w:r>
          <w:instrText xml:space="preserve"> PAGEREF _Toc3726 \h </w:instrText>
        </w:r>
        <w:r>
          <w:fldChar w:fldCharType="separate"/>
        </w:r>
        <w:r>
          <w:t>45</w:t>
        </w:r>
        <w:r>
          <w:fldChar w:fldCharType="end"/>
        </w:r>
      </w:hyperlink>
    </w:p>
    <w:p>
      <w:pPr>
        <w:pStyle w:val="TOC2"/>
        <w:tabs>
          <w:tab w:val="right" w:leader="dot" w:pos="8306"/>
        </w:tabs>
      </w:pPr>
      <w:hyperlink w:anchor="_Toc5224" w:history="1">
        <w:r>
          <w:rPr>
            <w:rFonts w:ascii="仿宋" w:eastAsia="仿宋" w:hAnsi="仿宋" w:cs="仿宋" w:hint="eastAsia"/>
            <w:lang w:eastAsia="zh-CN"/>
          </w:rPr>
          <w:t>(三)、工艺技术方案要求</w:t>
        </w:r>
        <w:r>
          <w:tab/>
        </w:r>
        <w:r>
          <w:fldChar w:fldCharType="begin"/>
        </w:r>
        <w:r>
          <w:instrText xml:space="preserve"> PAGEREF _Toc5224 \h </w:instrText>
        </w:r>
        <w:r>
          <w:fldChar w:fldCharType="separate"/>
        </w:r>
        <w:r>
          <w:t>47</w:t>
        </w:r>
        <w:r>
          <w:fldChar w:fldCharType="end"/>
        </w:r>
      </w:hyperlink>
    </w:p>
    <w:p>
      <w:pPr>
        <w:pStyle w:val="TOC1"/>
        <w:tabs>
          <w:tab w:val="right" w:leader="dot" w:pos="8306"/>
        </w:tabs>
      </w:pPr>
      <w:hyperlink w:anchor="_Toc10861" w:history="1">
        <w:r>
          <w:rPr>
            <w:rFonts w:ascii="仿宋" w:eastAsia="仿宋" w:hAnsi="仿宋" w:cs="仿宋" w:hint="eastAsia"/>
            <w:lang w:eastAsia="zh-CN"/>
          </w:rPr>
          <w:t>十一、催干剂项目风险管理</w:t>
        </w:r>
        <w:r>
          <w:tab/>
        </w:r>
        <w:r>
          <w:fldChar w:fldCharType="begin"/>
        </w:r>
        <w:r>
          <w:instrText xml:space="preserve"> PAGEREF _Toc10861 \h </w:instrText>
        </w:r>
        <w:r>
          <w:fldChar w:fldCharType="separate"/>
        </w:r>
        <w:r>
          <w:t>49</w:t>
        </w:r>
        <w:r>
          <w:fldChar w:fldCharType="end"/>
        </w:r>
      </w:hyperlink>
    </w:p>
    <w:p>
      <w:pPr>
        <w:pStyle w:val="TOC2"/>
        <w:tabs>
          <w:tab w:val="right" w:leader="dot" w:pos="8306"/>
        </w:tabs>
      </w:pPr>
      <w:hyperlink w:anchor="_Toc30862" w:history="1">
        <w:r>
          <w:rPr>
            <w:rFonts w:ascii="仿宋" w:eastAsia="仿宋" w:hAnsi="仿宋" w:cs="仿宋" w:hint="eastAsia"/>
            <w:lang w:eastAsia="zh-CN"/>
          </w:rPr>
          <w:t>(一)、风险识别与评估</w:t>
        </w:r>
        <w:r>
          <w:tab/>
        </w:r>
        <w:r>
          <w:fldChar w:fldCharType="begin"/>
        </w:r>
        <w:r>
          <w:instrText xml:space="preserve"> PAGEREF _Toc30862 \h </w:instrText>
        </w:r>
        <w:r>
          <w:fldChar w:fldCharType="separate"/>
        </w:r>
        <w:r>
          <w:t>49</w:t>
        </w:r>
        <w:r>
          <w:fldChar w:fldCharType="end"/>
        </w:r>
      </w:hyperlink>
    </w:p>
    <w:p>
      <w:pPr>
        <w:pStyle w:val="TOC2"/>
        <w:tabs>
          <w:tab w:val="right" w:leader="dot" w:pos="8306"/>
        </w:tabs>
      </w:pPr>
      <w:hyperlink w:anchor="_Toc2248" w:history="1">
        <w:r>
          <w:rPr>
            <w:rFonts w:ascii="仿宋" w:eastAsia="仿宋" w:hAnsi="仿宋" w:cs="仿宋" w:hint="eastAsia"/>
            <w:lang w:eastAsia="zh-CN"/>
          </w:rPr>
          <w:t>(二)、风险应对策略</w:t>
        </w:r>
        <w:r>
          <w:tab/>
        </w:r>
        <w:r>
          <w:fldChar w:fldCharType="begin"/>
        </w:r>
        <w:r>
          <w:instrText xml:space="preserve"> PAGEREF _Toc2248 \h </w:instrText>
        </w:r>
        <w:r>
          <w:fldChar w:fldCharType="separate"/>
        </w:r>
        <w:r>
          <w:t>50</w:t>
        </w:r>
        <w:r>
          <w:fldChar w:fldCharType="end"/>
        </w:r>
      </w:hyperlink>
    </w:p>
    <w:p>
      <w:pPr>
        <w:pStyle w:val="TOC2"/>
        <w:tabs>
          <w:tab w:val="right" w:leader="dot" w:pos="8306"/>
        </w:tabs>
      </w:pPr>
      <w:hyperlink w:anchor="_Toc9908" w:history="1">
        <w:r>
          <w:rPr>
            <w:rFonts w:ascii="仿宋" w:eastAsia="仿宋" w:hAnsi="仿宋" w:cs="仿宋" w:hint="eastAsia"/>
            <w:lang w:eastAsia="zh-CN"/>
          </w:rPr>
          <w:t>(三)、风险监控与控制</w:t>
        </w:r>
        <w:r>
          <w:tab/>
        </w:r>
        <w:r>
          <w:fldChar w:fldCharType="begin"/>
        </w:r>
        <w:r>
          <w:instrText xml:space="preserve"> PAGEREF _Toc9908 \h </w:instrText>
        </w:r>
        <w:r>
          <w:fldChar w:fldCharType="separate"/>
        </w:r>
        <w:r>
          <w:t>52</w:t>
        </w:r>
        <w:r>
          <w:fldChar w:fldCharType="end"/>
        </w:r>
      </w:hyperlink>
    </w:p>
    <w:p>
      <w:pPr>
        <w:pStyle w:val="TOC1"/>
        <w:tabs>
          <w:tab w:val="right" w:leader="dot" w:pos="8306"/>
        </w:tabs>
      </w:pPr>
      <w:hyperlink w:anchor="_Toc26070" w:history="1">
        <w:r>
          <w:rPr>
            <w:rFonts w:ascii="仿宋" w:eastAsia="仿宋" w:hAnsi="仿宋" w:cs="仿宋" w:hint="eastAsia"/>
            <w:lang w:eastAsia="zh-CN"/>
          </w:rPr>
          <w:t>十二、催干剂项目人力资源管理</w:t>
        </w:r>
        <w:r>
          <w:tab/>
        </w:r>
        <w:r>
          <w:fldChar w:fldCharType="begin"/>
        </w:r>
        <w:r>
          <w:instrText xml:space="preserve"> PAGEREF _Toc26070 \h </w:instrText>
        </w:r>
        <w:r>
          <w:fldChar w:fldCharType="separate"/>
        </w:r>
        <w:r>
          <w:t>53</w:t>
        </w:r>
        <w:r>
          <w:fldChar w:fldCharType="end"/>
        </w:r>
      </w:hyperlink>
    </w:p>
    <w:p>
      <w:pPr>
        <w:pStyle w:val="TOC2"/>
        <w:tabs>
          <w:tab w:val="right" w:leader="dot" w:pos="8306"/>
        </w:tabs>
      </w:pPr>
      <w:hyperlink w:anchor="_Toc4019" w:history="1">
        <w:r>
          <w:rPr>
            <w:rFonts w:ascii="仿宋" w:eastAsia="仿宋" w:hAnsi="仿宋" w:cs="仿宋" w:hint="eastAsia"/>
            <w:lang w:eastAsia="zh-CN"/>
          </w:rPr>
          <w:t>(一)、建立健全的预算管理制度</w:t>
        </w:r>
        <w:r>
          <w:tab/>
        </w:r>
        <w:r>
          <w:fldChar w:fldCharType="begin"/>
        </w:r>
        <w:r>
          <w:instrText xml:space="preserve"> PAGEREF _Toc4019 \h </w:instrText>
        </w:r>
        <w:r>
          <w:fldChar w:fldCharType="separate"/>
        </w:r>
        <w:r>
          <w:t>53</w:t>
        </w:r>
        <w:r>
          <w:fldChar w:fldCharType="end"/>
        </w:r>
      </w:hyperlink>
    </w:p>
    <w:p>
      <w:pPr>
        <w:pStyle w:val="TOC2"/>
        <w:tabs>
          <w:tab w:val="right" w:leader="dot" w:pos="8306"/>
        </w:tabs>
      </w:pPr>
      <w:hyperlink w:anchor="_Toc1662" w:history="1">
        <w:r>
          <w:rPr>
            <w:rFonts w:ascii="仿宋" w:eastAsia="仿宋" w:hAnsi="仿宋" w:cs="仿宋" w:hint="eastAsia"/>
            <w:lang w:eastAsia="zh-CN"/>
          </w:rPr>
          <w:t>(二)、加强资金流动监控</w:t>
        </w:r>
        <w:r>
          <w:tab/>
        </w:r>
        <w:r>
          <w:fldChar w:fldCharType="begin"/>
        </w:r>
        <w:r>
          <w:instrText xml:space="preserve"> PAGEREF _Toc1662 \h </w:instrText>
        </w:r>
        <w:r>
          <w:fldChar w:fldCharType="separate"/>
        </w:r>
        <w:r>
          <w:t>55</w:t>
        </w:r>
        <w:r>
          <w:fldChar w:fldCharType="end"/>
        </w:r>
      </w:hyperlink>
    </w:p>
    <w:p>
      <w:pPr>
        <w:pStyle w:val="TOC2"/>
        <w:tabs>
          <w:tab w:val="right" w:leader="dot" w:pos="8306"/>
        </w:tabs>
      </w:pPr>
      <w:hyperlink w:anchor="_Toc1642" w:history="1">
        <w:r>
          <w:rPr>
            <w:rFonts w:ascii="仿宋" w:eastAsia="仿宋" w:hAnsi="仿宋" w:cs="仿宋" w:hint="eastAsia"/>
            <w:lang w:eastAsia="zh-CN"/>
          </w:rPr>
          <w:t>(三)、制定完善的风险控制机制</w:t>
        </w:r>
        <w:r>
          <w:tab/>
        </w:r>
        <w:r>
          <w:fldChar w:fldCharType="begin"/>
        </w:r>
        <w:r>
          <w:instrText xml:space="preserve"> PAGEREF _Toc1642 \h </w:instrText>
        </w:r>
        <w:r>
          <w:fldChar w:fldCharType="separate"/>
        </w:r>
        <w:r>
          <w:t>56</w:t>
        </w:r>
        <w:r>
          <w:fldChar w:fldCharType="end"/>
        </w:r>
      </w:hyperlink>
    </w:p>
    <w:p>
      <w:pPr>
        <w:pStyle w:val="TOC2"/>
        <w:tabs>
          <w:tab w:val="right" w:leader="dot" w:pos="8306"/>
        </w:tabs>
      </w:pPr>
      <w:hyperlink w:anchor="_Toc21876" w:history="1">
        <w:r>
          <w:rPr>
            <w:rFonts w:ascii="仿宋" w:eastAsia="仿宋" w:hAnsi="仿宋" w:cs="仿宋" w:hint="eastAsia"/>
            <w:lang w:eastAsia="zh-CN"/>
          </w:rPr>
          <w:t>(四)、优化成本管理</w:t>
        </w:r>
        <w:r>
          <w:tab/>
        </w:r>
        <w:r>
          <w:fldChar w:fldCharType="begin"/>
        </w:r>
        <w:r>
          <w:instrText xml:space="preserve"> PAGEREF _Toc21876 \h </w:instrText>
        </w:r>
        <w:r>
          <w:fldChar w:fldCharType="separate"/>
        </w:r>
        <w:r>
          <w:t>57</w:t>
        </w:r>
        <w:r>
          <w:fldChar w:fldCharType="end"/>
        </w:r>
      </w:hyperlink>
    </w:p>
    <w:p>
      <w:pPr>
        <w:pStyle w:val="TOC1"/>
        <w:tabs>
          <w:tab w:val="right" w:leader="dot" w:pos="8306"/>
        </w:tabs>
      </w:pPr>
      <w:hyperlink w:anchor="_Toc18649" w:history="1">
        <w:r>
          <w:rPr>
            <w:rFonts w:ascii="仿宋" w:eastAsia="仿宋" w:hAnsi="仿宋" w:cs="仿宋" w:hint="eastAsia"/>
            <w:lang w:eastAsia="zh-CN"/>
          </w:rPr>
          <w:t>十三、利益相关者分析与沟通计划</w:t>
        </w:r>
        <w:r>
          <w:tab/>
        </w:r>
        <w:r>
          <w:fldChar w:fldCharType="begin"/>
        </w:r>
        <w:r>
          <w:instrText xml:space="preserve"> PAGEREF _Toc18649 \h </w:instrText>
        </w:r>
        <w:r>
          <w:fldChar w:fldCharType="separate"/>
        </w:r>
        <w:r>
          <w:t>58</w:t>
        </w:r>
        <w:r>
          <w:fldChar w:fldCharType="end"/>
        </w:r>
      </w:hyperlink>
    </w:p>
    <w:p>
      <w:pPr>
        <w:pStyle w:val="TOC2"/>
        <w:tabs>
          <w:tab w:val="right" w:leader="dot" w:pos="8306"/>
        </w:tabs>
      </w:pPr>
      <w:hyperlink w:anchor="_Toc9803" w:history="1">
        <w:r>
          <w:rPr>
            <w:rFonts w:ascii="仿宋" w:eastAsia="仿宋" w:hAnsi="仿宋" w:cs="仿宋" w:hint="eastAsia"/>
            <w:lang w:eastAsia="zh-CN"/>
          </w:rPr>
          <w:t>(一)、利益相关者分析</w:t>
        </w:r>
        <w:r>
          <w:tab/>
        </w:r>
        <w:r>
          <w:fldChar w:fldCharType="begin"/>
        </w:r>
        <w:r>
          <w:instrText xml:space="preserve"> PAGEREF _Toc9803 \h </w:instrText>
        </w:r>
        <w:r>
          <w:fldChar w:fldCharType="separate"/>
        </w:r>
        <w:r>
          <w:t>58</w:t>
        </w:r>
        <w:r>
          <w:fldChar w:fldCharType="end"/>
        </w:r>
      </w:hyperlink>
    </w:p>
    <w:p>
      <w:pPr>
        <w:pStyle w:val="TOC2"/>
        <w:tabs>
          <w:tab w:val="right" w:leader="dot" w:pos="8306"/>
        </w:tabs>
      </w:pPr>
      <w:hyperlink w:anchor="_Toc7038" w:history="1">
        <w:r>
          <w:rPr>
            <w:rFonts w:ascii="仿宋" w:eastAsia="仿宋" w:hAnsi="仿宋" w:cs="仿宋" w:hint="eastAsia"/>
            <w:lang w:eastAsia="zh-CN"/>
          </w:rPr>
          <w:t>(二)、沟通计划</w:t>
        </w:r>
        <w:r>
          <w:tab/>
        </w:r>
        <w:r>
          <w:fldChar w:fldCharType="begin"/>
        </w:r>
        <w:r>
          <w:instrText xml:space="preserve"> PAGEREF _Toc7038 \h </w:instrText>
        </w:r>
        <w:r>
          <w:fldChar w:fldCharType="separate"/>
        </w:r>
        <w:r>
          <w:t>59</w:t>
        </w:r>
        <w:r>
          <w:fldChar w:fldCharType="end"/>
        </w:r>
      </w:hyperlink>
    </w:p>
    <w:p>
      <w:pPr>
        <w:pStyle w:val="TOC1"/>
        <w:tabs>
          <w:tab w:val="right" w:leader="dot" w:pos="8306"/>
        </w:tabs>
      </w:pPr>
      <w:hyperlink w:anchor="_Toc13819" w:history="1">
        <w:r>
          <w:rPr>
            <w:rFonts w:ascii="仿宋" w:eastAsia="仿宋" w:hAnsi="仿宋" w:cs="仿宋" w:hint="eastAsia"/>
            <w:lang w:eastAsia="zh-CN"/>
          </w:rPr>
          <w:t>十四、催干剂项目实施保障措施</w:t>
        </w:r>
        <w:r>
          <w:tab/>
        </w:r>
        <w:r>
          <w:fldChar w:fldCharType="begin"/>
        </w:r>
        <w:r>
          <w:instrText xml:space="preserve"> PAGEREF _Toc13819 \h </w:instrText>
        </w:r>
        <w:r>
          <w:fldChar w:fldCharType="separate"/>
        </w:r>
        <w:r>
          <w:t>61</w:t>
        </w:r>
        <w:r>
          <w:fldChar w:fldCharType="end"/>
        </w:r>
      </w:hyperlink>
    </w:p>
    <w:p>
      <w:pPr>
        <w:pStyle w:val="TOC2"/>
        <w:tabs>
          <w:tab w:val="right" w:leader="dot" w:pos="8306"/>
        </w:tabs>
      </w:pPr>
      <w:hyperlink w:anchor="_Toc20532" w:history="1">
        <w:r>
          <w:rPr>
            <w:rFonts w:ascii="仿宋" w:eastAsia="仿宋" w:hAnsi="仿宋" w:cs="仿宋" w:hint="eastAsia"/>
            <w:lang w:eastAsia="zh-CN"/>
          </w:rPr>
          <w:t>(一)、催干剂项目实施保障机制</w:t>
        </w:r>
        <w:r>
          <w:tab/>
        </w:r>
        <w:r>
          <w:fldChar w:fldCharType="begin"/>
        </w:r>
        <w:r>
          <w:instrText xml:space="preserve"> PAGEREF _Toc20532 \h </w:instrText>
        </w:r>
        <w:r>
          <w:fldChar w:fldCharType="separate"/>
        </w:r>
        <w:r>
          <w:t>61</w:t>
        </w:r>
        <w:r>
          <w:fldChar w:fldCharType="end"/>
        </w:r>
      </w:hyperlink>
    </w:p>
    <w:p>
      <w:pPr>
        <w:pStyle w:val="TOC2"/>
        <w:tabs>
          <w:tab w:val="right" w:leader="dot" w:pos="8306"/>
        </w:tabs>
      </w:pPr>
      <w:hyperlink w:anchor="_Toc31913" w:history="1">
        <w:r>
          <w:rPr>
            <w:rFonts w:ascii="仿宋" w:eastAsia="仿宋" w:hAnsi="仿宋" w:cs="仿宋" w:hint="eastAsia"/>
            <w:lang w:eastAsia="zh-CN"/>
          </w:rPr>
          <w:t>(二)、催干剂项目法律合规要求</w:t>
        </w:r>
        <w:r>
          <w:tab/>
        </w:r>
        <w:r>
          <w:fldChar w:fldCharType="begin"/>
        </w:r>
        <w:r>
          <w:instrText xml:space="preserve"> PAGEREF _Toc31913 \h </w:instrText>
        </w:r>
        <w:r>
          <w:fldChar w:fldCharType="separate"/>
        </w:r>
        <w:r>
          <w:t>64</w:t>
        </w:r>
        <w:r>
          <w:fldChar w:fldCharType="end"/>
        </w:r>
      </w:hyperlink>
    </w:p>
    <w:p>
      <w:pPr>
        <w:pStyle w:val="TOC2"/>
        <w:tabs>
          <w:tab w:val="right" w:leader="dot" w:pos="8306"/>
        </w:tabs>
      </w:pPr>
      <w:hyperlink w:anchor="_Toc7516" w:history="1">
        <w:r>
          <w:rPr>
            <w:rFonts w:ascii="仿宋" w:eastAsia="仿宋" w:hAnsi="仿宋" w:cs="仿宋" w:hint="eastAsia"/>
            <w:lang w:eastAsia="zh-CN"/>
          </w:rPr>
          <w:t>(三)、催干剂项目合同管理与法律事务</w:t>
        </w:r>
        <w:r>
          <w:tab/>
        </w:r>
        <w:r>
          <w:fldChar w:fldCharType="begin"/>
        </w:r>
        <w:r>
          <w:instrText xml:space="preserve"> PAGEREF _Toc7516 \h </w:instrText>
        </w:r>
        <w:r>
          <w:fldChar w:fldCharType="separate"/>
        </w:r>
        <w:r>
          <w:t>68</w:t>
        </w:r>
        <w:r>
          <w:fldChar w:fldCharType="end"/>
        </w:r>
      </w:hyperlink>
    </w:p>
    <w:p>
      <w:pPr>
        <w:pStyle w:val="TOC2"/>
        <w:tabs>
          <w:tab w:val="right" w:leader="dot" w:pos="8306"/>
        </w:tabs>
      </w:pPr>
      <w:hyperlink w:anchor="_Toc17083" w:history="1">
        <w:r>
          <w:rPr>
            <w:rFonts w:ascii="仿宋" w:eastAsia="仿宋" w:hAnsi="仿宋" w:cs="仿宋" w:hint="eastAsia"/>
            <w:lang w:eastAsia="zh-CN"/>
          </w:rPr>
          <w:t>(四)、催干剂项目知识产权保护策略</w:t>
        </w:r>
        <w:r>
          <w:tab/>
        </w:r>
        <w:r>
          <w:fldChar w:fldCharType="begin"/>
        </w:r>
        <w:r>
          <w:instrText xml:space="preserve"> PAGEREF _Toc17083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29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248"/>
      <w:r>
        <w:rPr>
          <w:rFonts w:ascii="仿宋" w:eastAsia="仿宋" w:hAnsi="仿宋" w:cs="仿宋" w:hint="eastAsia"/>
          <w:sz w:val="28"/>
          <w:lang w:eastAsia="zh-CN"/>
        </w:rPr>
        <w:t>一、催干剂项目建设单位说明</w:t>
      </w:r>
      <w:bookmarkEnd w:id="2"/>
    </w:p>
    <w:p>
      <w:pPr>
        <w:pStyle w:val="Heading2"/>
        <w:rPr>
          <w:rFonts w:ascii="仿宋" w:eastAsia="仿宋" w:hAnsi="仿宋" w:cs="仿宋" w:hint="eastAsia"/>
          <w:lang w:eastAsia="zh-CN"/>
        </w:rPr>
      </w:pPr>
      <w:bookmarkStart w:id="3" w:name="_Toc18142"/>
      <w:r>
        <w:rPr>
          <w:rFonts w:ascii="仿宋" w:eastAsia="仿宋" w:hAnsi="仿宋" w:cs="仿宋" w:hint="eastAsia"/>
          <w:lang w:eastAsia="zh-CN"/>
        </w:rPr>
        <w:t>(一)、催干剂项目承办单位基本情况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274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催干剂项目承办单位的XXXX，我们着眼于实现可持续的经济效益。通过技术创新和解决方案的提供，公司预计在催干剂项目执行期间将获得可观的收入增长。这一收入来源主要包括催干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同时，我们注重成本控制和效率提升，以确保催干剂项目的可持续盈利。透过精细的管理和资源优化，公司期望实现催干剂项目利润最大化。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催干剂项目实施进行全面的投资评估，包括催干剂项目启动阶段的资金投入和后续运营成本。通过对催干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催干剂项目实施过程中具备足够的资金流动性，公司将进行详尽的现金流分析。这包括资金需求的合理预测、催干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636"/>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4662"/>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催干剂项目的技术管理特点体现在其创新导向。通过引入最先进的技术趋势和解决方案，催干剂项目致力于提升科技含量、提高质量和效率水平。这意味着我们将采用最新的工具和方法，确保催干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催干剂项目技术管理的显著特征。通过整合不同领域的技术资源，我们实现了跨学科的协同工作。这有助于优化技术架构，提高整体效能。此外，整合性策略还促进了不同技术团队之间的紧密沟通和高效合作，确保催干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催干剂项目所采用的技术。通过不断优化技术方案，催干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催干剂项目团队将在催干剂项目初期识别可能的技术风险，并采取相应的预防和应对措施。通过建立健全的风险评估机制，催干剂项目能够在实施过程中及时发现并解决潜在的技术问题，保障催干剂项目技术实施的平稳进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通过这些独特的技术管理特点，我们确信在催干剂项目中，技术将成为催干剂项目成功的有力支持。这一深度剖析揭示了技术管理在催干剂项目实施中的关键作用，为催干剂项目的技术基础奠定了坚实的基础。</w:t>
      </w:r>
    </w:p>
    <w:p>
      <w:pPr>
        <w:pStyle w:val="Heading2"/>
        <w:ind w:firstLine="560" w:firstLineChars="200"/>
        <w:rPr>
          <w:rFonts w:ascii="仿宋" w:eastAsia="仿宋" w:hAnsi="仿宋" w:cs="仿宋" w:hint="eastAsia"/>
          <w:sz w:val="28"/>
          <w:lang w:eastAsia="zh-CN"/>
        </w:rPr>
      </w:pPr>
      <w:bookmarkStart w:id="7" w:name="_Toc28249"/>
      <w:r>
        <w:rPr>
          <w:rFonts w:ascii="仿宋" w:eastAsia="仿宋" w:hAnsi="仿宋" w:cs="仿宋" w:hint="eastAsia"/>
          <w:sz w:val="28"/>
          <w:lang w:eastAsia="zh-CN"/>
        </w:rPr>
        <w:t>(二)、催干剂项目工艺技术设计方案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催干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催干剂项目将严格按照相关行业规范要求进行组织。通过有效控制产品质量，催干剂项目将致力于为顾客提供优质的催干剂项目产品和良好的服务。这体现了催干剂项目对于生产活动合规性和质量标准的高度重视，为催干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催干剂项目注重生态效益和清洁生产原则。催干剂项目建设将紧密结合地方特色经济发展，与社会经济发展规划和区域环境保护规划方案相协调一致。通过与当地区域自然生态系统的结合，催干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催干剂项目产品具有多样化的客户需求和个性化的特点。因此，催干剂项目产品规格品种多样，且单批生产数量较小。为满足这一特点，催干剂项目承办单位将建设先进的柔性制造生产线。通过广泛应用柔性制造技术，催干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催干剂项目采用的技术具有较高的技术含量和自动化水平，处于国内先进水平。这一技术选用不仅体现了对生产效率、质量和环境友好性的高标准要求，同时为催干剂项目的可持续发展奠定了坚实的基础。</w:t>
      </w:r>
    </w:p>
    <w:p>
      <w:pPr>
        <w:pStyle w:val="Heading2"/>
        <w:ind w:firstLine="560" w:firstLineChars="200"/>
        <w:rPr>
          <w:rFonts w:ascii="仿宋" w:eastAsia="仿宋" w:hAnsi="仿宋" w:cs="仿宋" w:hint="eastAsia"/>
          <w:sz w:val="28"/>
          <w:lang w:eastAsia="zh-CN"/>
        </w:rPr>
      </w:pPr>
      <w:bookmarkStart w:id="8" w:name="_Toc897"/>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为确保催干剂项目的高效生产和技术实施，我们制定了一套精心设计的设备选型方案，以满足催干剂项目生产、质量和环保的要求。该方案的主要特点如下：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催干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针对催干剂项目产品的多样性和小批量生产的特点，我们将建设柔性制造生产线。通过在设备选型中考虑柔性制造技术，可以灵活应对不同产品规格和生产需求，实现生产线的高度灵活性和适应性。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30661"/>
      <w:r>
        <w:rPr>
          <w:rFonts w:ascii="仿宋" w:eastAsia="仿宋" w:hAnsi="仿宋" w:cs="仿宋" w:hint="eastAsia"/>
          <w:sz w:val="28"/>
          <w:lang w:eastAsia="zh-CN"/>
        </w:rPr>
        <w:t>三、催干剂项目概论</w:t>
      </w:r>
      <w:bookmarkEnd w:id="9"/>
    </w:p>
    <w:p>
      <w:pPr>
        <w:pStyle w:val="Heading2"/>
        <w:rPr>
          <w:rFonts w:ascii="仿宋" w:eastAsia="仿宋" w:hAnsi="仿宋" w:cs="仿宋" w:hint="eastAsia"/>
          <w:lang w:eastAsia="zh-CN"/>
        </w:rPr>
      </w:pPr>
      <w:bookmarkStart w:id="10" w:name="_Toc11893"/>
      <w:r>
        <w:rPr>
          <w:rFonts w:ascii="仿宋" w:eastAsia="仿宋" w:hAnsi="仿宋" w:cs="仿宋" w:hint="eastAsia"/>
          <w:lang w:eastAsia="zh-CN"/>
        </w:rPr>
        <w:t>(一)、催干剂项目概况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催干剂项目的起源追溯至对市场的深入洞察。市场的不断演变与变革为催干剂项目提供了难得的机遇。当前市场存在的需求缺口和变革的大环境共同构成了催干剂项目的背景。这个催干剂项目旨在充分利用市场机遇，填补行业中尚未满足的需求，为客户提供全新的解决方案。市场的变革和需求的增长使得这个催干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催干剂项目名称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催干剂项目正式命名为催干剂。这个名称不仅仅是一个标识，更代表了催干剂项目的核心理念和愿景。它蕴含着催干剂项目所要解决问题的关键字，具有强烈的表达和辨识度，为催干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催干剂项目目标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催干剂项目的核心目标是提供一种全新、高效的解决方案，满足客户日益增长的需求。催干剂项目追求的不仅仅是满足市场需求，更是在市场中获得卓越的竞争优势。通过不断提升产品或服务的质量和创新水平，催干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催干剂项目范围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催干剂项目全面涵盖了产品研发、制造、市场推广和售后服务，确保从产品设计到最终用户体验的全方位关注。这一全面的催干剂项目范围是为了确保催干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催干剂项目时间表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催干剂项目计划在未来18个月内完成，包括研发、测试、市场试点和正式推出等不同阶段。这个时间表的合理设计是为了确保催干剂项目各个阶段的顺利推进，以便按时交付高质量的成果。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1.6 催干剂项目预算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催干剂项目总预算估算为XX百万美元，主要分配在研发、市场推广、人员培训和运营等方面。这一充足的预算为催干剂项目提供了充足的资源，确保催干剂项目在各个方面都能取得优异的表现。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催干剂项目风险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催干剂项目可能面临的风险包括市场接受度低、技术难题、竞争激烈等。催干剂项目团队已经制定了相应的风险应对计划，通过前瞻性的风险管理，确保催干剂项目在面对不确定性时能够迅速做出应对。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催干剂项目团队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催干剂项目汇聚了一支经验丰富、多领域专业素养的核心团队，确保催干剂项目在各个方面都能拥有高水平的执行力。团队的协同作战是催干剂项目成功的关键因素之一。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催干剂项目背景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催干剂项目的背景根植于市场对更高效、创新产品的渴望，同时也受到科技发展对行业格局的深刻改变的影响。这为催干剂项目提供了广阔的发展空间和市场需求。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催干剂项目现状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截至目前，催干剂项目已完成市场调研和技术验证，取得了初步的成功。这为催干剂项目在未来的发展奠定了坚实的基础，为更远大的目标打下了坚实的基石。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991"/>
      <w:r>
        <w:rPr>
          <w:rFonts w:ascii="仿宋" w:eastAsia="仿宋" w:hAnsi="仿宋" w:cs="仿宋" w:hint="eastAsia"/>
          <w:sz w:val="28"/>
          <w:lang w:eastAsia="zh-CN"/>
        </w:rPr>
        <w:t>(二)、催干剂项目目标</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keyword》催干剂项目首要业务目标是在市场中占据有利地位，实现产品/服务的成功推广和销售。通过不断提升产品质量、创新性，催干剂项目追求成为行业中的领导者，赢得更多客户的青睐。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在科技迅速发展的时代，催干剂项目着眼于技术创新。通过持续的研发和技术升级，催干剂项目旨在推出更具创新性的产品或服务，以满足市场对新鲜、先进解决方案的需求。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为了建立可持续的客户关系，催干剂项目设定了客户满意度目标。通过提供卓越的产品质量和优质的客户服务，催干剂项目追求赢得客户的信任和忠诚度，确保他们的满意度达到行业领先水平。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催干剂项目注重社会责任和可持续发展。通过实施环保、社会责任催干剂项目，催干剂项目致力于在经济发展的同时保护环境，促进社会公平，实现可持续经营。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催干剂项目的团队是实现目标的核心驱动力。因此，催干剂项目设定了团队发展目标，包括提升团队成员的专业技能、培养领导力，以及搭建协同高效的团队工作氛围。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5201"/>
      <w:r>
        <w:rPr>
          <w:rFonts w:ascii="仿宋" w:eastAsia="仿宋" w:hAnsi="仿宋" w:cs="仿宋" w:hint="eastAsia"/>
          <w:sz w:val="28"/>
          <w:lang w:eastAsia="zh-CN"/>
        </w:rPr>
        <w:t>(三)、催干剂项目提出的理由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催干剂项目提出的理由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催干剂项目的提出源于对市场机遇的深刻洞察。当前市场中存在的需求缺口和行业发展趋势表明，有巨大的商业机会等待被开发。通过准确捕捉市场机遇，催干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催干剂项目的理念基于对技术创新的信仰。通过持续的研发和技术投入，催干剂项目有望推出更具创新性的产品或服务。在科技飞速发展的当下，催干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催干剂项目的提出是为了增强企业的行业竞争力。通过提升产品或服务的质量和独特性，催干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催干剂项目响应了消费者需求的变化。随着社会和科技的不断发展，消费者对产品和服务的需求也在发生变化。通过深入了解并及时回应消费者的新需求，催干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催干剂项目的提出是企业战略发展规划的一部分。在面对日益激烈的市场竞争和不断变化的商业环境中，催干剂项目作为企业战略的一环，旨在为企业开辟新的增长领域，巩固企业在行业中的地位。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催干剂项目的提出不仅仅是基于商业考量，还注重社会责任。通过推出环保、社会责任等方面的催干剂项目，催干剂企业可以在社会中树立积极形象，为社会做出积极贡献，实现经济效益和社会效益的双赢。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催干剂项目的提出反映了对利益相关者期望的关注。包括客户、员工、投资者等利益相关者在企业发展中都有着各自的期望，催干剂项目力求在满足这些期望的同时，取得更大的共赢。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16655"/>
      <w:r>
        <w:rPr>
          <w:rFonts w:ascii="仿宋" w:eastAsia="仿宋" w:hAnsi="仿宋" w:cs="仿宋" w:hint="eastAsia"/>
          <w:sz w:val="28"/>
          <w:lang w:eastAsia="zh-CN"/>
        </w:rPr>
        <w:t>(四)、催干剂项目意义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在实施催干剂项目的过程中，我们不仅仅是在追逐商业成功，更是为企业和社会的多个层面创造了深远的意义。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催干剂项目的首要意义在于提升企业的市场竞争力。通过持续的创新和对产品质量的高标准要求，催干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催干剂项目的推进将促使行业技术水平的提升。通过引入先进技术和创新性解决方案，催干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在社会层面，催干剂项目不仅创造了大量就业机会，提高了就业水平，还注重社会责任和环保。通过参与社会公益事业和推动环保催干剂项目，催干剂项目为社会贡献了一份力量，体现了企业对社会的积极回馈。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综合而言，催干剂项目意义重大，不仅推动了企业的发展，也为行业和社会的进步贡献了积极力量。这是一个全面而深刻的影响，将在未来产生可持续的正面效应。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8947"/>
      <w:r>
        <w:rPr>
          <w:rFonts w:ascii="仿宋" w:eastAsia="仿宋" w:hAnsi="仿宋" w:cs="仿宋" w:hint="eastAsia"/>
          <w:sz w:val="28"/>
          <w:lang w:eastAsia="zh-CN"/>
        </w:rPr>
        <w:t>(五)、催干剂项目背景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在当今迅猛发展的商业环境中，催干剂项目的动因根植于对多方面因素的审慎考量。这个催干剂项目的提出并非孤立的决策，而是对企业所处背景深入思考的产物。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市场的不断演变是催干剂项目背后的首要原因。科技的迅速发展和全球市场的快速变化使得企业必须灵活应对。催干剂项目应运而生，旨在通过创新性的解决方案迎合市场的多变需求，赢得竞争中的先机。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竞争的激烈程度也是催干剂项目背景中不可忽视的一环。企业需要在激烈竞争中脱颖而出，为此，催干剂项目致力于打破常规，提供独特的价值主张，以吸引客户并确保市场份额的增长。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技术的迅速发展为企业带来了机遇与挑战。作为催干剂项目启动的背景之一，对新兴技术的应用将有助于提升企业的技术水平，使其在不断演进的商业环境中保持竞争优势。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此外，社会对企业责任的期望也在逐渐升高。催干剂项目充分融入了社会责任的理念，通过可持续经营和社会公益催干剂项目，企图为社会贡献一份力量，在商业成功的同时关注社会价值。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3276"/>
      <w:r>
        <w:rPr>
          <w:rFonts w:ascii="仿宋" w:eastAsia="仿宋" w:hAnsi="仿宋" w:cs="仿宋" w:hint="eastAsia"/>
          <w:sz w:val="28"/>
          <w:lang w:eastAsia="zh-CN"/>
        </w:rPr>
        <w:t>四、催干剂项目文档管理</w:t>
      </w:r>
      <w:bookmarkEnd w:id="15"/>
    </w:p>
    <w:p>
      <w:pPr>
        <w:pStyle w:val="Heading2"/>
        <w:rPr>
          <w:rFonts w:ascii="仿宋" w:eastAsia="仿宋" w:hAnsi="仿宋" w:cs="仿宋" w:hint="eastAsia"/>
          <w:lang w:eastAsia="zh-CN"/>
        </w:rPr>
      </w:pPr>
      <w:bookmarkStart w:id="16" w:name="_Toc10630"/>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催干剂项目高度重视文档的质量和准确性，以支持催干剂项目的各项活动和决策。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催干剂项目文档的编制始于催干剂项目计划的初期，我们制定了详细的文档编制计划，明确了每个文档的内容、格式和编写责任人。在催干剂项目启动阶段，我们首先编制了催干剂项目章程，明确定义了催干剂项目的目标、范围、风险等关键要素。随后，催干剂项目团队根据计划陆续编制了需求文档、设计文档、测试文档等各类文档，确保催干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文档审查是催干剂项目管理中的重要环节，旨在确保催干剂项目文档符合质量标准和催干剂项目需求。在催干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除了内部审查，我们还进行了外部审查，邀请催干剂项目相关利益方和专业领域的专家对文档进行独立审查。这有助于获取更全面、客观的反馈，确保催干剂项目文档不仅符合内部标准，也满足外部需求。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催干剂项目在文档编制与审查方面建立了严格的管理机制，通过规范的流程和多维度的审查，确保催干剂项目文档的质量、准确性和可靠性，为催干剂项目的顺利推进提供了有力支持。</w:t>
      </w:r>
    </w:p>
    <w:p>
      <w:pPr>
        <w:pStyle w:val="Heading2"/>
        <w:ind w:firstLine="560" w:firstLineChars="200"/>
        <w:rPr>
          <w:rFonts w:ascii="仿宋" w:eastAsia="仿宋" w:hAnsi="仿宋" w:cs="仿宋" w:hint="eastAsia"/>
          <w:sz w:val="28"/>
          <w:lang w:eastAsia="zh-CN"/>
        </w:rPr>
      </w:pPr>
      <w:bookmarkStart w:id="17" w:name="_Toc27156"/>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在催干剂项目中，我们致力于优化文档发布与分发过程，以确保信息的高效传递和团队间协作的顺畅进行。以下是我们采取的关键优化策略：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我们通过多渠道发布文档，包括电子邮件、催干剂项目管理平台、内部网站等，以满足不同团队成员的偏好和需求。多渠道发布确保了信息的全面覆盖。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https://d.book118.com/148127073032006030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催干剂项目规划设计方案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催干剂项目规划设计方案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催干剂项目规划设计方案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催干剂项目规划设计方案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催干剂项目规划设计方案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催干剂项目规划设计方案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催干剂项目规划设计方案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催干剂项目规划设计方案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催干剂项目规划设计方案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催干剂项目规划设计方案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催干剂项目规划设计方案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催干剂项目规划设计方案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催干剂项目规划设计方案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催干剂项目规划设计方案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催干剂项目规划设计方案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催干剂项目规划设计方案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催干剂项目规划设计方案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811E38"/>
    <w:rsid w:val="7F811E3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8127073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2024-01-20T09:18:00Z</dcterms:created>
  <dcterms:modified xsi:type="dcterms:W3CDTF">2024-01-20T09:18:27Z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32B57B9F21B042928662A79C759FE101_11</vt:lpwstr>
  </property>
  <property fmtid="{D5CDD505-2E9C-101B-9397-08002B2CF9AE}" pid="3" name="KSOProductBuildVer">
    <vt:lpwstr>2052-12.1.0.16120</vt:lpwstr>
  </property>
</Properties>
</file>