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半柔半刚射频同轴电缆项目规划设计纲要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3" w:history="1">
        <w:r>
          <w:rPr>
            <w:rFonts w:ascii="仿宋" w:eastAsia="仿宋" w:hAnsi="仿宋" w:cs="仿宋" w:hint="eastAsia"/>
            <w:lang w:eastAsia="zh-CN"/>
          </w:rPr>
          <w:t>前言</w:t>
        </w:r>
        <w:r>
          <w:tab/>
        </w:r>
        <w:r>
          <w:fldChar w:fldCharType="begin"/>
        </w:r>
        <w:r>
          <w:instrText xml:space="preserve"> PAGEREF _Toc2363 \h </w:instrText>
        </w:r>
        <w:r>
          <w:fldChar w:fldCharType="separate"/>
        </w:r>
        <w:r>
          <w:t>3</w:t>
        </w:r>
        <w:r>
          <w:fldChar w:fldCharType="end"/>
        </w:r>
      </w:hyperlink>
    </w:p>
    <w:p>
      <w:pPr>
        <w:pStyle w:val="TOC1"/>
        <w:tabs>
          <w:tab w:val="right" w:leader="dot" w:pos="8306"/>
        </w:tabs>
      </w:pPr>
      <w:hyperlink w:anchor="_Toc17146" w:history="1">
        <w:r>
          <w:rPr>
            <w:rFonts w:ascii="仿宋" w:eastAsia="仿宋" w:hAnsi="仿宋" w:cs="仿宋" w:hint="eastAsia"/>
            <w:lang w:eastAsia="zh-CN"/>
          </w:rPr>
          <w:t>一、半柔半刚射频同轴电缆项目可持续发展</w:t>
        </w:r>
        <w:r>
          <w:tab/>
        </w:r>
        <w:r>
          <w:fldChar w:fldCharType="begin"/>
        </w:r>
        <w:r>
          <w:instrText xml:space="preserve"> PAGEREF _Toc17146 \h </w:instrText>
        </w:r>
        <w:r>
          <w:fldChar w:fldCharType="separate"/>
        </w:r>
        <w:r>
          <w:t>3</w:t>
        </w:r>
        <w:r>
          <w:fldChar w:fldCharType="end"/>
        </w:r>
      </w:hyperlink>
    </w:p>
    <w:p>
      <w:pPr>
        <w:pStyle w:val="TOC2"/>
        <w:tabs>
          <w:tab w:val="right" w:leader="dot" w:pos="8306"/>
        </w:tabs>
      </w:pPr>
      <w:hyperlink w:anchor="_Toc23019" w:history="1">
        <w:r>
          <w:rPr>
            <w:rFonts w:ascii="仿宋" w:eastAsia="仿宋" w:hAnsi="仿宋" w:cs="仿宋" w:hint="eastAsia"/>
            <w:lang w:eastAsia="zh-CN"/>
          </w:rPr>
          <w:t>(一)、可持续战略与实践</w:t>
        </w:r>
        <w:r>
          <w:tab/>
        </w:r>
        <w:r>
          <w:fldChar w:fldCharType="begin"/>
        </w:r>
        <w:r>
          <w:instrText xml:space="preserve"> PAGEREF _Toc23019 \h </w:instrText>
        </w:r>
        <w:r>
          <w:fldChar w:fldCharType="separate"/>
        </w:r>
        <w:r>
          <w:t>3</w:t>
        </w:r>
        <w:r>
          <w:fldChar w:fldCharType="end"/>
        </w:r>
      </w:hyperlink>
    </w:p>
    <w:p>
      <w:pPr>
        <w:pStyle w:val="TOC2"/>
        <w:tabs>
          <w:tab w:val="right" w:leader="dot" w:pos="8306"/>
        </w:tabs>
      </w:pPr>
      <w:hyperlink w:anchor="_Toc29565" w:history="1">
        <w:r>
          <w:rPr>
            <w:rFonts w:ascii="仿宋" w:eastAsia="仿宋" w:hAnsi="仿宋" w:cs="仿宋" w:hint="eastAsia"/>
            <w:lang w:eastAsia="zh-CN"/>
          </w:rPr>
          <w:t>(二)、环保与社会责任</w:t>
        </w:r>
        <w:r>
          <w:tab/>
        </w:r>
        <w:r>
          <w:fldChar w:fldCharType="begin"/>
        </w:r>
        <w:r>
          <w:instrText xml:space="preserve"> PAGEREF _Toc29565 \h </w:instrText>
        </w:r>
        <w:r>
          <w:fldChar w:fldCharType="separate"/>
        </w:r>
        <w:r>
          <w:t>4</w:t>
        </w:r>
        <w:r>
          <w:fldChar w:fldCharType="end"/>
        </w:r>
      </w:hyperlink>
    </w:p>
    <w:p>
      <w:pPr>
        <w:pStyle w:val="TOC1"/>
        <w:tabs>
          <w:tab w:val="right" w:leader="dot" w:pos="8306"/>
        </w:tabs>
      </w:pPr>
      <w:hyperlink w:anchor="_Toc19141" w:history="1">
        <w:r>
          <w:rPr>
            <w:rFonts w:ascii="仿宋" w:eastAsia="仿宋" w:hAnsi="仿宋" w:cs="仿宋" w:hint="eastAsia"/>
            <w:lang w:eastAsia="zh-CN"/>
          </w:rPr>
          <w:t>二、半柔半刚射频同轴电缆项目建设背景及必要性分析</w:t>
        </w:r>
        <w:r>
          <w:tab/>
        </w:r>
        <w:r>
          <w:fldChar w:fldCharType="begin"/>
        </w:r>
        <w:r>
          <w:instrText xml:space="preserve"> PAGEREF _Toc19141 \h </w:instrText>
        </w:r>
        <w:r>
          <w:fldChar w:fldCharType="separate"/>
        </w:r>
        <w:r>
          <w:t>5</w:t>
        </w:r>
        <w:r>
          <w:fldChar w:fldCharType="end"/>
        </w:r>
      </w:hyperlink>
    </w:p>
    <w:p>
      <w:pPr>
        <w:pStyle w:val="TOC2"/>
        <w:tabs>
          <w:tab w:val="right" w:leader="dot" w:pos="8306"/>
        </w:tabs>
      </w:pPr>
      <w:hyperlink w:anchor="_Toc23394" w:history="1">
        <w:r>
          <w:rPr>
            <w:rFonts w:ascii="仿宋" w:eastAsia="仿宋" w:hAnsi="仿宋" w:cs="仿宋" w:hint="eastAsia"/>
            <w:lang w:eastAsia="zh-CN"/>
          </w:rPr>
          <w:t>(一)、半柔半刚射频同轴电缆项目背景分析</w:t>
        </w:r>
        <w:r>
          <w:tab/>
        </w:r>
        <w:r>
          <w:fldChar w:fldCharType="begin"/>
        </w:r>
        <w:r>
          <w:instrText xml:space="preserve"> PAGEREF _Toc23394 \h </w:instrText>
        </w:r>
        <w:r>
          <w:fldChar w:fldCharType="separate"/>
        </w:r>
        <w:r>
          <w:t>5</w:t>
        </w:r>
        <w:r>
          <w:fldChar w:fldCharType="end"/>
        </w:r>
      </w:hyperlink>
    </w:p>
    <w:p>
      <w:pPr>
        <w:pStyle w:val="TOC2"/>
        <w:tabs>
          <w:tab w:val="right" w:leader="dot" w:pos="8306"/>
        </w:tabs>
      </w:pPr>
      <w:hyperlink w:anchor="_Toc7896" w:history="1">
        <w:r>
          <w:rPr>
            <w:rFonts w:ascii="仿宋" w:eastAsia="仿宋" w:hAnsi="仿宋" w:cs="仿宋" w:hint="eastAsia"/>
            <w:lang w:eastAsia="zh-CN"/>
          </w:rPr>
          <w:t>(二)、半柔半刚射频同轴电缆项目建设必要性分析</w:t>
        </w:r>
        <w:r>
          <w:tab/>
        </w:r>
        <w:r>
          <w:fldChar w:fldCharType="begin"/>
        </w:r>
        <w:r>
          <w:instrText xml:space="preserve"> PAGEREF _Toc7896 \h </w:instrText>
        </w:r>
        <w:r>
          <w:fldChar w:fldCharType="separate"/>
        </w:r>
        <w:r>
          <w:t>6</w:t>
        </w:r>
        <w:r>
          <w:fldChar w:fldCharType="end"/>
        </w:r>
      </w:hyperlink>
    </w:p>
    <w:p>
      <w:pPr>
        <w:pStyle w:val="TOC1"/>
        <w:tabs>
          <w:tab w:val="right" w:leader="dot" w:pos="8306"/>
        </w:tabs>
      </w:pPr>
      <w:hyperlink w:anchor="_Toc2689" w:history="1">
        <w:r>
          <w:rPr>
            <w:rFonts w:ascii="仿宋" w:eastAsia="仿宋" w:hAnsi="仿宋" w:cs="仿宋" w:hint="eastAsia"/>
            <w:lang w:eastAsia="zh-CN"/>
          </w:rPr>
          <w:t>三、半柔半刚射频同轴电缆项目选址可行性分析</w:t>
        </w:r>
        <w:r>
          <w:tab/>
        </w:r>
        <w:r>
          <w:fldChar w:fldCharType="begin"/>
        </w:r>
        <w:r>
          <w:instrText xml:space="preserve"> PAGEREF _Toc2689 \h </w:instrText>
        </w:r>
        <w:r>
          <w:fldChar w:fldCharType="separate"/>
        </w:r>
        <w:r>
          <w:t>8</w:t>
        </w:r>
        <w:r>
          <w:fldChar w:fldCharType="end"/>
        </w:r>
      </w:hyperlink>
    </w:p>
    <w:p>
      <w:pPr>
        <w:pStyle w:val="TOC2"/>
        <w:tabs>
          <w:tab w:val="right" w:leader="dot" w:pos="8306"/>
        </w:tabs>
      </w:pPr>
      <w:hyperlink w:anchor="_Toc9112" w:history="1">
        <w:r>
          <w:rPr>
            <w:rFonts w:ascii="仿宋" w:eastAsia="仿宋" w:hAnsi="仿宋" w:cs="仿宋" w:hint="eastAsia"/>
            <w:lang w:eastAsia="zh-CN"/>
          </w:rPr>
          <w:t>(一)、半柔半刚射频同轴电缆项目选址</w:t>
        </w:r>
        <w:r>
          <w:tab/>
        </w:r>
        <w:r>
          <w:fldChar w:fldCharType="begin"/>
        </w:r>
        <w:r>
          <w:instrText xml:space="preserve"> PAGEREF _Toc9112 \h </w:instrText>
        </w:r>
        <w:r>
          <w:fldChar w:fldCharType="separate"/>
        </w:r>
        <w:r>
          <w:t>8</w:t>
        </w:r>
        <w:r>
          <w:fldChar w:fldCharType="end"/>
        </w:r>
      </w:hyperlink>
    </w:p>
    <w:p>
      <w:pPr>
        <w:pStyle w:val="TOC2"/>
        <w:tabs>
          <w:tab w:val="right" w:leader="dot" w:pos="8306"/>
        </w:tabs>
      </w:pPr>
      <w:hyperlink w:anchor="_Toc2444" w:history="1">
        <w:r>
          <w:rPr>
            <w:rFonts w:ascii="仿宋" w:eastAsia="仿宋" w:hAnsi="仿宋" w:cs="仿宋" w:hint="eastAsia"/>
            <w:lang w:eastAsia="zh-CN"/>
          </w:rPr>
          <w:t>(二)、用地控制指标</w:t>
        </w:r>
        <w:r>
          <w:tab/>
        </w:r>
        <w:r>
          <w:fldChar w:fldCharType="begin"/>
        </w:r>
        <w:r>
          <w:instrText xml:space="preserve"> PAGEREF _Toc2444 \h </w:instrText>
        </w:r>
        <w:r>
          <w:fldChar w:fldCharType="separate"/>
        </w:r>
        <w:r>
          <w:t>8</w:t>
        </w:r>
        <w:r>
          <w:fldChar w:fldCharType="end"/>
        </w:r>
      </w:hyperlink>
    </w:p>
    <w:p>
      <w:pPr>
        <w:pStyle w:val="TOC2"/>
        <w:tabs>
          <w:tab w:val="right" w:leader="dot" w:pos="8306"/>
        </w:tabs>
      </w:pPr>
      <w:hyperlink w:anchor="_Toc13239" w:history="1">
        <w:r>
          <w:rPr>
            <w:rFonts w:ascii="仿宋" w:eastAsia="仿宋" w:hAnsi="仿宋" w:cs="仿宋" w:hint="eastAsia"/>
            <w:lang w:eastAsia="zh-CN"/>
          </w:rPr>
          <w:t>(三)、节约用地措施</w:t>
        </w:r>
        <w:r>
          <w:tab/>
        </w:r>
        <w:r>
          <w:fldChar w:fldCharType="begin"/>
        </w:r>
        <w:r>
          <w:instrText xml:space="preserve"> PAGEREF _Toc13239 \h </w:instrText>
        </w:r>
        <w:r>
          <w:fldChar w:fldCharType="separate"/>
        </w:r>
        <w:r>
          <w:t>10</w:t>
        </w:r>
        <w:r>
          <w:fldChar w:fldCharType="end"/>
        </w:r>
      </w:hyperlink>
    </w:p>
    <w:p>
      <w:pPr>
        <w:pStyle w:val="TOC2"/>
        <w:tabs>
          <w:tab w:val="right" w:leader="dot" w:pos="8306"/>
        </w:tabs>
      </w:pPr>
      <w:hyperlink w:anchor="_Toc4623" w:history="1">
        <w:r>
          <w:rPr>
            <w:rFonts w:ascii="仿宋" w:eastAsia="仿宋" w:hAnsi="仿宋" w:cs="仿宋" w:hint="eastAsia"/>
            <w:lang w:eastAsia="zh-CN"/>
          </w:rPr>
          <w:t>(四)、总图布置方案</w:t>
        </w:r>
        <w:r>
          <w:tab/>
        </w:r>
        <w:r>
          <w:fldChar w:fldCharType="begin"/>
        </w:r>
        <w:r>
          <w:instrText xml:space="preserve"> PAGEREF _Toc4623 \h </w:instrText>
        </w:r>
        <w:r>
          <w:fldChar w:fldCharType="separate"/>
        </w:r>
        <w:r>
          <w:t>11</w:t>
        </w:r>
        <w:r>
          <w:fldChar w:fldCharType="end"/>
        </w:r>
      </w:hyperlink>
    </w:p>
    <w:p>
      <w:pPr>
        <w:pStyle w:val="TOC2"/>
        <w:tabs>
          <w:tab w:val="right" w:leader="dot" w:pos="8306"/>
        </w:tabs>
      </w:pPr>
      <w:hyperlink w:anchor="_Toc19884" w:history="1">
        <w:r>
          <w:rPr>
            <w:rFonts w:ascii="仿宋" w:eastAsia="仿宋" w:hAnsi="仿宋" w:cs="仿宋" w:hint="eastAsia"/>
            <w:lang w:eastAsia="zh-CN"/>
          </w:rPr>
          <w:t>(五)、选址综合评价</w:t>
        </w:r>
        <w:r>
          <w:tab/>
        </w:r>
        <w:r>
          <w:fldChar w:fldCharType="begin"/>
        </w:r>
        <w:r>
          <w:instrText xml:space="preserve"> PAGEREF _Toc19884 \h </w:instrText>
        </w:r>
        <w:r>
          <w:fldChar w:fldCharType="separate"/>
        </w:r>
        <w:r>
          <w:t>12</w:t>
        </w:r>
        <w:r>
          <w:fldChar w:fldCharType="end"/>
        </w:r>
      </w:hyperlink>
    </w:p>
    <w:p>
      <w:pPr>
        <w:pStyle w:val="TOC1"/>
        <w:tabs>
          <w:tab w:val="right" w:leader="dot" w:pos="8306"/>
        </w:tabs>
      </w:pPr>
      <w:hyperlink w:anchor="_Toc3929" w:history="1">
        <w:r>
          <w:rPr>
            <w:rFonts w:ascii="仿宋" w:eastAsia="仿宋" w:hAnsi="仿宋" w:cs="仿宋" w:hint="eastAsia"/>
            <w:lang w:eastAsia="zh-CN"/>
          </w:rPr>
          <w:t>四、市场分析、调研</w:t>
        </w:r>
        <w:r>
          <w:tab/>
        </w:r>
        <w:r>
          <w:fldChar w:fldCharType="begin"/>
        </w:r>
        <w:r>
          <w:instrText xml:space="preserve"> PAGEREF _Toc3929 \h </w:instrText>
        </w:r>
        <w:r>
          <w:fldChar w:fldCharType="separate"/>
        </w:r>
        <w:r>
          <w:t>14</w:t>
        </w:r>
        <w:r>
          <w:fldChar w:fldCharType="end"/>
        </w:r>
      </w:hyperlink>
    </w:p>
    <w:p>
      <w:pPr>
        <w:pStyle w:val="TOC2"/>
        <w:tabs>
          <w:tab w:val="right" w:leader="dot" w:pos="8306"/>
        </w:tabs>
      </w:pPr>
      <w:hyperlink w:anchor="_Toc17265" w:history="1">
        <w:r>
          <w:rPr>
            <w:rFonts w:ascii="仿宋" w:eastAsia="仿宋" w:hAnsi="仿宋" w:cs="仿宋" w:hint="eastAsia"/>
            <w:lang w:eastAsia="zh-CN"/>
          </w:rPr>
          <w:t>(一)、半柔半刚射频同轴电缆行业分析</w:t>
        </w:r>
        <w:r>
          <w:tab/>
        </w:r>
        <w:r>
          <w:fldChar w:fldCharType="begin"/>
        </w:r>
        <w:r>
          <w:instrText xml:space="preserve"> PAGEREF _Toc17265 \h </w:instrText>
        </w:r>
        <w:r>
          <w:fldChar w:fldCharType="separate"/>
        </w:r>
        <w:r>
          <w:t>14</w:t>
        </w:r>
        <w:r>
          <w:fldChar w:fldCharType="end"/>
        </w:r>
      </w:hyperlink>
    </w:p>
    <w:p>
      <w:pPr>
        <w:pStyle w:val="TOC2"/>
        <w:tabs>
          <w:tab w:val="right" w:leader="dot" w:pos="8306"/>
        </w:tabs>
      </w:pPr>
      <w:hyperlink w:anchor="_Toc30655" w:history="1">
        <w:r>
          <w:rPr>
            <w:rFonts w:ascii="仿宋" w:eastAsia="仿宋" w:hAnsi="仿宋" w:cs="仿宋" w:hint="eastAsia"/>
            <w:lang w:eastAsia="zh-CN"/>
          </w:rPr>
          <w:t>(二)、半柔半刚射频同轴电缆市场分析预测</w:t>
        </w:r>
        <w:r>
          <w:tab/>
        </w:r>
        <w:r>
          <w:fldChar w:fldCharType="begin"/>
        </w:r>
        <w:r>
          <w:instrText xml:space="preserve"> PAGEREF _Toc30655 \h </w:instrText>
        </w:r>
        <w:r>
          <w:fldChar w:fldCharType="separate"/>
        </w:r>
        <w:r>
          <w:t>14</w:t>
        </w:r>
        <w:r>
          <w:fldChar w:fldCharType="end"/>
        </w:r>
      </w:hyperlink>
    </w:p>
    <w:p>
      <w:pPr>
        <w:pStyle w:val="TOC1"/>
        <w:tabs>
          <w:tab w:val="right" w:leader="dot" w:pos="8306"/>
        </w:tabs>
      </w:pPr>
      <w:hyperlink w:anchor="_Toc30020" w:history="1">
        <w:r>
          <w:rPr>
            <w:rFonts w:ascii="仿宋" w:eastAsia="仿宋" w:hAnsi="仿宋" w:cs="仿宋" w:hint="eastAsia"/>
            <w:lang w:eastAsia="zh-CN"/>
          </w:rPr>
          <w:t>五、半柔半刚射频同轴电缆项目概论</w:t>
        </w:r>
        <w:r>
          <w:tab/>
        </w:r>
        <w:r>
          <w:fldChar w:fldCharType="begin"/>
        </w:r>
        <w:r>
          <w:instrText xml:space="preserve"> PAGEREF _Toc30020 \h </w:instrText>
        </w:r>
        <w:r>
          <w:fldChar w:fldCharType="separate"/>
        </w:r>
        <w:r>
          <w:t>15</w:t>
        </w:r>
        <w:r>
          <w:fldChar w:fldCharType="end"/>
        </w:r>
      </w:hyperlink>
    </w:p>
    <w:p>
      <w:pPr>
        <w:pStyle w:val="TOC2"/>
        <w:tabs>
          <w:tab w:val="right" w:leader="dot" w:pos="8306"/>
        </w:tabs>
      </w:pPr>
      <w:hyperlink w:anchor="_Toc18644" w:history="1">
        <w:r>
          <w:rPr>
            <w:rFonts w:ascii="仿宋" w:eastAsia="仿宋" w:hAnsi="仿宋" w:cs="仿宋" w:hint="eastAsia"/>
            <w:lang w:eastAsia="zh-CN"/>
          </w:rPr>
          <w:t>(一)、半柔半刚射频同轴电缆项目概况</w:t>
        </w:r>
        <w:r>
          <w:tab/>
        </w:r>
        <w:r>
          <w:fldChar w:fldCharType="begin"/>
        </w:r>
        <w:r>
          <w:instrText xml:space="preserve"> PAGEREF _Toc18644 \h </w:instrText>
        </w:r>
        <w:r>
          <w:fldChar w:fldCharType="separate"/>
        </w:r>
        <w:r>
          <w:t>15</w:t>
        </w:r>
        <w:r>
          <w:fldChar w:fldCharType="end"/>
        </w:r>
      </w:hyperlink>
    </w:p>
    <w:p>
      <w:pPr>
        <w:pStyle w:val="TOC2"/>
        <w:tabs>
          <w:tab w:val="right" w:leader="dot" w:pos="8306"/>
        </w:tabs>
      </w:pPr>
      <w:hyperlink w:anchor="_Toc22390" w:history="1">
        <w:r>
          <w:rPr>
            <w:rFonts w:ascii="仿宋" w:eastAsia="仿宋" w:hAnsi="仿宋" w:cs="仿宋" w:hint="eastAsia"/>
            <w:lang w:eastAsia="zh-CN"/>
          </w:rPr>
          <w:t>(二)、半柔半刚射频同轴电缆项目目标</w:t>
        </w:r>
        <w:r>
          <w:tab/>
        </w:r>
        <w:r>
          <w:fldChar w:fldCharType="begin"/>
        </w:r>
        <w:r>
          <w:instrText xml:space="preserve"> PAGEREF _Toc22390 \h </w:instrText>
        </w:r>
        <w:r>
          <w:fldChar w:fldCharType="separate"/>
        </w:r>
        <w:r>
          <w:t>18</w:t>
        </w:r>
        <w:r>
          <w:fldChar w:fldCharType="end"/>
        </w:r>
      </w:hyperlink>
    </w:p>
    <w:p>
      <w:pPr>
        <w:pStyle w:val="TOC2"/>
        <w:tabs>
          <w:tab w:val="right" w:leader="dot" w:pos="8306"/>
        </w:tabs>
      </w:pPr>
      <w:hyperlink w:anchor="_Toc1678" w:history="1">
        <w:r>
          <w:rPr>
            <w:rFonts w:ascii="仿宋" w:eastAsia="仿宋" w:hAnsi="仿宋" w:cs="仿宋" w:hint="eastAsia"/>
            <w:lang w:eastAsia="zh-CN"/>
          </w:rPr>
          <w:t>(三)、半柔半刚射频同轴电缆项目提出的理由</w:t>
        </w:r>
        <w:r>
          <w:tab/>
        </w:r>
        <w:r>
          <w:fldChar w:fldCharType="begin"/>
        </w:r>
        <w:r>
          <w:instrText xml:space="preserve"> PAGEREF _Toc1678 \h </w:instrText>
        </w:r>
        <w:r>
          <w:fldChar w:fldCharType="separate"/>
        </w:r>
        <w:r>
          <w:t>19</w:t>
        </w:r>
        <w:r>
          <w:fldChar w:fldCharType="end"/>
        </w:r>
      </w:hyperlink>
    </w:p>
    <w:p>
      <w:pPr>
        <w:pStyle w:val="TOC2"/>
        <w:tabs>
          <w:tab w:val="right" w:leader="dot" w:pos="8306"/>
        </w:tabs>
      </w:pPr>
      <w:hyperlink w:anchor="_Toc17278" w:history="1">
        <w:r>
          <w:rPr>
            <w:rFonts w:ascii="仿宋" w:eastAsia="仿宋" w:hAnsi="仿宋" w:cs="仿宋" w:hint="eastAsia"/>
            <w:lang w:eastAsia="zh-CN"/>
          </w:rPr>
          <w:t>(四)、半柔半刚射频同轴电缆项目意义</w:t>
        </w:r>
        <w:r>
          <w:tab/>
        </w:r>
        <w:r>
          <w:fldChar w:fldCharType="begin"/>
        </w:r>
        <w:r>
          <w:instrText xml:space="preserve"> PAGEREF _Toc17278 \h </w:instrText>
        </w:r>
        <w:r>
          <w:fldChar w:fldCharType="separate"/>
        </w:r>
        <w:r>
          <w:t>21</w:t>
        </w:r>
        <w:r>
          <w:fldChar w:fldCharType="end"/>
        </w:r>
      </w:hyperlink>
    </w:p>
    <w:p>
      <w:pPr>
        <w:pStyle w:val="TOC2"/>
        <w:tabs>
          <w:tab w:val="right" w:leader="dot" w:pos="8306"/>
        </w:tabs>
      </w:pPr>
      <w:hyperlink w:anchor="_Toc23666" w:history="1">
        <w:r>
          <w:rPr>
            <w:rFonts w:ascii="仿宋" w:eastAsia="仿宋" w:hAnsi="仿宋" w:cs="仿宋" w:hint="eastAsia"/>
            <w:lang w:eastAsia="zh-CN"/>
          </w:rPr>
          <w:t>(五)、半柔半刚射频同轴电缆项目背景</w:t>
        </w:r>
        <w:r>
          <w:tab/>
        </w:r>
        <w:r>
          <w:fldChar w:fldCharType="begin"/>
        </w:r>
        <w:r>
          <w:instrText xml:space="preserve"> PAGEREF _Toc23666 \h </w:instrText>
        </w:r>
        <w:r>
          <w:fldChar w:fldCharType="separate"/>
        </w:r>
        <w:r>
          <w:t>22</w:t>
        </w:r>
        <w:r>
          <w:fldChar w:fldCharType="end"/>
        </w:r>
      </w:hyperlink>
    </w:p>
    <w:p>
      <w:pPr>
        <w:pStyle w:val="TOC1"/>
        <w:tabs>
          <w:tab w:val="right" w:leader="dot" w:pos="8306"/>
        </w:tabs>
      </w:pPr>
      <w:hyperlink w:anchor="_Toc22262" w:history="1">
        <w:r>
          <w:rPr>
            <w:rFonts w:ascii="仿宋" w:eastAsia="仿宋" w:hAnsi="仿宋" w:cs="仿宋" w:hint="eastAsia"/>
            <w:lang w:eastAsia="zh-CN"/>
          </w:rPr>
          <w:t>六、半柔半刚射频同轴电缆项目土建工程</w:t>
        </w:r>
        <w:r>
          <w:tab/>
        </w:r>
        <w:r>
          <w:fldChar w:fldCharType="begin"/>
        </w:r>
        <w:r>
          <w:instrText xml:space="preserve"> PAGEREF _Toc22262 \h </w:instrText>
        </w:r>
        <w:r>
          <w:fldChar w:fldCharType="separate"/>
        </w:r>
        <w:r>
          <w:t>23</w:t>
        </w:r>
        <w:r>
          <w:fldChar w:fldCharType="end"/>
        </w:r>
      </w:hyperlink>
    </w:p>
    <w:p>
      <w:pPr>
        <w:pStyle w:val="TOC2"/>
        <w:tabs>
          <w:tab w:val="right" w:leader="dot" w:pos="8306"/>
        </w:tabs>
      </w:pPr>
      <w:hyperlink w:anchor="_Toc14652" w:history="1">
        <w:r>
          <w:rPr>
            <w:rFonts w:ascii="仿宋" w:eastAsia="仿宋" w:hAnsi="仿宋" w:cs="仿宋" w:hint="eastAsia"/>
            <w:lang w:eastAsia="zh-CN"/>
          </w:rPr>
          <w:t>(一)、建筑工程设计原则</w:t>
        </w:r>
        <w:r>
          <w:tab/>
        </w:r>
        <w:r>
          <w:fldChar w:fldCharType="begin"/>
        </w:r>
        <w:r>
          <w:instrText xml:space="preserve"> PAGEREF _Toc14652 \h </w:instrText>
        </w:r>
        <w:r>
          <w:fldChar w:fldCharType="separate"/>
        </w:r>
        <w:r>
          <w:t>23</w:t>
        </w:r>
        <w:r>
          <w:fldChar w:fldCharType="end"/>
        </w:r>
      </w:hyperlink>
    </w:p>
    <w:p>
      <w:pPr>
        <w:pStyle w:val="TOC2"/>
        <w:tabs>
          <w:tab w:val="right" w:leader="dot" w:pos="8306"/>
        </w:tabs>
      </w:pPr>
      <w:hyperlink w:anchor="_Toc30505" w:history="1">
        <w:r>
          <w:rPr>
            <w:rFonts w:ascii="仿宋" w:eastAsia="仿宋" w:hAnsi="仿宋" w:cs="仿宋" w:hint="eastAsia"/>
            <w:lang w:eastAsia="zh-CN"/>
          </w:rPr>
          <w:t>(二)、土建工程设计年限及安全等级</w:t>
        </w:r>
        <w:r>
          <w:tab/>
        </w:r>
        <w:r>
          <w:fldChar w:fldCharType="begin"/>
        </w:r>
        <w:r>
          <w:instrText xml:space="preserve"> PAGEREF _Toc30505 \h </w:instrText>
        </w:r>
        <w:r>
          <w:fldChar w:fldCharType="separate"/>
        </w:r>
        <w:r>
          <w:t>24</w:t>
        </w:r>
        <w:r>
          <w:fldChar w:fldCharType="end"/>
        </w:r>
      </w:hyperlink>
    </w:p>
    <w:p>
      <w:pPr>
        <w:pStyle w:val="TOC2"/>
        <w:tabs>
          <w:tab w:val="right" w:leader="dot" w:pos="8306"/>
        </w:tabs>
      </w:pPr>
      <w:hyperlink w:anchor="_Toc16537" w:history="1">
        <w:r>
          <w:rPr>
            <w:rFonts w:ascii="仿宋" w:eastAsia="仿宋" w:hAnsi="仿宋" w:cs="仿宋" w:hint="eastAsia"/>
            <w:lang w:eastAsia="zh-CN"/>
          </w:rPr>
          <w:t>(三)、建筑工程设计总体要求</w:t>
        </w:r>
        <w:r>
          <w:tab/>
        </w:r>
        <w:r>
          <w:fldChar w:fldCharType="begin"/>
        </w:r>
        <w:r>
          <w:instrText xml:space="preserve"> PAGEREF _Toc16537 \h </w:instrText>
        </w:r>
        <w:r>
          <w:fldChar w:fldCharType="separate"/>
        </w:r>
        <w:r>
          <w:t>25</w:t>
        </w:r>
        <w:r>
          <w:fldChar w:fldCharType="end"/>
        </w:r>
      </w:hyperlink>
    </w:p>
    <w:p>
      <w:pPr>
        <w:pStyle w:val="TOC2"/>
        <w:tabs>
          <w:tab w:val="right" w:leader="dot" w:pos="8306"/>
        </w:tabs>
      </w:pPr>
      <w:hyperlink w:anchor="_Toc1620" w:history="1">
        <w:r>
          <w:rPr>
            <w:rFonts w:ascii="仿宋" w:eastAsia="仿宋" w:hAnsi="仿宋" w:cs="仿宋" w:hint="eastAsia"/>
            <w:lang w:eastAsia="zh-CN"/>
          </w:rPr>
          <w:t>(四)、土建工程建设指标</w:t>
        </w:r>
        <w:r>
          <w:tab/>
        </w:r>
        <w:r>
          <w:fldChar w:fldCharType="begin"/>
        </w:r>
        <w:r>
          <w:instrText xml:space="preserve"> PAGEREF _Toc1620 \h </w:instrText>
        </w:r>
        <w:r>
          <w:fldChar w:fldCharType="separate"/>
        </w:r>
        <w:r>
          <w:t>26</w:t>
        </w:r>
        <w:r>
          <w:fldChar w:fldCharType="end"/>
        </w:r>
      </w:hyperlink>
    </w:p>
    <w:p>
      <w:pPr>
        <w:pStyle w:val="TOC1"/>
        <w:tabs>
          <w:tab w:val="right" w:leader="dot" w:pos="8306"/>
        </w:tabs>
      </w:pPr>
      <w:hyperlink w:anchor="_Toc3058" w:history="1">
        <w:r>
          <w:rPr>
            <w:rFonts w:ascii="仿宋" w:eastAsia="仿宋" w:hAnsi="仿宋" w:cs="仿宋" w:hint="eastAsia"/>
            <w:lang w:eastAsia="zh-CN"/>
          </w:rPr>
          <w:t>七、半柔半刚射频同轴电缆项目人力资源管理</w:t>
        </w:r>
        <w:r>
          <w:tab/>
        </w:r>
        <w:r>
          <w:fldChar w:fldCharType="begin"/>
        </w:r>
        <w:r>
          <w:instrText xml:space="preserve"> PAGEREF _Toc3058 \h </w:instrText>
        </w:r>
        <w:r>
          <w:fldChar w:fldCharType="separate"/>
        </w:r>
        <w:r>
          <w:t>26</w:t>
        </w:r>
        <w:r>
          <w:fldChar w:fldCharType="end"/>
        </w:r>
      </w:hyperlink>
    </w:p>
    <w:p>
      <w:pPr>
        <w:pStyle w:val="TOC2"/>
        <w:tabs>
          <w:tab w:val="right" w:leader="dot" w:pos="8306"/>
        </w:tabs>
      </w:pPr>
      <w:hyperlink w:anchor="_Toc32726" w:history="1">
        <w:r>
          <w:rPr>
            <w:rFonts w:ascii="仿宋" w:eastAsia="仿宋" w:hAnsi="仿宋" w:cs="仿宋" w:hint="eastAsia"/>
            <w:lang w:eastAsia="zh-CN"/>
          </w:rPr>
          <w:t>(一)、建立健全的预算管理制度</w:t>
        </w:r>
        <w:r>
          <w:tab/>
        </w:r>
        <w:r>
          <w:fldChar w:fldCharType="begin"/>
        </w:r>
        <w:r>
          <w:instrText xml:space="preserve"> PAGEREF _Toc32726 \h </w:instrText>
        </w:r>
        <w:r>
          <w:fldChar w:fldCharType="separate"/>
        </w:r>
        <w:r>
          <w:t>26</w:t>
        </w:r>
        <w:r>
          <w:fldChar w:fldCharType="end"/>
        </w:r>
      </w:hyperlink>
    </w:p>
    <w:p>
      <w:pPr>
        <w:pStyle w:val="TOC2"/>
        <w:tabs>
          <w:tab w:val="right" w:leader="dot" w:pos="8306"/>
        </w:tabs>
      </w:pPr>
      <w:hyperlink w:anchor="_Toc14942" w:history="1">
        <w:r>
          <w:rPr>
            <w:rFonts w:ascii="仿宋" w:eastAsia="仿宋" w:hAnsi="仿宋" w:cs="仿宋" w:hint="eastAsia"/>
            <w:lang w:eastAsia="zh-CN"/>
          </w:rPr>
          <w:t>(二)、加强资金流动监控</w:t>
        </w:r>
        <w:r>
          <w:tab/>
        </w:r>
        <w:r>
          <w:fldChar w:fldCharType="begin"/>
        </w:r>
        <w:r>
          <w:instrText xml:space="preserve"> PAGEREF _Toc14942 \h </w:instrText>
        </w:r>
        <w:r>
          <w:fldChar w:fldCharType="separate"/>
        </w:r>
        <w:r>
          <w:t>28</w:t>
        </w:r>
        <w:r>
          <w:fldChar w:fldCharType="end"/>
        </w:r>
      </w:hyperlink>
    </w:p>
    <w:p>
      <w:pPr>
        <w:pStyle w:val="TOC2"/>
        <w:tabs>
          <w:tab w:val="right" w:leader="dot" w:pos="8306"/>
        </w:tabs>
      </w:pPr>
      <w:hyperlink w:anchor="_Toc6872" w:history="1">
        <w:r>
          <w:rPr>
            <w:rFonts w:ascii="仿宋" w:eastAsia="仿宋" w:hAnsi="仿宋" w:cs="仿宋" w:hint="eastAsia"/>
            <w:lang w:eastAsia="zh-CN"/>
          </w:rPr>
          <w:t>(三)、制定完善的风险控制机制</w:t>
        </w:r>
        <w:r>
          <w:tab/>
        </w:r>
        <w:r>
          <w:fldChar w:fldCharType="begin"/>
        </w:r>
        <w:r>
          <w:instrText xml:space="preserve"> PAGEREF _Toc6872 \h </w:instrText>
        </w:r>
        <w:r>
          <w:fldChar w:fldCharType="separate"/>
        </w:r>
        <w:r>
          <w:t>29</w:t>
        </w:r>
        <w:r>
          <w:fldChar w:fldCharType="end"/>
        </w:r>
      </w:hyperlink>
    </w:p>
    <w:p>
      <w:pPr>
        <w:pStyle w:val="TOC2"/>
        <w:tabs>
          <w:tab w:val="right" w:leader="dot" w:pos="8306"/>
        </w:tabs>
      </w:pPr>
      <w:hyperlink w:anchor="_Toc4392" w:history="1">
        <w:r>
          <w:rPr>
            <w:rFonts w:ascii="仿宋" w:eastAsia="仿宋" w:hAnsi="仿宋" w:cs="仿宋" w:hint="eastAsia"/>
            <w:lang w:eastAsia="zh-CN"/>
          </w:rPr>
          <w:t>(四)、优化成本管理</w:t>
        </w:r>
        <w:r>
          <w:tab/>
        </w:r>
        <w:r>
          <w:fldChar w:fldCharType="begin"/>
        </w:r>
        <w:r>
          <w:instrText xml:space="preserve"> PAGEREF _Toc4392 \h </w:instrText>
        </w:r>
        <w:r>
          <w:fldChar w:fldCharType="separate"/>
        </w:r>
        <w:r>
          <w:t>31</w:t>
        </w:r>
        <w:r>
          <w:fldChar w:fldCharType="end"/>
        </w:r>
      </w:hyperlink>
    </w:p>
    <w:p>
      <w:pPr>
        <w:pStyle w:val="TOC1"/>
        <w:tabs>
          <w:tab w:val="right" w:leader="dot" w:pos="8306"/>
        </w:tabs>
      </w:pPr>
      <w:hyperlink w:anchor="_Toc20274" w:history="1">
        <w:r>
          <w:rPr>
            <w:rFonts w:ascii="仿宋" w:eastAsia="仿宋" w:hAnsi="仿宋" w:cs="仿宋" w:hint="eastAsia"/>
            <w:lang w:eastAsia="zh-CN"/>
          </w:rPr>
          <w:t>八、半柔半刚射频同轴电缆项目投资规划</w:t>
        </w:r>
        <w:r>
          <w:tab/>
        </w:r>
        <w:r>
          <w:fldChar w:fldCharType="begin"/>
        </w:r>
        <w:r>
          <w:instrText xml:space="preserve"> PAGEREF _Toc20274 \h </w:instrText>
        </w:r>
        <w:r>
          <w:fldChar w:fldCharType="separate"/>
        </w:r>
        <w:r>
          <w:t>32</w:t>
        </w:r>
        <w:r>
          <w:fldChar w:fldCharType="end"/>
        </w:r>
      </w:hyperlink>
    </w:p>
    <w:p>
      <w:pPr>
        <w:pStyle w:val="TOC2"/>
        <w:tabs>
          <w:tab w:val="right" w:leader="dot" w:pos="8306"/>
        </w:tabs>
      </w:pPr>
      <w:hyperlink w:anchor="_Toc14739" w:history="1">
        <w:r>
          <w:rPr>
            <w:rFonts w:ascii="仿宋" w:eastAsia="仿宋" w:hAnsi="仿宋" w:cs="仿宋" w:hint="eastAsia"/>
            <w:lang w:eastAsia="zh-CN"/>
          </w:rPr>
          <w:t>(一)、半柔半刚射频同轴电缆项目总投资估算</w:t>
        </w:r>
        <w:r>
          <w:tab/>
        </w:r>
        <w:r>
          <w:fldChar w:fldCharType="begin"/>
        </w:r>
        <w:r>
          <w:instrText xml:space="preserve"> PAGEREF _Toc14739 \h </w:instrText>
        </w:r>
        <w:r>
          <w:fldChar w:fldCharType="separate"/>
        </w:r>
        <w:r>
          <w:t>32</w:t>
        </w:r>
        <w:r>
          <w:fldChar w:fldCharType="end"/>
        </w:r>
      </w:hyperlink>
    </w:p>
    <w:p>
      <w:pPr>
        <w:pStyle w:val="TOC2"/>
        <w:tabs>
          <w:tab w:val="right" w:leader="dot" w:pos="8306"/>
        </w:tabs>
      </w:pPr>
      <w:hyperlink w:anchor="_Toc13988" w:history="1">
        <w:r>
          <w:rPr>
            <w:rFonts w:ascii="仿宋" w:eastAsia="仿宋" w:hAnsi="仿宋" w:cs="仿宋" w:hint="eastAsia"/>
            <w:lang w:eastAsia="zh-CN"/>
          </w:rPr>
          <w:t>(二)、资金筹措</w:t>
        </w:r>
        <w:r>
          <w:tab/>
        </w:r>
        <w:r>
          <w:fldChar w:fldCharType="begin"/>
        </w:r>
        <w:r>
          <w:instrText xml:space="preserve"> PAGEREF _Toc13988 \h </w:instrText>
        </w:r>
        <w:r>
          <w:fldChar w:fldCharType="separate"/>
        </w:r>
        <w:r>
          <w:t>33</w:t>
        </w:r>
        <w:r>
          <w:fldChar w:fldCharType="end"/>
        </w:r>
      </w:hyperlink>
    </w:p>
    <w:p>
      <w:pPr>
        <w:pStyle w:val="TOC1"/>
        <w:tabs>
          <w:tab w:val="right" w:leader="dot" w:pos="8306"/>
        </w:tabs>
      </w:pPr>
      <w:hyperlink w:anchor="_Toc19910" w:history="1">
        <w:r>
          <w:rPr>
            <w:rFonts w:ascii="仿宋" w:eastAsia="仿宋" w:hAnsi="仿宋" w:cs="仿宋" w:hint="eastAsia"/>
            <w:lang w:eastAsia="zh-CN"/>
          </w:rPr>
          <w:t>九、半柔半刚射频同轴电缆项目经营效益</w:t>
        </w:r>
        <w:r>
          <w:tab/>
        </w:r>
        <w:r>
          <w:fldChar w:fldCharType="begin"/>
        </w:r>
        <w:r>
          <w:instrText xml:space="preserve"> PAGEREF _Toc19910 \h </w:instrText>
        </w:r>
        <w:r>
          <w:fldChar w:fldCharType="separate"/>
        </w:r>
        <w:r>
          <w:t>34</w:t>
        </w:r>
        <w:r>
          <w:fldChar w:fldCharType="end"/>
        </w:r>
      </w:hyperlink>
    </w:p>
    <w:p>
      <w:pPr>
        <w:pStyle w:val="TOC2"/>
        <w:tabs>
          <w:tab w:val="right" w:leader="dot" w:pos="8306"/>
        </w:tabs>
      </w:pPr>
      <w:hyperlink w:anchor="_Toc21651" w:history="1">
        <w:r>
          <w:rPr>
            <w:rFonts w:ascii="仿宋" w:eastAsia="仿宋" w:hAnsi="仿宋" w:cs="仿宋" w:hint="eastAsia"/>
            <w:lang w:eastAsia="zh-CN"/>
          </w:rPr>
          <w:t>(一)、经济评价财务测算</w:t>
        </w:r>
        <w:r>
          <w:tab/>
        </w:r>
        <w:r>
          <w:fldChar w:fldCharType="begin"/>
        </w:r>
        <w:r>
          <w:instrText xml:space="preserve"> PAGEREF _Toc21651 \h </w:instrText>
        </w:r>
        <w:r>
          <w:fldChar w:fldCharType="separate"/>
        </w:r>
        <w:r>
          <w:t>34</w:t>
        </w:r>
        <w:r>
          <w:fldChar w:fldCharType="end"/>
        </w:r>
      </w:hyperlink>
    </w:p>
    <w:p>
      <w:pPr>
        <w:pStyle w:val="TOC2"/>
        <w:tabs>
          <w:tab w:val="right" w:leader="dot" w:pos="8306"/>
        </w:tabs>
      </w:pPr>
      <w:hyperlink w:anchor="_Toc13825" w:history="1">
        <w:r>
          <w:rPr>
            <w:rFonts w:ascii="仿宋" w:eastAsia="仿宋" w:hAnsi="仿宋" w:cs="仿宋" w:hint="eastAsia"/>
            <w:lang w:eastAsia="zh-CN"/>
          </w:rPr>
          <w:t>(二)、半柔半刚射频同轴电缆项目盈利能力分析</w:t>
        </w:r>
        <w:r>
          <w:tab/>
        </w:r>
        <w:r>
          <w:fldChar w:fldCharType="begin"/>
        </w:r>
        <w:r>
          <w:instrText xml:space="preserve"> PAGEREF _Toc13825 \h </w:instrText>
        </w:r>
        <w:r>
          <w:fldChar w:fldCharType="separate"/>
        </w:r>
        <w:r>
          <w:t>36</w:t>
        </w:r>
        <w:r>
          <w:fldChar w:fldCharType="end"/>
        </w:r>
      </w:hyperlink>
    </w:p>
    <w:p>
      <w:pPr>
        <w:pStyle w:val="TOC1"/>
        <w:tabs>
          <w:tab w:val="right" w:leader="dot" w:pos="8306"/>
        </w:tabs>
      </w:pPr>
      <w:hyperlink w:anchor="_Toc24809" w:history="1">
        <w:r>
          <w:rPr>
            <w:rFonts w:ascii="仿宋" w:eastAsia="仿宋" w:hAnsi="仿宋" w:cs="仿宋" w:hint="eastAsia"/>
            <w:lang w:eastAsia="zh-CN"/>
          </w:rPr>
          <w:t>十、半柔半刚射频同轴电缆项目技术管理</w:t>
        </w:r>
        <w:r>
          <w:tab/>
        </w:r>
        <w:r>
          <w:fldChar w:fldCharType="begin"/>
        </w:r>
        <w:r>
          <w:instrText xml:space="preserve"> PAGEREF _Toc24809 \h </w:instrText>
        </w:r>
        <w:r>
          <w:fldChar w:fldCharType="separate"/>
        </w:r>
        <w:r>
          <w:t>36</w:t>
        </w:r>
        <w:r>
          <w:fldChar w:fldCharType="end"/>
        </w:r>
      </w:hyperlink>
    </w:p>
    <w:p>
      <w:pPr>
        <w:pStyle w:val="TOC2"/>
        <w:tabs>
          <w:tab w:val="right" w:leader="dot" w:pos="8306"/>
        </w:tabs>
      </w:pPr>
      <w:hyperlink w:anchor="_Toc8329" w:history="1">
        <w:r>
          <w:rPr>
            <w:rFonts w:ascii="仿宋" w:eastAsia="仿宋" w:hAnsi="仿宋" w:cs="仿宋" w:hint="eastAsia"/>
            <w:lang w:eastAsia="zh-CN"/>
          </w:rPr>
          <w:t>(一)、技术方案选用方向</w:t>
        </w:r>
        <w:r>
          <w:tab/>
        </w:r>
        <w:r>
          <w:fldChar w:fldCharType="begin"/>
        </w:r>
        <w:r>
          <w:instrText xml:space="preserve"> PAGEREF _Toc8329 \h </w:instrText>
        </w:r>
        <w:r>
          <w:fldChar w:fldCharType="separate"/>
        </w:r>
        <w:r>
          <w:t>36</w:t>
        </w:r>
        <w:r>
          <w:fldChar w:fldCharType="end"/>
        </w:r>
      </w:hyperlink>
    </w:p>
    <w:p>
      <w:pPr>
        <w:pStyle w:val="TOC2"/>
        <w:tabs>
          <w:tab w:val="right" w:leader="dot" w:pos="8306"/>
        </w:tabs>
      </w:pPr>
      <w:hyperlink w:anchor="_Toc22224" w:history="1">
        <w:r>
          <w:rPr>
            <w:rFonts w:ascii="仿宋" w:eastAsia="仿宋" w:hAnsi="仿宋" w:cs="仿宋" w:hint="eastAsia"/>
            <w:lang w:eastAsia="zh-CN"/>
          </w:rPr>
          <w:t>(二)、工艺技术方案选用原则</w:t>
        </w:r>
        <w:r>
          <w:tab/>
        </w:r>
        <w:r>
          <w:fldChar w:fldCharType="begin"/>
        </w:r>
        <w:r>
          <w:instrText xml:space="preserve"> PAGEREF _Toc22224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70" w:history="1">
        <w:r>
          <w:rPr>
            <w:rFonts w:ascii="仿宋" w:eastAsia="仿宋" w:hAnsi="仿宋" w:cs="仿宋" w:hint="eastAsia"/>
            <w:lang w:eastAsia="zh-CN"/>
          </w:rPr>
          <w:t>(三)、工艺技术方案要求</w:t>
        </w:r>
        <w:r>
          <w:tab/>
        </w:r>
        <w:r>
          <w:fldChar w:fldCharType="begin"/>
        </w:r>
        <w:r>
          <w:instrText xml:space="preserve"> PAGEREF _Toc29170 \h </w:instrText>
        </w:r>
        <w:r>
          <w:fldChar w:fldCharType="separate"/>
        </w:r>
        <w:r>
          <w:t>40</w:t>
        </w:r>
        <w:r>
          <w:fldChar w:fldCharType="end"/>
        </w:r>
      </w:hyperlink>
    </w:p>
    <w:p>
      <w:pPr>
        <w:pStyle w:val="TOC1"/>
        <w:tabs>
          <w:tab w:val="right" w:leader="dot" w:pos="8306"/>
        </w:tabs>
      </w:pPr>
      <w:hyperlink w:anchor="_Toc20058" w:history="1">
        <w:r>
          <w:rPr>
            <w:rFonts w:ascii="仿宋" w:eastAsia="仿宋" w:hAnsi="仿宋" w:cs="仿宋" w:hint="eastAsia"/>
            <w:lang w:eastAsia="zh-CN"/>
          </w:rPr>
          <w:t>十一、半柔半刚射频同轴电缆项目财务管理</w:t>
        </w:r>
        <w:r>
          <w:tab/>
        </w:r>
        <w:r>
          <w:fldChar w:fldCharType="begin"/>
        </w:r>
        <w:r>
          <w:instrText xml:space="preserve"> PAGEREF _Toc20058 \h </w:instrText>
        </w:r>
        <w:r>
          <w:fldChar w:fldCharType="separate"/>
        </w:r>
        <w:r>
          <w:t>43</w:t>
        </w:r>
        <w:r>
          <w:fldChar w:fldCharType="end"/>
        </w:r>
      </w:hyperlink>
    </w:p>
    <w:p>
      <w:pPr>
        <w:pStyle w:val="TOC2"/>
        <w:tabs>
          <w:tab w:val="right" w:leader="dot" w:pos="8306"/>
        </w:tabs>
      </w:pPr>
      <w:hyperlink w:anchor="_Toc14505" w:history="1">
        <w:r>
          <w:rPr>
            <w:rFonts w:ascii="仿宋" w:eastAsia="仿宋" w:hAnsi="仿宋" w:cs="仿宋" w:hint="eastAsia"/>
            <w:lang w:eastAsia="zh-CN"/>
          </w:rPr>
          <w:t>(一)、资金需求大</w:t>
        </w:r>
        <w:r>
          <w:tab/>
        </w:r>
        <w:r>
          <w:fldChar w:fldCharType="begin"/>
        </w:r>
        <w:r>
          <w:instrText xml:space="preserve"> PAGEREF _Toc14505 \h </w:instrText>
        </w:r>
        <w:r>
          <w:fldChar w:fldCharType="separate"/>
        </w:r>
        <w:r>
          <w:t>43</w:t>
        </w:r>
        <w:r>
          <w:fldChar w:fldCharType="end"/>
        </w:r>
      </w:hyperlink>
    </w:p>
    <w:p>
      <w:pPr>
        <w:pStyle w:val="TOC2"/>
        <w:tabs>
          <w:tab w:val="right" w:leader="dot" w:pos="8306"/>
        </w:tabs>
      </w:pPr>
      <w:hyperlink w:anchor="_Toc8278" w:history="1">
        <w:r>
          <w:rPr>
            <w:rFonts w:ascii="仿宋" w:eastAsia="仿宋" w:hAnsi="仿宋" w:cs="仿宋" w:hint="eastAsia"/>
            <w:lang w:eastAsia="zh-CN"/>
          </w:rPr>
          <w:t>(二)、研发周期长</w:t>
        </w:r>
        <w:r>
          <w:tab/>
        </w:r>
        <w:r>
          <w:fldChar w:fldCharType="begin"/>
        </w:r>
        <w:r>
          <w:instrText xml:space="preserve"> PAGEREF _Toc8278 \h </w:instrText>
        </w:r>
        <w:r>
          <w:fldChar w:fldCharType="separate"/>
        </w:r>
        <w:r>
          <w:t>44</w:t>
        </w:r>
        <w:r>
          <w:fldChar w:fldCharType="end"/>
        </w:r>
      </w:hyperlink>
    </w:p>
    <w:p>
      <w:pPr>
        <w:pStyle w:val="TOC2"/>
        <w:tabs>
          <w:tab w:val="right" w:leader="dot" w:pos="8306"/>
        </w:tabs>
      </w:pPr>
      <w:hyperlink w:anchor="_Toc17907" w:history="1">
        <w:r>
          <w:rPr>
            <w:rFonts w:ascii="仿宋" w:eastAsia="仿宋" w:hAnsi="仿宋" w:cs="仿宋" w:hint="eastAsia"/>
            <w:lang w:eastAsia="zh-CN"/>
          </w:rPr>
          <w:t>(三)、市场风险大</w:t>
        </w:r>
        <w:r>
          <w:tab/>
        </w:r>
        <w:r>
          <w:fldChar w:fldCharType="begin"/>
        </w:r>
        <w:r>
          <w:instrText xml:space="preserve"> PAGEREF _Toc17907 \h </w:instrText>
        </w:r>
        <w:r>
          <w:fldChar w:fldCharType="separate"/>
        </w:r>
        <w:r>
          <w:t>45</w:t>
        </w:r>
        <w:r>
          <w:fldChar w:fldCharType="end"/>
        </w:r>
      </w:hyperlink>
    </w:p>
    <w:p>
      <w:pPr>
        <w:pStyle w:val="TOC2"/>
        <w:tabs>
          <w:tab w:val="right" w:leader="dot" w:pos="8306"/>
        </w:tabs>
      </w:pPr>
      <w:hyperlink w:anchor="_Toc3553" w:history="1">
        <w:r>
          <w:rPr>
            <w:rFonts w:ascii="仿宋" w:eastAsia="仿宋" w:hAnsi="仿宋" w:cs="仿宋" w:hint="eastAsia"/>
            <w:lang w:eastAsia="zh-CN"/>
          </w:rPr>
          <w:t>(四)、利润率高</w:t>
        </w:r>
        <w:r>
          <w:tab/>
        </w:r>
        <w:r>
          <w:fldChar w:fldCharType="begin"/>
        </w:r>
        <w:r>
          <w:instrText xml:space="preserve"> PAGEREF _Toc3553 \h </w:instrText>
        </w:r>
        <w:r>
          <w:fldChar w:fldCharType="separate"/>
        </w:r>
        <w:r>
          <w:t>48</w:t>
        </w:r>
        <w:r>
          <w:fldChar w:fldCharType="end"/>
        </w:r>
      </w:hyperlink>
    </w:p>
    <w:p>
      <w:pPr>
        <w:pStyle w:val="TOC1"/>
        <w:tabs>
          <w:tab w:val="right" w:leader="dot" w:pos="8306"/>
        </w:tabs>
      </w:pPr>
      <w:hyperlink w:anchor="_Toc24505" w:history="1">
        <w:r>
          <w:rPr>
            <w:rFonts w:ascii="仿宋" w:eastAsia="仿宋" w:hAnsi="仿宋" w:cs="仿宋" w:hint="eastAsia"/>
            <w:lang w:eastAsia="zh-CN"/>
          </w:rPr>
          <w:t>十二、半柔半刚射频同轴电缆项目社会影响</w:t>
        </w:r>
        <w:r>
          <w:tab/>
        </w:r>
        <w:r>
          <w:fldChar w:fldCharType="begin"/>
        </w:r>
        <w:r>
          <w:instrText xml:space="preserve"> PAGEREF _Toc24505 \h </w:instrText>
        </w:r>
        <w:r>
          <w:fldChar w:fldCharType="separate"/>
        </w:r>
        <w:r>
          <w:t>50</w:t>
        </w:r>
        <w:r>
          <w:fldChar w:fldCharType="end"/>
        </w:r>
      </w:hyperlink>
    </w:p>
    <w:p>
      <w:pPr>
        <w:pStyle w:val="TOC2"/>
        <w:tabs>
          <w:tab w:val="right" w:leader="dot" w:pos="8306"/>
        </w:tabs>
      </w:pPr>
      <w:hyperlink w:anchor="_Toc12664" w:history="1">
        <w:r>
          <w:rPr>
            <w:rFonts w:ascii="仿宋" w:eastAsia="仿宋" w:hAnsi="仿宋" w:cs="仿宋" w:hint="eastAsia"/>
            <w:lang w:eastAsia="zh-CN"/>
          </w:rPr>
          <w:t>(一)、社会责任与义务</w:t>
        </w:r>
        <w:r>
          <w:tab/>
        </w:r>
        <w:r>
          <w:fldChar w:fldCharType="begin"/>
        </w:r>
        <w:r>
          <w:instrText xml:space="preserve"> PAGEREF _Toc12664 \h </w:instrText>
        </w:r>
        <w:r>
          <w:fldChar w:fldCharType="separate"/>
        </w:r>
        <w:r>
          <w:t>50</w:t>
        </w:r>
        <w:r>
          <w:fldChar w:fldCharType="end"/>
        </w:r>
      </w:hyperlink>
    </w:p>
    <w:p>
      <w:pPr>
        <w:pStyle w:val="TOC2"/>
        <w:tabs>
          <w:tab w:val="right" w:leader="dot" w:pos="8306"/>
        </w:tabs>
      </w:pPr>
      <w:hyperlink w:anchor="_Toc22999" w:history="1">
        <w:r>
          <w:rPr>
            <w:rFonts w:ascii="仿宋" w:eastAsia="仿宋" w:hAnsi="仿宋" w:cs="仿宋" w:hint="eastAsia"/>
            <w:lang w:eastAsia="zh-CN"/>
          </w:rPr>
          <w:t>(二)、社会参与与沟通</w:t>
        </w:r>
        <w:r>
          <w:tab/>
        </w:r>
        <w:r>
          <w:fldChar w:fldCharType="begin"/>
        </w:r>
        <w:r>
          <w:instrText xml:space="preserve"> PAGEREF _Toc22999 \h </w:instrText>
        </w:r>
        <w:r>
          <w:fldChar w:fldCharType="separate"/>
        </w:r>
        <w:r>
          <w:t>51</w:t>
        </w:r>
        <w:r>
          <w:fldChar w:fldCharType="end"/>
        </w:r>
      </w:hyperlink>
    </w:p>
    <w:p>
      <w:pPr>
        <w:pStyle w:val="TOC1"/>
        <w:tabs>
          <w:tab w:val="right" w:leader="dot" w:pos="8306"/>
        </w:tabs>
      </w:pPr>
      <w:hyperlink w:anchor="_Toc28049" w:history="1">
        <w:r>
          <w:rPr>
            <w:rFonts w:ascii="仿宋" w:eastAsia="仿宋" w:hAnsi="仿宋" w:cs="仿宋" w:hint="eastAsia"/>
            <w:lang w:eastAsia="zh-CN"/>
          </w:rPr>
          <w:t>十三、半柔半刚射频同轴电缆项目变更管理</w:t>
        </w:r>
        <w:r>
          <w:tab/>
        </w:r>
        <w:r>
          <w:fldChar w:fldCharType="begin"/>
        </w:r>
        <w:r>
          <w:instrText xml:space="preserve"> PAGEREF _Toc28049 \h </w:instrText>
        </w:r>
        <w:r>
          <w:fldChar w:fldCharType="separate"/>
        </w:r>
        <w:r>
          <w:t>52</w:t>
        </w:r>
        <w:r>
          <w:fldChar w:fldCharType="end"/>
        </w:r>
      </w:hyperlink>
    </w:p>
    <w:p>
      <w:pPr>
        <w:pStyle w:val="TOC2"/>
        <w:tabs>
          <w:tab w:val="right" w:leader="dot" w:pos="8306"/>
        </w:tabs>
      </w:pPr>
      <w:hyperlink w:anchor="_Toc6862" w:history="1">
        <w:r>
          <w:rPr>
            <w:rFonts w:ascii="仿宋" w:eastAsia="仿宋" w:hAnsi="仿宋" w:cs="仿宋" w:hint="eastAsia"/>
            <w:lang w:eastAsia="zh-CN"/>
          </w:rPr>
          <w:t>(一)、变更申请与评估</w:t>
        </w:r>
        <w:r>
          <w:tab/>
        </w:r>
        <w:r>
          <w:fldChar w:fldCharType="begin"/>
        </w:r>
        <w:r>
          <w:instrText xml:space="preserve"> PAGEREF _Toc6862 \h </w:instrText>
        </w:r>
        <w:r>
          <w:fldChar w:fldCharType="separate"/>
        </w:r>
        <w:r>
          <w:t>52</w:t>
        </w:r>
        <w:r>
          <w:fldChar w:fldCharType="end"/>
        </w:r>
      </w:hyperlink>
    </w:p>
    <w:p>
      <w:pPr>
        <w:pStyle w:val="TOC2"/>
        <w:tabs>
          <w:tab w:val="right" w:leader="dot" w:pos="8306"/>
        </w:tabs>
      </w:pPr>
      <w:hyperlink w:anchor="_Toc27911" w:history="1">
        <w:r>
          <w:rPr>
            <w:rFonts w:ascii="仿宋" w:eastAsia="仿宋" w:hAnsi="仿宋" w:cs="仿宋" w:hint="eastAsia"/>
            <w:lang w:eastAsia="zh-CN"/>
          </w:rPr>
          <w:t>(二)、变更实施与控制</w:t>
        </w:r>
        <w:r>
          <w:tab/>
        </w:r>
        <w:r>
          <w:fldChar w:fldCharType="begin"/>
        </w:r>
        <w:r>
          <w:instrText xml:space="preserve"> PAGEREF _Toc27911 \h </w:instrText>
        </w:r>
        <w:r>
          <w:fldChar w:fldCharType="separate"/>
        </w:r>
        <w:r>
          <w:t>53</w:t>
        </w:r>
        <w:r>
          <w:fldChar w:fldCharType="end"/>
        </w:r>
      </w:hyperlink>
    </w:p>
    <w:p>
      <w:pPr>
        <w:pStyle w:val="TOC1"/>
        <w:tabs>
          <w:tab w:val="right" w:leader="dot" w:pos="8306"/>
        </w:tabs>
      </w:pPr>
      <w:hyperlink w:anchor="_Toc28415" w:history="1">
        <w:r>
          <w:rPr>
            <w:rFonts w:ascii="仿宋" w:eastAsia="仿宋" w:hAnsi="仿宋" w:cs="仿宋" w:hint="eastAsia"/>
            <w:lang w:eastAsia="zh-CN"/>
          </w:rPr>
          <w:t>十四、半柔半刚射频同轴电缆项目工程方案分析</w:t>
        </w:r>
        <w:r>
          <w:tab/>
        </w:r>
        <w:r>
          <w:fldChar w:fldCharType="begin"/>
        </w:r>
        <w:r>
          <w:instrText xml:space="preserve"> PAGEREF _Toc28415 \h </w:instrText>
        </w:r>
        <w:r>
          <w:fldChar w:fldCharType="separate"/>
        </w:r>
        <w:r>
          <w:t>53</w:t>
        </w:r>
        <w:r>
          <w:fldChar w:fldCharType="end"/>
        </w:r>
      </w:hyperlink>
    </w:p>
    <w:p>
      <w:pPr>
        <w:pStyle w:val="TOC2"/>
        <w:tabs>
          <w:tab w:val="right" w:leader="dot" w:pos="8306"/>
        </w:tabs>
      </w:pPr>
      <w:hyperlink w:anchor="_Toc11229" w:history="1">
        <w:r>
          <w:rPr>
            <w:rFonts w:ascii="仿宋" w:eastAsia="仿宋" w:hAnsi="仿宋" w:cs="仿宋" w:hint="eastAsia"/>
            <w:lang w:eastAsia="zh-CN"/>
          </w:rPr>
          <w:t>(一)、建筑工程设计原则</w:t>
        </w:r>
        <w:r>
          <w:tab/>
        </w:r>
        <w:r>
          <w:fldChar w:fldCharType="begin"/>
        </w:r>
        <w:r>
          <w:instrText xml:space="preserve"> PAGEREF _Toc11229 \h </w:instrText>
        </w:r>
        <w:r>
          <w:fldChar w:fldCharType="separate"/>
        </w:r>
        <w:r>
          <w:t>53</w:t>
        </w:r>
        <w:r>
          <w:fldChar w:fldCharType="end"/>
        </w:r>
      </w:hyperlink>
    </w:p>
    <w:p>
      <w:pPr>
        <w:pStyle w:val="TOC2"/>
        <w:tabs>
          <w:tab w:val="right" w:leader="dot" w:pos="8306"/>
        </w:tabs>
      </w:pPr>
      <w:hyperlink w:anchor="_Toc26339" w:history="1">
        <w:r>
          <w:rPr>
            <w:rFonts w:ascii="仿宋" w:eastAsia="仿宋" w:hAnsi="仿宋" w:cs="仿宋" w:hint="eastAsia"/>
            <w:lang w:eastAsia="zh-CN"/>
          </w:rPr>
          <w:t>(二)、土建工程建设指标</w:t>
        </w:r>
        <w:r>
          <w:tab/>
        </w:r>
        <w:r>
          <w:fldChar w:fldCharType="begin"/>
        </w:r>
        <w:r>
          <w:instrText xml:space="preserve"> PAGEREF _Toc26339 \h </w:instrText>
        </w:r>
        <w:r>
          <w:fldChar w:fldCharType="separate"/>
        </w:r>
        <w:r>
          <w:t>57</w:t>
        </w:r>
        <w:r>
          <w:fldChar w:fldCharType="end"/>
        </w:r>
      </w:hyperlink>
    </w:p>
    <w:p>
      <w:pPr>
        <w:pStyle w:val="TOC1"/>
        <w:tabs>
          <w:tab w:val="right" w:leader="dot" w:pos="8306"/>
        </w:tabs>
      </w:pPr>
      <w:hyperlink w:anchor="_Toc29475" w:history="1">
        <w:r>
          <w:rPr>
            <w:rFonts w:ascii="仿宋" w:eastAsia="仿宋" w:hAnsi="仿宋" w:cs="仿宋" w:hint="eastAsia"/>
            <w:lang w:eastAsia="zh-CN"/>
          </w:rPr>
          <w:t>十五、利益相关者分析与沟通计划</w:t>
        </w:r>
        <w:r>
          <w:tab/>
        </w:r>
        <w:r>
          <w:fldChar w:fldCharType="begin"/>
        </w:r>
        <w:r>
          <w:instrText xml:space="preserve"> PAGEREF _Toc29475 \h </w:instrText>
        </w:r>
        <w:r>
          <w:fldChar w:fldCharType="separate"/>
        </w:r>
        <w:r>
          <w:t>58</w:t>
        </w:r>
        <w:r>
          <w:fldChar w:fldCharType="end"/>
        </w:r>
      </w:hyperlink>
    </w:p>
    <w:p>
      <w:pPr>
        <w:pStyle w:val="TOC2"/>
        <w:tabs>
          <w:tab w:val="right" w:leader="dot" w:pos="8306"/>
        </w:tabs>
      </w:pPr>
      <w:hyperlink w:anchor="_Toc8153" w:history="1">
        <w:r>
          <w:rPr>
            <w:rFonts w:ascii="仿宋" w:eastAsia="仿宋" w:hAnsi="仿宋" w:cs="仿宋" w:hint="eastAsia"/>
            <w:lang w:eastAsia="zh-CN"/>
          </w:rPr>
          <w:t>(一)、利益相关者分析</w:t>
        </w:r>
        <w:r>
          <w:tab/>
        </w:r>
        <w:r>
          <w:fldChar w:fldCharType="begin"/>
        </w:r>
        <w:r>
          <w:instrText xml:space="preserve"> PAGEREF _Toc8153 \h </w:instrText>
        </w:r>
        <w:r>
          <w:fldChar w:fldCharType="separate"/>
        </w:r>
        <w:r>
          <w:t>58</w:t>
        </w:r>
        <w:r>
          <w:fldChar w:fldCharType="end"/>
        </w:r>
      </w:hyperlink>
    </w:p>
    <w:p>
      <w:pPr>
        <w:pStyle w:val="TOC2"/>
        <w:tabs>
          <w:tab w:val="right" w:leader="dot" w:pos="8306"/>
        </w:tabs>
      </w:pPr>
      <w:hyperlink w:anchor="_Toc18695" w:history="1">
        <w:r>
          <w:rPr>
            <w:rFonts w:ascii="仿宋" w:eastAsia="仿宋" w:hAnsi="仿宋" w:cs="仿宋" w:hint="eastAsia"/>
            <w:lang w:eastAsia="zh-CN"/>
          </w:rPr>
          <w:t>(二)、沟通计划</w:t>
        </w:r>
        <w:r>
          <w:tab/>
        </w:r>
        <w:r>
          <w:fldChar w:fldCharType="begin"/>
        </w:r>
        <w:r>
          <w:instrText xml:space="preserve"> PAGEREF _Toc18695 \h </w:instrText>
        </w:r>
        <w:r>
          <w:fldChar w:fldCharType="separate"/>
        </w:r>
        <w:r>
          <w:t>60</w:t>
        </w:r>
        <w:r>
          <w:fldChar w:fldCharType="end"/>
        </w:r>
      </w:hyperlink>
    </w:p>
    <w:p>
      <w:pPr>
        <w:pStyle w:val="TOC1"/>
        <w:tabs>
          <w:tab w:val="right" w:leader="dot" w:pos="8306"/>
        </w:tabs>
      </w:pPr>
      <w:hyperlink w:anchor="_Toc5244" w:history="1">
        <w:r>
          <w:rPr>
            <w:rFonts w:ascii="仿宋" w:eastAsia="仿宋" w:hAnsi="仿宋" w:cs="仿宋" w:hint="eastAsia"/>
            <w:lang w:eastAsia="zh-CN"/>
          </w:rPr>
          <w:t>十六、半柔半刚射频同轴电缆项目实施时间节点</w:t>
        </w:r>
        <w:r>
          <w:tab/>
        </w:r>
        <w:r>
          <w:fldChar w:fldCharType="begin"/>
        </w:r>
        <w:r>
          <w:instrText xml:space="preserve"> PAGEREF _Toc5244 \h </w:instrText>
        </w:r>
        <w:r>
          <w:fldChar w:fldCharType="separate"/>
        </w:r>
        <w:r>
          <w:t>61</w:t>
        </w:r>
        <w:r>
          <w:fldChar w:fldCharType="end"/>
        </w:r>
      </w:hyperlink>
    </w:p>
    <w:p>
      <w:pPr>
        <w:pStyle w:val="TOC2"/>
        <w:tabs>
          <w:tab w:val="right" w:leader="dot" w:pos="8306"/>
        </w:tabs>
      </w:pPr>
      <w:hyperlink w:anchor="_Toc7760" w:history="1">
        <w:r>
          <w:rPr>
            <w:rFonts w:ascii="仿宋" w:eastAsia="仿宋" w:hAnsi="仿宋" w:cs="仿宋" w:hint="eastAsia"/>
            <w:lang w:eastAsia="zh-CN"/>
          </w:rPr>
          <w:t>(一)、半柔半刚射频同轴电缆项目启动阶段时间节点</w:t>
        </w:r>
        <w:r>
          <w:tab/>
        </w:r>
        <w:r>
          <w:fldChar w:fldCharType="begin"/>
        </w:r>
        <w:r>
          <w:instrText xml:space="preserve"> PAGEREF _Toc7760 \h </w:instrText>
        </w:r>
        <w:r>
          <w:fldChar w:fldCharType="separate"/>
        </w:r>
        <w:r>
          <w:t>61</w:t>
        </w:r>
        <w:r>
          <w:fldChar w:fldCharType="end"/>
        </w:r>
      </w:hyperlink>
    </w:p>
    <w:p>
      <w:pPr>
        <w:pStyle w:val="TOC2"/>
        <w:tabs>
          <w:tab w:val="right" w:leader="dot" w:pos="8306"/>
        </w:tabs>
      </w:pPr>
      <w:hyperlink w:anchor="_Toc14503" w:history="1">
        <w:r>
          <w:rPr>
            <w:rFonts w:ascii="仿宋" w:eastAsia="仿宋" w:hAnsi="仿宋" w:cs="仿宋" w:hint="eastAsia"/>
            <w:lang w:eastAsia="zh-CN"/>
          </w:rPr>
          <w:t>(二)、半柔半刚射频同轴电缆项目执行阶段时间节点</w:t>
        </w:r>
        <w:r>
          <w:tab/>
        </w:r>
        <w:r>
          <w:fldChar w:fldCharType="begin"/>
        </w:r>
        <w:r>
          <w:instrText xml:space="preserve"> PAGEREF _Toc14503 \h </w:instrText>
        </w:r>
        <w:r>
          <w:fldChar w:fldCharType="separate"/>
        </w:r>
        <w:r>
          <w:t>62</w:t>
        </w:r>
        <w:r>
          <w:fldChar w:fldCharType="end"/>
        </w:r>
      </w:hyperlink>
    </w:p>
    <w:p>
      <w:pPr>
        <w:pStyle w:val="TOC2"/>
        <w:tabs>
          <w:tab w:val="right" w:leader="dot" w:pos="8306"/>
        </w:tabs>
      </w:pPr>
      <w:hyperlink w:anchor="_Toc3291" w:history="1">
        <w:r>
          <w:rPr>
            <w:rFonts w:ascii="仿宋" w:eastAsia="仿宋" w:hAnsi="仿宋" w:cs="仿宋" w:hint="eastAsia"/>
            <w:lang w:eastAsia="zh-CN"/>
          </w:rPr>
          <w:t>(三)、半柔半刚射频同轴电缆项目完成阶段时间节点</w:t>
        </w:r>
        <w:r>
          <w:tab/>
        </w:r>
        <w:r>
          <w:fldChar w:fldCharType="begin"/>
        </w:r>
        <w:r>
          <w:instrText xml:space="preserve"> PAGEREF _Toc3291 \h </w:instrText>
        </w:r>
        <w:r>
          <w:fldChar w:fldCharType="separate"/>
        </w:r>
        <w:r>
          <w:t>63</w:t>
        </w:r>
        <w:r>
          <w:fldChar w:fldCharType="end"/>
        </w:r>
      </w:hyperlink>
    </w:p>
    <w:p>
      <w:pPr>
        <w:pStyle w:val="TOC1"/>
        <w:tabs>
          <w:tab w:val="right" w:leader="dot" w:pos="8306"/>
        </w:tabs>
      </w:pPr>
      <w:hyperlink w:anchor="_Toc1674" w:history="1">
        <w:r>
          <w:rPr>
            <w:rFonts w:ascii="仿宋" w:eastAsia="仿宋" w:hAnsi="仿宋" w:cs="仿宋" w:hint="eastAsia"/>
            <w:lang w:eastAsia="zh-CN"/>
          </w:rPr>
          <w:t>十七、半柔半刚射频同轴电缆项目实施保障措施</w:t>
        </w:r>
        <w:r>
          <w:tab/>
        </w:r>
        <w:r>
          <w:fldChar w:fldCharType="begin"/>
        </w:r>
        <w:r>
          <w:instrText xml:space="preserve"> PAGEREF _Toc1674 \h </w:instrText>
        </w:r>
        <w:r>
          <w:fldChar w:fldCharType="separate"/>
        </w:r>
        <w:r>
          <w:t>64</w:t>
        </w:r>
        <w:r>
          <w:fldChar w:fldCharType="end"/>
        </w:r>
      </w:hyperlink>
    </w:p>
    <w:p>
      <w:pPr>
        <w:pStyle w:val="TOC2"/>
        <w:tabs>
          <w:tab w:val="right" w:leader="dot" w:pos="8306"/>
        </w:tabs>
      </w:pPr>
      <w:hyperlink w:anchor="_Toc22221" w:history="1">
        <w:r>
          <w:rPr>
            <w:rFonts w:ascii="仿宋" w:eastAsia="仿宋" w:hAnsi="仿宋" w:cs="仿宋" w:hint="eastAsia"/>
            <w:lang w:eastAsia="zh-CN"/>
          </w:rPr>
          <w:t>(一)、半柔半刚射频同轴电缆项目实施保障机制</w:t>
        </w:r>
        <w:r>
          <w:tab/>
        </w:r>
        <w:r>
          <w:fldChar w:fldCharType="begin"/>
        </w:r>
        <w:r>
          <w:instrText xml:space="preserve"> PAGEREF _Toc22221 \h </w:instrText>
        </w:r>
        <w:r>
          <w:fldChar w:fldCharType="separate"/>
        </w:r>
        <w:r>
          <w:t>64</w:t>
        </w:r>
        <w:r>
          <w:fldChar w:fldCharType="end"/>
        </w:r>
      </w:hyperlink>
    </w:p>
    <w:p>
      <w:pPr>
        <w:pStyle w:val="TOC2"/>
        <w:tabs>
          <w:tab w:val="right" w:leader="dot" w:pos="8306"/>
        </w:tabs>
      </w:pPr>
      <w:hyperlink w:anchor="_Toc3458" w:history="1">
        <w:r>
          <w:rPr>
            <w:rFonts w:ascii="仿宋" w:eastAsia="仿宋" w:hAnsi="仿宋" w:cs="仿宋" w:hint="eastAsia"/>
            <w:lang w:eastAsia="zh-CN"/>
          </w:rPr>
          <w:t>(二)、半柔半刚射频同轴电缆项目法律合规要求</w:t>
        </w:r>
        <w:r>
          <w:tab/>
        </w:r>
        <w:r>
          <w:fldChar w:fldCharType="begin"/>
        </w:r>
        <w:r>
          <w:instrText xml:space="preserve"> PAGEREF _Toc3458 \h </w:instrText>
        </w:r>
        <w:r>
          <w:fldChar w:fldCharType="separate"/>
        </w:r>
        <w:r>
          <w:t>68</w:t>
        </w:r>
        <w:r>
          <w:fldChar w:fldCharType="end"/>
        </w:r>
      </w:hyperlink>
    </w:p>
    <w:p>
      <w:pPr>
        <w:pStyle w:val="TOC2"/>
        <w:tabs>
          <w:tab w:val="right" w:leader="dot" w:pos="8306"/>
        </w:tabs>
      </w:pPr>
      <w:hyperlink w:anchor="_Toc5276" w:history="1">
        <w:r>
          <w:rPr>
            <w:rFonts w:ascii="仿宋" w:eastAsia="仿宋" w:hAnsi="仿宋" w:cs="仿宋" w:hint="eastAsia"/>
            <w:lang w:eastAsia="zh-CN"/>
          </w:rPr>
          <w:t>(三)、半柔半刚射频同轴电缆项目合同管理与法律事务</w:t>
        </w:r>
        <w:r>
          <w:tab/>
        </w:r>
        <w:r>
          <w:fldChar w:fldCharType="begin"/>
        </w:r>
        <w:r>
          <w:instrText xml:space="preserve"> PAGEREF _Toc5276 \h </w:instrText>
        </w:r>
        <w:r>
          <w:fldChar w:fldCharType="separate"/>
        </w:r>
        <w:r>
          <w:t>73</w:t>
        </w:r>
        <w:r>
          <w:fldChar w:fldCharType="end"/>
        </w:r>
      </w:hyperlink>
    </w:p>
    <w:p>
      <w:pPr>
        <w:pStyle w:val="TOC2"/>
        <w:tabs>
          <w:tab w:val="right" w:leader="dot" w:pos="8306"/>
        </w:tabs>
      </w:pPr>
      <w:hyperlink w:anchor="_Toc22671" w:history="1">
        <w:r>
          <w:rPr>
            <w:rFonts w:ascii="仿宋" w:eastAsia="仿宋" w:hAnsi="仿宋" w:cs="仿宋" w:hint="eastAsia"/>
            <w:lang w:eastAsia="zh-CN"/>
          </w:rPr>
          <w:t>(四)、半柔半刚射频同轴电缆项目知识产权保护策略</w:t>
        </w:r>
        <w:r>
          <w:tab/>
        </w:r>
        <w:r>
          <w:fldChar w:fldCharType="begin"/>
        </w:r>
        <w:r>
          <w:instrText xml:space="preserve"> PAGEREF _Toc22671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146"/>
      <w:r>
        <w:rPr>
          <w:rFonts w:ascii="仿宋" w:eastAsia="仿宋" w:hAnsi="仿宋" w:cs="仿宋" w:hint="eastAsia"/>
          <w:sz w:val="28"/>
          <w:lang w:eastAsia="zh-CN"/>
        </w:rPr>
        <w:t>一、半柔半刚射频同轴电缆项目可持续发展</w:t>
      </w:r>
      <w:bookmarkEnd w:id="2"/>
    </w:p>
    <w:p>
      <w:pPr>
        <w:pStyle w:val="Heading2"/>
        <w:rPr>
          <w:rFonts w:ascii="仿宋" w:eastAsia="仿宋" w:hAnsi="仿宋" w:cs="仿宋" w:hint="eastAsia"/>
          <w:lang w:eastAsia="zh-CN"/>
        </w:rPr>
      </w:pPr>
      <w:bookmarkStart w:id="3" w:name="_Toc2301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柔半刚射频同轴电缆项目中，半柔半刚射频同轴电缆项目团队着眼于未来，明确了可持续发展的战略方向。制定的具体可持续发展目标包括降低资源使用、采用环保技术、最大化社会效益等。这一步骤不仅有助于半柔半刚射频同轴电缆项目在环保和社会责任方面达到最高标准，也为未来提供了明确的指引，确保半柔半刚射频同轴电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可持续实践的融入半柔半刚射频同轴电缆项目管理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半柔半刚射频同轴电缆项目管理周期。从半柔半刚射频同轴电缆项目规划开始，半柔半刚射频同轴电缆项目团队就考虑了环境和社会的因素。在执行阶段，半柔半刚射频同轴电缆项目团队积极推动绿色技术的应用，优化资源利用。此外，关注员工的社会责任，通过培训和沟通活动提高员工对可持续发展的认知，使他们能够在日常工作中践行可持续实践。这些举措不仅为半柔半刚射频同轴电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56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半柔半刚射频同轴电缆项目的可持续发展理念，我们深信环保与社会责任是半柔半刚射频同轴电缆项目成功的关键支柱。在半柔半刚射频同轴电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团队通过引入先进的环保技术、建立高效的废物处理系统以及推动能源节约措施，积极履行环保责任。定期的环保监测和评估确保半柔半刚射频同轴电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不仅致力于自身可持续发展，还注重对社会的回馈。通过支持社区半柔半刚射频同轴电缆项目、参与慈善事业、提供培训机会等方式，半柔半刚射频同轴电缆项目积极履行社会责任。与当地社区建立积极互动，关注员工的工作与生活平衡，以及员工的身心健康，是半柔半刚射频同轴电缆项目在社会责任层面的关键举措。这样的实践不仅增强了半柔半刚射频同轴电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141"/>
      <w:r>
        <w:rPr>
          <w:rFonts w:ascii="仿宋" w:eastAsia="仿宋" w:hAnsi="仿宋" w:cs="仿宋" w:hint="eastAsia"/>
          <w:sz w:val="28"/>
          <w:lang w:eastAsia="zh-CN"/>
        </w:rPr>
        <w:t>二、半柔半刚射频同轴电缆项目建设背景及必要性分析</w:t>
      </w:r>
      <w:bookmarkEnd w:id="5"/>
    </w:p>
    <w:p>
      <w:pPr>
        <w:pStyle w:val="Heading2"/>
        <w:rPr>
          <w:rFonts w:ascii="仿宋" w:eastAsia="仿宋" w:hAnsi="仿宋" w:cs="仿宋" w:hint="eastAsia"/>
          <w:lang w:eastAsia="zh-CN"/>
        </w:rPr>
      </w:pPr>
      <w:bookmarkStart w:id="6" w:name="_Toc23394"/>
      <w:r>
        <w:rPr>
          <w:rFonts w:ascii="仿宋" w:eastAsia="仿宋" w:hAnsi="仿宋" w:cs="仿宋" w:hint="eastAsia"/>
          <w:lang w:eastAsia="zh-CN"/>
        </w:rPr>
        <w:t>(一)、半柔半刚射频同轴电缆项目背景分析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半柔半刚射频同轴电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半柔半刚射频同轴电缆项目在这个潮流中的定位。同时，我们将关注行业内涌现的新兴机遇，以便半柔半刚射频同轴电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的飞速进步为半柔半刚射频同轴电缆项目提供了强大的发展动力。我们将聚焦于行业内最新的技术发展趋势，包括但不限于人工智能、大数据分析、物联网等领域。通过深度的技术研究，我们将确保半柔半刚射频同轴电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半柔半刚射频同轴电缆项目发展的源泉。我们将投入更多的精力对市场需求进行深入剖析，超越表面的需求，深入挖掘潜在的市场痛点和机遇。通过对市场需求的细致了解，半柔半刚射频同轴电缆项目将更有针对性地设计解决方案，满足市场的多样化需求，从而更好地促进半柔半刚射频同轴电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半柔半刚射频同轴电缆项目战略至关重要。我们将对竞争态势进行更为深入的分析，包括但不限于市场份额、产品特点、客户满意度等多个维度。通过深度的竞争分析，半柔半刚射频同轴电缆项目将能够更准确地把握市场脉搏，制定具有竞争力的半柔半刚射频同轴电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半柔半刚射频同轴电缆项目的发展具有直接的影响。我们将进行更为全面的法规和政策分析，了解行业发展中的潜在法律风险和合规挑战。通过充分了解和遵守相关法规，半柔半刚射频同轴电缆项目将确保在法律框架内合法合规运营，为半柔半刚射频同轴电缆项目的稳健发展提供有力支持。</w:t>
      </w:r>
    </w:p>
    <w:p>
      <w:pPr>
        <w:pStyle w:val="Heading2"/>
        <w:ind w:firstLine="560" w:firstLineChars="200"/>
        <w:rPr>
          <w:rFonts w:ascii="仿宋" w:eastAsia="仿宋" w:hAnsi="仿宋" w:cs="仿宋" w:hint="eastAsia"/>
          <w:sz w:val="28"/>
          <w:lang w:eastAsia="zh-CN"/>
        </w:rPr>
      </w:pPr>
      <w:bookmarkStart w:id="7" w:name="_Toc7896"/>
      <w:r>
        <w:rPr>
          <w:rFonts w:ascii="仿宋" w:eastAsia="仿宋" w:hAnsi="仿宋" w:cs="仿宋" w:hint="eastAsia"/>
          <w:sz w:val="28"/>
          <w:lang w:eastAsia="zh-CN"/>
        </w:rPr>
        <w:t>(二)、半柔半刚射频同轴电缆项目建设必要性分析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建设的迫切性源于对行业发展趋势的深刻洞察。我们正处于一个行业变革的时代，科技创新、数字化转型成为企业发展的关键动力。半柔半刚射频同轴电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建设不仅仅是为了跟上潮流，更是为了通过技术创新推动企业的持续发展。通过引入先进的技术和解决方案，半柔半刚射频同轴电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半柔半刚射频同轴电缆项目的建设成为必然选择，通过提高产品质量、拓展服务领域，从而在竞争中获得更多的机会。半柔半刚射频同轴电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半柔半刚射频同轴电缆项目建设的必要性体现在对客户需求更精准的满足。通过半柔半刚射频同轴电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建设的背后是对企业持续创新的追求。只有通过不断创新，企业才能在竞争中立于不败之地。半柔半刚射频同轴电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89"/>
      <w:r>
        <w:rPr>
          <w:rFonts w:ascii="仿宋" w:eastAsia="仿宋" w:hAnsi="仿宋" w:cs="仿宋" w:hint="eastAsia"/>
          <w:sz w:val="28"/>
          <w:lang w:eastAsia="zh-CN"/>
        </w:rPr>
        <w:t>三、半柔半刚射频同轴电缆项目选址可行性分析</w:t>
      </w:r>
      <w:bookmarkEnd w:id="8"/>
    </w:p>
    <w:p>
      <w:pPr>
        <w:pStyle w:val="Heading2"/>
        <w:rPr>
          <w:rFonts w:ascii="仿宋" w:eastAsia="仿宋" w:hAnsi="仿宋" w:cs="仿宋" w:hint="eastAsia"/>
          <w:lang w:eastAsia="zh-CN"/>
        </w:rPr>
      </w:pPr>
      <w:bookmarkStart w:id="9" w:name="_Toc9112"/>
      <w:r>
        <w:rPr>
          <w:rFonts w:ascii="仿宋" w:eastAsia="仿宋" w:hAnsi="仿宋" w:cs="仿宋" w:hint="eastAsia"/>
          <w:lang w:eastAsia="zh-CN"/>
        </w:rPr>
        <w:t>(一)、半柔半刚射频同轴电缆项目选址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该半柔半刚射频同轴电缆项目选址位于XX省XX市XX区XXX街道</w:t>
      </w:r>
    </w:p>
    <w:p>
      <w:pPr>
        <w:pStyle w:val="Heading2"/>
        <w:ind w:firstLine="560" w:firstLineChars="200"/>
        <w:rPr>
          <w:rFonts w:ascii="仿宋" w:eastAsia="仿宋" w:hAnsi="仿宋" w:cs="仿宋" w:hint="eastAsia"/>
          <w:sz w:val="28"/>
          <w:lang w:eastAsia="zh-CN"/>
        </w:rPr>
      </w:pPr>
      <w:bookmarkStart w:id="10" w:name="_Toc244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半柔半刚射频同轴电缆项目的征地面积将根据半柔半刚射频同轴电缆项目的实际规模和需求进行精确规划。具体面积XXX平方米，旨在确保半柔半刚射频同轴电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净用地面积是在征地面积基础上去除不可利用面积后的实际可开发用地。具体面积XXX平方米，考虑到环保、交通、安全等多方面因素，以确保半柔半刚射频同轴电缆项目在整体利用效率上达到最优。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半柔半刚射频同轴电缆项目计划建设的建筑总规模具体面积XXX平方米。这一规模的确定综合考虑了半柔半刚射频同轴电缆项目的性质、规模，以及城市规划的相关要求，确保建筑布局与周边环境协调一致。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绿地率是半柔半刚射频同轴电缆项目用地中被规划为绿地的比例。具体面积XXX平方米，旨在通过合理规划绿地，改善半柔半刚射频同轴电缆项目周边环境，提升居民生活质量，并符合城市整体绿化规划。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容积率是用地上可以建设的建筑总体积与用地面积之比。具体面积XXX，通过合理的容积率规划，确保半柔半刚射频同轴电缆项目建筑规模与周边环境和谐共生。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半柔半刚射频同轴电缆项目选址与当地城市规划相一致，具体面积XXX平方米。通过与城市规划部门深入沟通，确保半柔半刚射频同轴电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半柔半刚射频同轴电缆项目选址符合当地产业政策，具体面积XXX平方米。这包括半柔半刚射频同轴电缆项目对当地经济的促进作用，以及对相关产业的带动效应，确保半柔半刚射频同轴电缆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半柔半刚射频同轴电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确保半柔半刚射频同轴电缆项目选址具备必要的公共设施配套，具体面积XXX平方米。这包括交通便利性、教育、医疗等基础设施，以提高居民生活品质，使得半柔半刚射频同轴电缆项目选址更具吸引力。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考虑用地总体要求对当地社会稳定性的影响，具体面积XXX平方米。通过深入了解当地社区反馈，确保半柔半刚射频同轴电缆项目的选址和建设过程对当地社会和谐稳定产生积极作用。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半柔半刚射频同轴电缆项目选址不仅符合法规和规划，还在实际操作中具有可行性。这一全面规划将为半柔半刚射频同轴电缆项目的成功实施提供坚实的基础，确保半柔半刚射频同轴电缆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323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半柔半刚射频同轴电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半柔半刚射频同轴电缆项目的设备规划和空间设计中，我们将采取灵活设备布局的措施。设备布局将根据实际需求进行灵活设计，避免不必要的浪费。通过合理规划设备摆放位置，我们将提高设备的利用率，减少设备间距，以确保半柔半刚射频同轴电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半柔半刚射频同轴电缆项目内部引入共享设施的概念，例如共享会议室、办公区等。通过这种方式，我们可以减少对资源的重复建设，提高资源共享效率，从而减小半柔半刚射频同轴电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462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半柔半刚射频同轴电缆项目的总图布置中，我们将不同功能区域进行明确的规划，以最大程度满足半柔半刚射频同轴电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988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半柔半刚射频同轴电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半柔半刚射频同轴电缆项目对环境的影响是综合评价的重要因素之一。我们将详细考虑选址周边的自然环境、生态保护区、水源地等情况，确保半柔半刚射频同轴电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对选址的评价还需充分考虑当地政府的产业政策和法规。我们将详细了解半柔半刚射频同轴电缆项目所在地的相关政策，确保半柔半刚射频同轴电缆项目的规划和运营与当地法规相符，降低不必要的法律风险。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考虑到社会稳定性对企业运营的重要性，我们将评估选址地区的社会安全情况、劳工关系、社区反馈等方面，以确保半柔半刚射频同轴电缆项目的建设和运营不会受到社会稳定性的负面影响。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最后，我们将综合考虑用地成本，包括土地购置费用、土地开发成本等。通过对用地成本的详细评估，我们能够做出更为精确的经济效益分析，为半柔半刚射频同轴电缆项目的投资决策提供有力支持。</w:t>
      </w:r>
    </w:p>
    <w:p>
      <w:pPr>
        <w:pStyle w:val="Heading1"/>
        <w:ind w:firstLine="560" w:firstLineChars="200"/>
        <w:rPr>
          <w:rFonts w:ascii="仿宋" w:eastAsia="仿宋" w:hAnsi="仿宋" w:cs="仿宋" w:hint="eastAsia"/>
          <w:sz w:val="28"/>
          <w:lang w:eastAsia="zh-CN"/>
        </w:rPr>
      </w:pPr>
      <w:bookmarkStart w:id="14" w:name="_Toc392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7265"/>
      <w:r>
        <w:rPr>
          <w:rFonts w:ascii="仿宋" w:eastAsia="仿宋" w:hAnsi="仿宋" w:cs="仿宋" w:hint="eastAsia"/>
          <w:lang w:eastAsia="zh-CN"/>
        </w:rPr>
        <w:t>(一)、半柔半刚射频同轴电缆行业分析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行业一直以来都是市场的关注焦点。行业内的发展趋势、竞争态势以及潜在机会都对半柔半刚射频同轴电缆项目的推进产生深远的影响。通过深入研究行业的整体概貌，我们将更好地理解行业的核心特征，为半柔半刚射频同轴电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柔半刚射频同轴电缆行业，技术一直是推动创新和发展的关键因素。我们将对当前技术趋势进行详尽分析，包括但不限于人工智能、大数据应用、先进制造技术等。这有助于半柔半刚射频同轴电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半柔半刚射频同轴电缆项目成功的基础。我们将对主要竞争对手进行深入研究，包括其市场份额、产品特点、市场定位等。通过全面了解竞争对手的优势和劣势，半柔半刚射频同轴电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0655"/>
      <w:r>
        <w:rPr>
          <w:rFonts w:ascii="仿宋" w:eastAsia="仿宋" w:hAnsi="仿宋" w:cs="仿宋" w:hint="eastAsia"/>
          <w:sz w:val="28"/>
          <w:lang w:eastAsia="zh-CN"/>
        </w:rPr>
        <w:t>(二)、半柔半刚射频同轴电缆市场分析预测</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半柔半刚射频同轴电缆市场未来的增长趋势。这包括市场的整体规模、各细分领域的发展趋势等。半柔半刚射频同轴电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半柔半刚射频同轴电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半柔半刚射频同轴电缆项目实施过程中需要充分考虑的因素。我们将对市场风险进行全面评估，包括但不限于政策法规风险、市场竞争风险、技术变革风险等。通过对潜在风险的深入分析，半柔半刚射频同轴电缆项目可以制定相应的风险缓解策略，降低不确定性对半柔半刚射频同轴电缆项目的影响。</w:t>
      </w:r>
    </w:p>
    <w:p>
      <w:pPr>
        <w:pStyle w:val="Heading1"/>
        <w:ind w:firstLine="560" w:firstLineChars="200"/>
        <w:rPr>
          <w:rFonts w:ascii="仿宋" w:eastAsia="仿宋" w:hAnsi="仿宋" w:cs="仿宋" w:hint="eastAsia"/>
          <w:sz w:val="28"/>
          <w:lang w:eastAsia="zh-CN"/>
        </w:rPr>
      </w:pPr>
      <w:bookmarkStart w:id="17" w:name="_Toc30020"/>
      <w:r>
        <w:rPr>
          <w:rFonts w:ascii="仿宋" w:eastAsia="仿宋" w:hAnsi="仿宋" w:cs="仿宋" w:hint="eastAsia"/>
          <w:sz w:val="28"/>
          <w:lang w:eastAsia="zh-CN"/>
        </w:rPr>
        <w:t>五、半柔半刚射频同轴电缆项目概论</w:t>
      </w:r>
      <w:bookmarkEnd w:id="17"/>
    </w:p>
    <w:p>
      <w:pPr>
        <w:pStyle w:val="Heading2"/>
        <w:rPr>
          <w:rFonts w:ascii="仿宋" w:eastAsia="仿宋" w:hAnsi="仿宋" w:cs="仿宋" w:hint="eastAsia"/>
          <w:lang w:eastAsia="zh-CN"/>
        </w:rPr>
      </w:pPr>
      <w:bookmarkStart w:id="18" w:name="_Toc18644"/>
      <w:r>
        <w:rPr>
          <w:rFonts w:ascii="仿宋" w:eastAsia="仿宋" w:hAnsi="仿宋" w:cs="仿宋" w:hint="eastAsia"/>
          <w:lang w:eastAsia="zh-CN"/>
        </w:rPr>
        <w:t>(一)、半柔半刚射频同轴电缆项目概况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的起源追溯至对市场的深入洞察。市场的不断演变与变革为半柔半刚射频同轴电缆项目提供了难得的机遇。当前市场存在的需求缺口和变革的大环境共同构成了半柔半刚射频同轴电缆项目的背景。这个半柔半刚射频同轴电缆项目旨在充分利用市场机遇，填补行业中尚未满足的需求，为客户提供全新的解决方案。市场的变革和需求的增长使得这个半柔半刚射频同轴电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半柔半刚射频同轴电缆项目名称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正式命名为半柔半刚射频同轴电缆。这个名称不仅仅是一个标识，更代表了半柔半刚射频同轴电缆项目的核心理念和愿景。它蕴含着半柔半刚射频同轴电缆项目所要解决问题的关键字，具有强烈的表达和辨识度，为半柔半刚射频同轴电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半柔半刚射频同轴电缆项目目标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的核心目标是提供一种全新、高效的解决方案，满足客户日益增长的需求。半柔半刚射频同轴电缆项目追求的不仅仅是满足市场需求，更是在市场中获得卓越的竞争优势。通过不断提升产品或服务的质量和创新水平，半柔半刚射频同轴电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半柔半刚射频同轴电缆项目范围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https://d.book118.com/155033204012011043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683F"/>
    <w:rsid w:val="44EB68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03320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2024-01-15T17:38:00Z</dcterms:created>
  <dcterms:modified xsi:type="dcterms:W3CDTF">2024-01-15T17:39:00Z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D4F4AC34268D4192992813407C03DCFF_11</vt:lpwstr>
  </property>
  <property fmtid="{D5CDD505-2E9C-101B-9397-08002B2CF9AE}" pid="3" name="KSOProductBuildVer">
    <vt:lpwstr>2052-12.1.0.16120</vt:lpwstr>
  </property>
</Properties>
</file>