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分子诊断试剂项目规划设计纲要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21" w:history="1">
        <w:r>
          <w:rPr>
            <w:rFonts w:ascii="仿宋" w:eastAsia="仿宋" w:hAnsi="仿宋" w:cs="仿宋" w:hint="eastAsia"/>
            <w:lang w:eastAsia="zh-CN"/>
          </w:rPr>
          <w:t>概论</w:t>
        </w:r>
        <w:r>
          <w:tab/>
        </w:r>
        <w:r>
          <w:fldChar w:fldCharType="begin"/>
        </w:r>
        <w:r>
          <w:instrText xml:space="preserve"> PAGEREF _Toc18821 \h </w:instrText>
        </w:r>
        <w:r>
          <w:fldChar w:fldCharType="separate"/>
        </w:r>
        <w:r>
          <w:t>3</w:t>
        </w:r>
        <w:r>
          <w:fldChar w:fldCharType="end"/>
        </w:r>
      </w:hyperlink>
    </w:p>
    <w:p>
      <w:pPr>
        <w:pStyle w:val="TOC1"/>
        <w:tabs>
          <w:tab w:val="right" w:leader="dot" w:pos="8306"/>
        </w:tabs>
      </w:pPr>
      <w:hyperlink w:anchor="_Toc27475" w:history="1">
        <w:r>
          <w:rPr>
            <w:rFonts w:ascii="仿宋" w:eastAsia="仿宋" w:hAnsi="仿宋" w:cs="仿宋" w:hint="eastAsia"/>
            <w:lang w:eastAsia="zh-CN"/>
          </w:rPr>
          <w:t>一、分子诊断试剂项目可持续发展</w:t>
        </w:r>
        <w:r>
          <w:tab/>
        </w:r>
        <w:r>
          <w:fldChar w:fldCharType="begin"/>
        </w:r>
        <w:r>
          <w:instrText xml:space="preserve"> PAGEREF _Toc27475 \h </w:instrText>
        </w:r>
        <w:r>
          <w:fldChar w:fldCharType="separate"/>
        </w:r>
        <w:r>
          <w:t>3</w:t>
        </w:r>
        <w:r>
          <w:fldChar w:fldCharType="end"/>
        </w:r>
      </w:hyperlink>
    </w:p>
    <w:p>
      <w:pPr>
        <w:pStyle w:val="TOC2"/>
        <w:tabs>
          <w:tab w:val="right" w:leader="dot" w:pos="8306"/>
        </w:tabs>
      </w:pPr>
      <w:hyperlink w:anchor="_Toc26085" w:history="1">
        <w:r>
          <w:rPr>
            <w:rFonts w:ascii="仿宋" w:eastAsia="仿宋" w:hAnsi="仿宋" w:cs="仿宋" w:hint="eastAsia"/>
            <w:lang w:eastAsia="zh-CN"/>
          </w:rPr>
          <w:t>(一)、可持续战略与实践</w:t>
        </w:r>
        <w:r>
          <w:tab/>
        </w:r>
        <w:r>
          <w:fldChar w:fldCharType="begin"/>
        </w:r>
        <w:r>
          <w:instrText xml:space="preserve"> PAGEREF _Toc26085 \h </w:instrText>
        </w:r>
        <w:r>
          <w:fldChar w:fldCharType="separate"/>
        </w:r>
        <w:r>
          <w:t>3</w:t>
        </w:r>
        <w:r>
          <w:fldChar w:fldCharType="end"/>
        </w:r>
      </w:hyperlink>
    </w:p>
    <w:p>
      <w:pPr>
        <w:pStyle w:val="TOC2"/>
        <w:tabs>
          <w:tab w:val="right" w:leader="dot" w:pos="8306"/>
        </w:tabs>
      </w:pPr>
      <w:hyperlink w:anchor="_Toc15980" w:history="1">
        <w:r>
          <w:rPr>
            <w:rFonts w:ascii="仿宋" w:eastAsia="仿宋" w:hAnsi="仿宋" w:cs="仿宋" w:hint="eastAsia"/>
            <w:lang w:eastAsia="zh-CN"/>
          </w:rPr>
          <w:t>(二)、环保与社会责任</w:t>
        </w:r>
        <w:r>
          <w:tab/>
        </w:r>
        <w:r>
          <w:fldChar w:fldCharType="begin"/>
        </w:r>
        <w:r>
          <w:instrText xml:space="preserve"> PAGEREF _Toc15980 \h </w:instrText>
        </w:r>
        <w:r>
          <w:fldChar w:fldCharType="separate"/>
        </w:r>
        <w:r>
          <w:t>4</w:t>
        </w:r>
        <w:r>
          <w:fldChar w:fldCharType="end"/>
        </w:r>
      </w:hyperlink>
    </w:p>
    <w:p>
      <w:pPr>
        <w:pStyle w:val="TOC1"/>
        <w:tabs>
          <w:tab w:val="right" w:leader="dot" w:pos="8306"/>
        </w:tabs>
      </w:pPr>
      <w:hyperlink w:anchor="_Toc25493" w:history="1">
        <w:r>
          <w:rPr>
            <w:rFonts w:ascii="仿宋" w:eastAsia="仿宋" w:hAnsi="仿宋" w:cs="仿宋" w:hint="eastAsia"/>
            <w:lang w:eastAsia="zh-CN"/>
          </w:rPr>
          <w:t>二、分子诊断试剂项目危机管理</w:t>
        </w:r>
        <w:r>
          <w:tab/>
        </w:r>
        <w:r>
          <w:fldChar w:fldCharType="begin"/>
        </w:r>
        <w:r>
          <w:instrText xml:space="preserve"> PAGEREF _Toc25493 \h </w:instrText>
        </w:r>
        <w:r>
          <w:fldChar w:fldCharType="separate"/>
        </w:r>
        <w:r>
          <w:t>5</w:t>
        </w:r>
        <w:r>
          <w:fldChar w:fldCharType="end"/>
        </w:r>
      </w:hyperlink>
    </w:p>
    <w:p>
      <w:pPr>
        <w:pStyle w:val="TOC2"/>
        <w:tabs>
          <w:tab w:val="right" w:leader="dot" w:pos="8306"/>
        </w:tabs>
      </w:pPr>
      <w:hyperlink w:anchor="_Toc4495" w:history="1">
        <w:r>
          <w:rPr>
            <w:rFonts w:ascii="仿宋" w:eastAsia="仿宋" w:hAnsi="仿宋" w:cs="仿宋" w:hint="eastAsia"/>
            <w:lang w:eastAsia="zh-CN"/>
          </w:rPr>
          <w:t>(一)、危机预警与识别</w:t>
        </w:r>
        <w:r>
          <w:tab/>
        </w:r>
        <w:r>
          <w:fldChar w:fldCharType="begin"/>
        </w:r>
        <w:r>
          <w:instrText xml:space="preserve"> PAGEREF _Toc4495 \h </w:instrText>
        </w:r>
        <w:r>
          <w:fldChar w:fldCharType="separate"/>
        </w:r>
        <w:r>
          <w:t>5</w:t>
        </w:r>
        <w:r>
          <w:fldChar w:fldCharType="end"/>
        </w:r>
      </w:hyperlink>
    </w:p>
    <w:p>
      <w:pPr>
        <w:pStyle w:val="TOC2"/>
        <w:tabs>
          <w:tab w:val="right" w:leader="dot" w:pos="8306"/>
        </w:tabs>
      </w:pPr>
      <w:hyperlink w:anchor="_Toc29235" w:history="1">
        <w:r>
          <w:rPr>
            <w:rFonts w:ascii="仿宋" w:eastAsia="仿宋" w:hAnsi="仿宋" w:cs="仿宋" w:hint="eastAsia"/>
            <w:lang w:eastAsia="zh-CN"/>
          </w:rPr>
          <w:t>(二)、危机应对与恢复</w:t>
        </w:r>
        <w:r>
          <w:tab/>
        </w:r>
        <w:r>
          <w:fldChar w:fldCharType="begin"/>
        </w:r>
        <w:r>
          <w:instrText xml:space="preserve"> PAGEREF _Toc29235 \h </w:instrText>
        </w:r>
        <w:r>
          <w:fldChar w:fldCharType="separate"/>
        </w:r>
        <w:r>
          <w:t>6</w:t>
        </w:r>
        <w:r>
          <w:fldChar w:fldCharType="end"/>
        </w:r>
      </w:hyperlink>
    </w:p>
    <w:p>
      <w:pPr>
        <w:pStyle w:val="TOC1"/>
        <w:tabs>
          <w:tab w:val="right" w:leader="dot" w:pos="8306"/>
        </w:tabs>
      </w:pPr>
      <w:hyperlink w:anchor="_Toc1979" w:history="1">
        <w:r>
          <w:rPr>
            <w:rFonts w:ascii="仿宋" w:eastAsia="仿宋" w:hAnsi="仿宋" w:cs="仿宋" w:hint="eastAsia"/>
            <w:lang w:eastAsia="zh-CN"/>
          </w:rPr>
          <w:t>三、分子诊断试剂项目建设单位说明</w:t>
        </w:r>
        <w:r>
          <w:tab/>
        </w:r>
        <w:r>
          <w:fldChar w:fldCharType="begin"/>
        </w:r>
        <w:r>
          <w:instrText xml:space="preserve"> PAGEREF _Toc1979 \h </w:instrText>
        </w:r>
        <w:r>
          <w:fldChar w:fldCharType="separate"/>
        </w:r>
        <w:r>
          <w:t>7</w:t>
        </w:r>
        <w:r>
          <w:fldChar w:fldCharType="end"/>
        </w:r>
      </w:hyperlink>
    </w:p>
    <w:p>
      <w:pPr>
        <w:pStyle w:val="TOC2"/>
        <w:tabs>
          <w:tab w:val="right" w:leader="dot" w:pos="8306"/>
        </w:tabs>
      </w:pPr>
      <w:hyperlink w:anchor="_Toc31545" w:history="1">
        <w:r>
          <w:rPr>
            <w:rFonts w:ascii="仿宋" w:eastAsia="仿宋" w:hAnsi="仿宋" w:cs="仿宋" w:hint="eastAsia"/>
            <w:lang w:eastAsia="zh-CN"/>
          </w:rPr>
          <w:t>(一)、分子诊断试剂项目承办单位基本情况</w:t>
        </w:r>
        <w:r>
          <w:tab/>
        </w:r>
        <w:r>
          <w:fldChar w:fldCharType="begin"/>
        </w:r>
        <w:r>
          <w:instrText xml:space="preserve"> PAGEREF _Toc31545 \h </w:instrText>
        </w:r>
        <w:r>
          <w:fldChar w:fldCharType="separate"/>
        </w:r>
        <w:r>
          <w:t>7</w:t>
        </w:r>
        <w:r>
          <w:fldChar w:fldCharType="end"/>
        </w:r>
      </w:hyperlink>
    </w:p>
    <w:p>
      <w:pPr>
        <w:pStyle w:val="TOC2"/>
        <w:tabs>
          <w:tab w:val="right" w:leader="dot" w:pos="8306"/>
        </w:tabs>
      </w:pPr>
      <w:hyperlink w:anchor="_Toc13616" w:history="1">
        <w:r>
          <w:rPr>
            <w:rFonts w:ascii="仿宋" w:eastAsia="仿宋" w:hAnsi="仿宋" w:cs="仿宋" w:hint="eastAsia"/>
            <w:lang w:eastAsia="zh-CN"/>
          </w:rPr>
          <w:t>(二)、公司经济效益分析</w:t>
        </w:r>
        <w:r>
          <w:tab/>
        </w:r>
        <w:r>
          <w:fldChar w:fldCharType="begin"/>
        </w:r>
        <w:r>
          <w:instrText xml:space="preserve"> PAGEREF _Toc13616 \h </w:instrText>
        </w:r>
        <w:r>
          <w:fldChar w:fldCharType="separate"/>
        </w:r>
        <w:r>
          <w:t>8</w:t>
        </w:r>
        <w:r>
          <w:fldChar w:fldCharType="end"/>
        </w:r>
      </w:hyperlink>
    </w:p>
    <w:p>
      <w:pPr>
        <w:pStyle w:val="TOC1"/>
        <w:tabs>
          <w:tab w:val="right" w:leader="dot" w:pos="8306"/>
        </w:tabs>
      </w:pPr>
      <w:hyperlink w:anchor="_Toc30691" w:history="1">
        <w:r>
          <w:rPr>
            <w:rFonts w:ascii="仿宋" w:eastAsia="仿宋" w:hAnsi="仿宋" w:cs="仿宋" w:hint="eastAsia"/>
            <w:lang w:eastAsia="zh-CN"/>
          </w:rPr>
          <w:t>四、分子诊断试剂项目绩效评估</w:t>
        </w:r>
        <w:r>
          <w:tab/>
        </w:r>
        <w:r>
          <w:fldChar w:fldCharType="begin"/>
        </w:r>
        <w:r>
          <w:instrText xml:space="preserve"> PAGEREF _Toc30691 \h </w:instrText>
        </w:r>
        <w:r>
          <w:fldChar w:fldCharType="separate"/>
        </w:r>
        <w:r>
          <w:t>9</w:t>
        </w:r>
        <w:r>
          <w:fldChar w:fldCharType="end"/>
        </w:r>
      </w:hyperlink>
    </w:p>
    <w:p>
      <w:pPr>
        <w:pStyle w:val="TOC2"/>
        <w:tabs>
          <w:tab w:val="right" w:leader="dot" w:pos="8306"/>
        </w:tabs>
      </w:pPr>
      <w:hyperlink w:anchor="_Toc5170" w:history="1">
        <w:r>
          <w:rPr>
            <w:rFonts w:ascii="仿宋" w:eastAsia="仿宋" w:hAnsi="仿宋" w:cs="仿宋" w:hint="eastAsia"/>
            <w:lang w:eastAsia="zh-CN"/>
          </w:rPr>
          <w:t>(一)、绩效评估指标</w:t>
        </w:r>
        <w:r>
          <w:tab/>
        </w:r>
        <w:r>
          <w:fldChar w:fldCharType="begin"/>
        </w:r>
        <w:r>
          <w:instrText xml:space="preserve"> PAGEREF _Toc5170 \h </w:instrText>
        </w:r>
        <w:r>
          <w:fldChar w:fldCharType="separate"/>
        </w:r>
        <w:r>
          <w:t>9</w:t>
        </w:r>
        <w:r>
          <w:fldChar w:fldCharType="end"/>
        </w:r>
      </w:hyperlink>
    </w:p>
    <w:p>
      <w:pPr>
        <w:pStyle w:val="TOC2"/>
        <w:tabs>
          <w:tab w:val="right" w:leader="dot" w:pos="8306"/>
        </w:tabs>
      </w:pPr>
      <w:hyperlink w:anchor="_Toc12157" w:history="1">
        <w:r>
          <w:rPr>
            <w:rFonts w:ascii="仿宋" w:eastAsia="仿宋" w:hAnsi="仿宋" w:cs="仿宋" w:hint="eastAsia"/>
            <w:lang w:eastAsia="zh-CN"/>
          </w:rPr>
          <w:t>(二)、绩效评估方法</w:t>
        </w:r>
        <w:r>
          <w:tab/>
        </w:r>
        <w:r>
          <w:fldChar w:fldCharType="begin"/>
        </w:r>
        <w:r>
          <w:instrText xml:space="preserve"> PAGEREF _Toc12157 \h </w:instrText>
        </w:r>
        <w:r>
          <w:fldChar w:fldCharType="separate"/>
        </w:r>
        <w:r>
          <w:t>10</w:t>
        </w:r>
        <w:r>
          <w:fldChar w:fldCharType="end"/>
        </w:r>
      </w:hyperlink>
    </w:p>
    <w:p>
      <w:pPr>
        <w:pStyle w:val="TOC2"/>
        <w:tabs>
          <w:tab w:val="right" w:leader="dot" w:pos="8306"/>
        </w:tabs>
      </w:pPr>
      <w:hyperlink w:anchor="_Toc29865" w:history="1">
        <w:r>
          <w:rPr>
            <w:rFonts w:ascii="仿宋" w:eastAsia="仿宋" w:hAnsi="仿宋" w:cs="仿宋" w:hint="eastAsia"/>
            <w:lang w:eastAsia="zh-CN"/>
          </w:rPr>
          <w:t>(三)、绩效评估周期</w:t>
        </w:r>
        <w:r>
          <w:tab/>
        </w:r>
        <w:r>
          <w:fldChar w:fldCharType="begin"/>
        </w:r>
        <w:r>
          <w:instrText xml:space="preserve"> PAGEREF _Toc29865 \h </w:instrText>
        </w:r>
        <w:r>
          <w:fldChar w:fldCharType="separate"/>
        </w:r>
        <w:r>
          <w:t>11</w:t>
        </w:r>
        <w:r>
          <w:fldChar w:fldCharType="end"/>
        </w:r>
      </w:hyperlink>
    </w:p>
    <w:p>
      <w:pPr>
        <w:pStyle w:val="TOC1"/>
        <w:tabs>
          <w:tab w:val="right" w:leader="dot" w:pos="8306"/>
        </w:tabs>
      </w:pPr>
      <w:hyperlink w:anchor="_Toc26860" w:history="1">
        <w:r>
          <w:rPr>
            <w:rFonts w:ascii="仿宋" w:eastAsia="仿宋" w:hAnsi="仿宋" w:cs="仿宋" w:hint="eastAsia"/>
            <w:lang w:eastAsia="zh-CN"/>
          </w:rPr>
          <w:t>五、分子诊断试剂项目文档管理</w:t>
        </w:r>
        <w:r>
          <w:tab/>
        </w:r>
        <w:r>
          <w:fldChar w:fldCharType="begin"/>
        </w:r>
        <w:r>
          <w:instrText xml:space="preserve"> PAGEREF _Toc26860 \h </w:instrText>
        </w:r>
        <w:r>
          <w:fldChar w:fldCharType="separate"/>
        </w:r>
        <w:r>
          <w:t>12</w:t>
        </w:r>
        <w:r>
          <w:fldChar w:fldCharType="end"/>
        </w:r>
      </w:hyperlink>
    </w:p>
    <w:p>
      <w:pPr>
        <w:pStyle w:val="TOC2"/>
        <w:tabs>
          <w:tab w:val="right" w:leader="dot" w:pos="8306"/>
        </w:tabs>
      </w:pPr>
      <w:hyperlink w:anchor="_Toc26109" w:history="1">
        <w:r>
          <w:rPr>
            <w:rFonts w:ascii="仿宋" w:eastAsia="仿宋" w:hAnsi="仿宋" w:cs="仿宋" w:hint="eastAsia"/>
            <w:lang w:eastAsia="zh-CN"/>
          </w:rPr>
          <w:t>(一)、文档编制与审查</w:t>
        </w:r>
        <w:r>
          <w:tab/>
        </w:r>
        <w:r>
          <w:fldChar w:fldCharType="begin"/>
        </w:r>
        <w:r>
          <w:instrText xml:space="preserve"> PAGEREF _Toc26109 \h </w:instrText>
        </w:r>
        <w:r>
          <w:fldChar w:fldCharType="separate"/>
        </w:r>
        <w:r>
          <w:t>12</w:t>
        </w:r>
        <w:r>
          <w:fldChar w:fldCharType="end"/>
        </w:r>
      </w:hyperlink>
    </w:p>
    <w:p>
      <w:pPr>
        <w:pStyle w:val="TOC2"/>
        <w:tabs>
          <w:tab w:val="right" w:leader="dot" w:pos="8306"/>
        </w:tabs>
      </w:pPr>
      <w:hyperlink w:anchor="_Toc12716" w:history="1">
        <w:r>
          <w:rPr>
            <w:rFonts w:ascii="仿宋" w:eastAsia="仿宋" w:hAnsi="仿宋" w:cs="仿宋" w:hint="eastAsia"/>
            <w:lang w:eastAsia="zh-CN"/>
          </w:rPr>
          <w:t>(二)、文档发布与分发</w:t>
        </w:r>
        <w:r>
          <w:tab/>
        </w:r>
        <w:r>
          <w:fldChar w:fldCharType="begin"/>
        </w:r>
        <w:r>
          <w:instrText xml:space="preserve"> PAGEREF _Toc12716 \h </w:instrText>
        </w:r>
        <w:r>
          <w:fldChar w:fldCharType="separate"/>
        </w:r>
        <w:r>
          <w:t>13</w:t>
        </w:r>
        <w:r>
          <w:fldChar w:fldCharType="end"/>
        </w:r>
      </w:hyperlink>
    </w:p>
    <w:p>
      <w:pPr>
        <w:pStyle w:val="TOC2"/>
        <w:tabs>
          <w:tab w:val="right" w:leader="dot" w:pos="8306"/>
        </w:tabs>
      </w:pPr>
      <w:hyperlink w:anchor="_Toc21668" w:history="1">
        <w:r>
          <w:rPr>
            <w:rFonts w:ascii="仿宋" w:eastAsia="仿宋" w:hAnsi="仿宋" w:cs="仿宋" w:hint="eastAsia"/>
            <w:lang w:eastAsia="zh-CN"/>
          </w:rPr>
          <w:t>(三)、文档存档与归档</w:t>
        </w:r>
        <w:r>
          <w:tab/>
        </w:r>
        <w:r>
          <w:fldChar w:fldCharType="begin"/>
        </w:r>
        <w:r>
          <w:instrText xml:space="preserve"> PAGEREF _Toc21668 \h </w:instrText>
        </w:r>
        <w:r>
          <w:fldChar w:fldCharType="separate"/>
        </w:r>
        <w:r>
          <w:t>14</w:t>
        </w:r>
        <w:r>
          <w:fldChar w:fldCharType="end"/>
        </w:r>
      </w:hyperlink>
    </w:p>
    <w:p>
      <w:pPr>
        <w:pStyle w:val="TOC1"/>
        <w:tabs>
          <w:tab w:val="right" w:leader="dot" w:pos="8306"/>
        </w:tabs>
      </w:pPr>
      <w:hyperlink w:anchor="_Toc11680" w:history="1">
        <w:r>
          <w:rPr>
            <w:rFonts w:ascii="仿宋" w:eastAsia="仿宋" w:hAnsi="仿宋" w:cs="仿宋" w:hint="eastAsia"/>
            <w:lang w:eastAsia="zh-CN"/>
          </w:rPr>
          <w:t>六、分子诊断试剂项目土建工程</w:t>
        </w:r>
        <w:r>
          <w:tab/>
        </w:r>
        <w:r>
          <w:fldChar w:fldCharType="begin"/>
        </w:r>
        <w:r>
          <w:instrText xml:space="preserve"> PAGEREF _Toc11680 \h </w:instrText>
        </w:r>
        <w:r>
          <w:fldChar w:fldCharType="separate"/>
        </w:r>
        <w:r>
          <w:t>15</w:t>
        </w:r>
        <w:r>
          <w:fldChar w:fldCharType="end"/>
        </w:r>
      </w:hyperlink>
    </w:p>
    <w:p>
      <w:pPr>
        <w:pStyle w:val="TOC2"/>
        <w:tabs>
          <w:tab w:val="right" w:leader="dot" w:pos="8306"/>
        </w:tabs>
      </w:pPr>
      <w:hyperlink w:anchor="_Toc8497" w:history="1">
        <w:r>
          <w:rPr>
            <w:rFonts w:ascii="仿宋" w:eastAsia="仿宋" w:hAnsi="仿宋" w:cs="仿宋" w:hint="eastAsia"/>
            <w:lang w:eastAsia="zh-CN"/>
          </w:rPr>
          <w:t>(一)、建筑工程设计原则</w:t>
        </w:r>
        <w:r>
          <w:tab/>
        </w:r>
        <w:r>
          <w:fldChar w:fldCharType="begin"/>
        </w:r>
        <w:r>
          <w:instrText xml:space="preserve"> PAGEREF _Toc8497 \h </w:instrText>
        </w:r>
        <w:r>
          <w:fldChar w:fldCharType="separate"/>
        </w:r>
        <w:r>
          <w:t>15</w:t>
        </w:r>
        <w:r>
          <w:fldChar w:fldCharType="end"/>
        </w:r>
      </w:hyperlink>
    </w:p>
    <w:p>
      <w:pPr>
        <w:pStyle w:val="TOC2"/>
        <w:tabs>
          <w:tab w:val="right" w:leader="dot" w:pos="8306"/>
        </w:tabs>
      </w:pPr>
      <w:hyperlink w:anchor="_Toc15964" w:history="1">
        <w:r>
          <w:rPr>
            <w:rFonts w:ascii="仿宋" w:eastAsia="仿宋" w:hAnsi="仿宋" w:cs="仿宋" w:hint="eastAsia"/>
            <w:lang w:eastAsia="zh-CN"/>
          </w:rPr>
          <w:t>(二)、土建工程设计年限及安全等级</w:t>
        </w:r>
        <w:r>
          <w:tab/>
        </w:r>
        <w:r>
          <w:fldChar w:fldCharType="begin"/>
        </w:r>
        <w:r>
          <w:instrText xml:space="preserve"> PAGEREF _Toc15964 \h </w:instrText>
        </w:r>
        <w:r>
          <w:fldChar w:fldCharType="separate"/>
        </w:r>
        <w:r>
          <w:t>16</w:t>
        </w:r>
        <w:r>
          <w:fldChar w:fldCharType="end"/>
        </w:r>
      </w:hyperlink>
    </w:p>
    <w:p>
      <w:pPr>
        <w:pStyle w:val="TOC2"/>
        <w:tabs>
          <w:tab w:val="right" w:leader="dot" w:pos="8306"/>
        </w:tabs>
      </w:pPr>
      <w:hyperlink w:anchor="_Toc25844" w:history="1">
        <w:r>
          <w:rPr>
            <w:rFonts w:ascii="仿宋" w:eastAsia="仿宋" w:hAnsi="仿宋" w:cs="仿宋" w:hint="eastAsia"/>
            <w:lang w:eastAsia="zh-CN"/>
          </w:rPr>
          <w:t>(三)、建筑工程设计总体要求</w:t>
        </w:r>
        <w:r>
          <w:tab/>
        </w:r>
        <w:r>
          <w:fldChar w:fldCharType="begin"/>
        </w:r>
        <w:r>
          <w:instrText xml:space="preserve"> PAGEREF _Toc25844 \h </w:instrText>
        </w:r>
        <w:r>
          <w:fldChar w:fldCharType="separate"/>
        </w:r>
        <w:r>
          <w:t>18</w:t>
        </w:r>
        <w:r>
          <w:fldChar w:fldCharType="end"/>
        </w:r>
      </w:hyperlink>
    </w:p>
    <w:p>
      <w:pPr>
        <w:pStyle w:val="TOC2"/>
        <w:tabs>
          <w:tab w:val="right" w:leader="dot" w:pos="8306"/>
        </w:tabs>
      </w:pPr>
      <w:hyperlink w:anchor="_Toc1494" w:history="1">
        <w:r>
          <w:rPr>
            <w:rFonts w:ascii="仿宋" w:eastAsia="仿宋" w:hAnsi="仿宋" w:cs="仿宋" w:hint="eastAsia"/>
            <w:lang w:eastAsia="zh-CN"/>
          </w:rPr>
          <w:t>(四)、土建工程建设指标</w:t>
        </w:r>
        <w:r>
          <w:tab/>
        </w:r>
        <w:r>
          <w:fldChar w:fldCharType="begin"/>
        </w:r>
        <w:r>
          <w:instrText xml:space="preserve"> PAGEREF _Toc1494 \h </w:instrText>
        </w:r>
        <w:r>
          <w:fldChar w:fldCharType="separate"/>
        </w:r>
        <w:r>
          <w:t>18</w:t>
        </w:r>
        <w:r>
          <w:fldChar w:fldCharType="end"/>
        </w:r>
      </w:hyperlink>
    </w:p>
    <w:p>
      <w:pPr>
        <w:pStyle w:val="TOC1"/>
        <w:tabs>
          <w:tab w:val="right" w:leader="dot" w:pos="8306"/>
        </w:tabs>
      </w:pPr>
      <w:hyperlink w:anchor="_Toc30814" w:history="1">
        <w:r>
          <w:rPr>
            <w:rFonts w:ascii="仿宋" w:eastAsia="仿宋" w:hAnsi="仿宋" w:cs="仿宋" w:hint="eastAsia"/>
            <w:lang w:eastAsia="zh-CN"/>
          </w:rPr>
          <w:t>七、分子诊断试剂项目财务管理</w:t>
        </w:r>
        <w:r>
          <w:tab/>
        </w:r>
        <w:r>
          <w:fldChar w:fldCharType="begin"/>
        </w:r>
        <w:r>
          <w:instrText xml:space="preserve"> PAGEREF _Toc30814 \h </w:instrText>
        </w:r>
        <w:r>
          <w:fldChar w:fldCharType="separate"/>
        </w:r>
        <w:r>
          <w:t>19</w:t>
        </w:r>
        <w:r>
          <w:fldChar w:fldCharType="end"/>
        </w:r>
      </w:hyperlink>
    </w:p>
    <w:p>
      <w:pPr>
        <w:pStyle w:val="TOC2"/>
        <w:tabs>
          <w:tab w:val="right" w:leader="dot" w:pos="8306"/>
        </w:tabs>
      </w:pPr>
      <w:hyperlink w:anchor="_Toc10154" w:history="1">
        <w:r>
          <w:rPr>
            <w:rFonts w:ascii="仿宋" w:eastAsia="仿宋" w:hAnsi="仿宋" w:cs="仿宋" w:hint="eastAsia"/>
            <w:lang w:eastAsia="zh-CN"/>
          </w:rPr>
          <w:t>(一)、资金需求大</w:t>
        </w:r>
        <w:r>
          <w:tab/>
        </w:r>
        <w:r>
          <w:fldChar w:fldCharType="begin"/>
        </w:r>
        <w:r>
          <w:instrText xml:space="preserve"> PAGEREF _Toc10154 \h </w:instrText>
        </w:r>
        <w:r>
          <w:fldChar w:fldCharType="separate"/>
        </w:r>
        <w:r>
          <w:t>19</w:t>
        </w:r>
        <w:r>
          <w:fldChar w:fldCharType="end"/>
        </w:r>
      </w:hyperlink>
    </w:p>
    <w:p>
      <w:pPr>
        <w:pStyle w:val="TOC2"/>
        <w:tabs>
          <w:tab w:val="right" w:leader="dot" w:pos="8306"/>
        </w:tabs>
      </w:pPr>
      <w:hyperlink w:anchor="_Toc12747" w:history="1">
        <w:r>
          <w:rPr>
            <w:rFonts w:ascii="仿宋" w:eastAsia="仿宋" w:hAnsi="仿宋" w:cs="仿宋" w:hint="eastAsia"/>
            <w:lang w:eastAsia="zh-CN"/>
          </w:rPr>
          <w:t>(二)、研发周期长</w:t>
        </w:r>
        <w:r>
          <w:tab/>
        </w:r>
        <w:r>
          <w:fldChar w:fldCharType="begin"/>
        </w:r>
        <w:r>
          <w:instrText xml:space="preserve"> PAGEREF _Toc12747 \h </w:instrText>
        </w:r>
        <w:r>
          <w:fldChar w:fldCharType="separate"/>
        </w:r>
        <w:r>
          <w:t>20</w:t>
        </w:r>
        <w:r>
          <w:fldChar w:fldCharType="end"/>
        </w:r>
      </w:hyperlink>
    </w:p>
    <w:p>
      <w:pPr>
        <w:pStyle w:val="TOC2"/>
        <w:tabs>
          <w:tab w:val="right" w:leader="dot" w:pos="8306"/>
        </w:tabs>
      </w:pPr>
      <w:hyperlink w:anchor="_Toc1352" w:history="1">
        <w:r>
          <w:rPr>
            <w:rFonts w:ascii="仿宋" w:eastAsia="仿宋" w:hAnsi="仿宋" w:cs="仿宋" w:hint="eastAsia"/>
            <w:lang w:eastAsia="zh-CN"/>
          </w:rPr>
          <w:t>(三)、市场风险大</w:t>
        </w:r>
        <w:r>
          <w:tab/>
        </w:r>
        <w:r>
          <w:fldChar w:fldCharType="begin"/>
        </w:r>
        <w:r>
          <w:instrText xml:space="preserve"> PAGEREF _Toc1352 \h </w:instrText>
        </w:r>
        <w:r>
          <w:fldChar w:fldCharType="separate"/>
        </w:r>
        <w:r>
          <w:t>21</w:t>
        </w:r>
        <w:r>
          <w:fldChar w:fldCharType="end"/>
        </w:r>
      </w:hyperlink>
    </w:p>
    <w:p>
      <w:pPr>
        <w:pStyle w:val="TOC2"/>
        <w:tabs>
          <w:tab w:val="right" w:leader="dot" w:pos="8306"/>
        </w:tabs>
      </w:pPr>
      <w:hyperlink w:anchor="_Toc18276" w:history="1">
        <w:r>
          <w:rPr>
            <w:rFonts w:ascii="仿宋" w:eastAsia="仿宋" w:hAnsi="仿宋" w:cs="仿宋" w:hint="eastAsia"/>
            <w:lang w:eastAsia="zh-CN"/>
          </w:rPr>
          <w:t>(四)、利润率高</w:t>
        </w:r>
        <w:r>
          <w:tab/>
        </w:r>
        <w:r>
          <w:fldChar w:fldCharType="begin"/>
        </w:r>
        <w:r>
          <w:instrText xml:space="preserve"> PAGEREF _Toc18276 \h </w:instrText>
        </w:r>
        <w:r>
          <w:fldChar w:fldCharType="separate"/>
        </w:r>
        <w:r>
          <w:t>24</w:t>
        </w:r>
        <w:r>
          <w:fldChar w:fldCharType="end"/>
        </w:r>
      </w:hyperlink>
    </w:p>
    <w:p>
      <w:pPr>
        <w:pStyle w:val="TOC1"/>
        <w:tabs>
          <w:tab w:val="right" w:leader="dot" w:pos="8306"/>
        </w:tabs>
      </w:pPr>
      <w:hyperlink w:anchor="_Toc21703" w:history="1">
        <w:r>
          <w:rPr>
            <w:rFonts w:ascii="仿宋" w:eastAsia="仿宋" w:hAnsi="仿宋" w:cs="仿宋" w:hint="eastAsia"/>
            <w:lang w:eastAsia="zh-CN"/>
          </w:rPr>
          <w:t>八、分子诊断试剂项目风险管理</w:t>
        </w:r>
        <w:r>
          <w:tab/>
        </w:r>
        <w:r>
          <w:fldChar w:fldCharType="begin"/>
        </w:r>
        <w:r>
          <w:instrText xml:space="preserve"> PAGEREF _Toc21703 \h </w:instrText>
        </w:r>
        <w:r>
          <w:fldChar w:fldCharType="separate"/>
        </w:r>
        <w:r>
          <w:t>26</w:t>
        </w:r>
        <w:r>
          <w:fldChar w:fldCharType="end"/>
        </w:r>
      </w:hyperlink>
    </w:p>
    <w:p>
      <w:pPr>
        <w:pStyle w:val="TOC2"/>
        <w:tabs>
          <w:tab w:val="right" w:leader="dot" w:pos="8306"/>
        </w:tabs>
      </w:pPr>
      <w:hyperlink w:anchor="_Toc21805" w:history="1">
        <w:r>
          <w:rPr>
            <w:rFonts w:ascii="仿宋" w:eastAsia="仿宋" w:hAnsi="仿宋" w:cs="仿宋" w:hint="eastAsia"/>
            <w:lang w:eastAsia="zh-CN"/>
          </w:rPr>
          <w:t>(一)、风险识别与评估</w:t>
        </w:r>
        <w:r>
          <w:tab/>
        </w:r>
        <w:r>
          <w:fldChar w:fldCharType="begin"/>
        </w:r>
        <w:r>
          <w:instrText xml:space="preserve"> PAGEREF _Toc21805 \h </w:instrText>
        </w:r>
        <w:r>
          <w:fldChar w:fldCharType="separate"/>
        </w:r>
        <w:r>
          <w:t>26</w:t>
        </w:r>
        <w:r>
          <w:fldChar w:fldCharType="end"/>
        </w:r>
      </w:hyperlink>
    </w:p>
    <w:p>
      <w:pPr>
        <w:pStyle w:val="TOC2"/>
        <w:tabs>
          <w:tab w:val="right" w:leader="dot" w:pos="8306"/>
        </w:tabs>
      </w:pPr>
      <w:hyperlink w:anchor="_Toc12090" w:history="1">
        <w:r>
          <w:rPr>
            <w:rFonts w:ascii="仿宋" w:eastAsia="仿宋" w:hAnsi="仿宋" w:cs="仿宋" w:hint="eastAsia"/>
            <w:lang w:eastAsia="zh-CN"/>
          </w:rPr>
          <w:t>(二)、风险应对策略</w:t>
        </w:r>
        <w:r>
          <w:tab/>
        </w:r>
        <w:r>
          <w:fldChar w:fldCharType="begin"/>
        </w:r>
        <w:r>
          <w:instrText xml:space="preserve"> PAGEREF _Toc12090 \h </w:instrText>
        </w:r>
        <w:r>
          <w:fldChar w:fldCharType="separate"/>
        </w:r>
        <w:r>
          <w:t>27</w:t>
        </w:r>
        <w:r>
          <w:fldChar w:fldCharType="end"/>
        </w:r>
      </w:hyperlink>
    </w:p>
    <w:p>
      <w:pPr>
        <w:pStyle w:val="TOC2"/>
        <w:tabs>
          <w:tab w:val="right" w:leader="dot" w:pos="8306"/>
        </w:tabs>
      </w:pPr>
      <w:hyperlink w:anchor="_Toc20615" w:history="1">
        <w:r>
          <w:rPr>
            <w:rFonts w:ascii="仿宋" w:eastAsia="仿宋" w:hAnsi="仿宋" w:cs="仿宋" w:hint="eastAsia"/>
            <w:lang w:eastAsia="zh-CN"/>
          </w:rPr>
          <w:t>(三)、风险监控与控制</w:t>
        </w:r>
        <w:r>
          <w:tab/>
        </w:r>
        <w:r>
          <w:fldChar w:fldCharType="begin"/>
        </w:r>
        <w:r>
          <w:instrText xml:space="preserve"> PAGEREF _Toc20615 \h </w:instrText>
        </w:r>
        <w:r>
          <w:fldChar w:fldCharType="separate"/>
        </w:r>
        <w:r>
          <w:t>29</w:t>
        </w:r>
        <w:r>
          <w:fldChar w:fldCharType="end"/>
        </w:r>
      </w:hyperlink>
    </w:p>
    <w:p>
      <w:pPr>
        <w:pStyle w:val="TOC1"/>
        <w:tabs>
          <w:tab w:val="right" w:leader="dot" w:pos="8306"/>
        </w:tabs>
      </w:pPr>
      <w:hyperlink w:anchor="_Toc23220" w:history="1">
        <w:r>
          <w:rPr>
            <w:rFonts w:ascii="仿宋" w:eastAsia="仿宋" w:hAnsi="仿宋" w:cs="仿宋" w:hint="eastAsia"/>
            <w:lang w:eastAsia="zh-CN"/>
          </w:rPr>
          <w:t>九、分子诊断试剂项目人力资源培养与发展</w:t>
        </w:r>
        <w:r>
          <w:tab/>
        </w:r>
        <w:r>
          <w:fldChar w:fldCharType="begin"/>
        </w:r>
        <w:r>
          <w:instrText xml:space="preserve"> PAGEREF _Toc23220 \h </w:instrText>
        </w:r>
        <w:r>
          <w:fldChar w:fldCharType="separate"/>
        </w:r>
        <w:r>
          <w:t>30</w:t>
        </w:r>
        <w:r>
          <w:fldChar w:fldCharType="end"/>
        </w:r>
      </w:hyperlink>
    </w:p>
    <w:p>
      <w:pPr>
        <w:pStyle w:val="TOC2"/>
        <w:tabs>
          <w:tab w:val="right" w:leader="dot" w:pos="8306"/>
        </w:tabs>
      </w:pPr>
      <w:hyperlink w:anchor="_Toc15524" w:history="1">
        <w:r>
          <w:rPr>
            <w:rFonts w:ascii="仿宋" w:eastAsia="仿宋" w:hAnsi="仿宋" w:cs="仿宋" w:hint="eastAsia"/>
            <w:lang w:eastAsia="zh-CN"/>
          </w:rPr>
          <w:t>(一)、人才需求与规划</w:t>
        </w:r>
        <w:r>
          <w:tab/>
        </w:r>
        <w:r>
          <w:fldChar w:fldCharType="begin"/>
        </w:r>
        <w:r>
          <w:instrText xml:space="preserve"> PAGEREF _Toc15524 \h </w:instrText>
        </w:r>
        <w:r>
          <w:fldChar w:fldCharType="separate"/>
        </w:r>
        <w:r>
          <w:t>30</w:t>
        </w:r>
        <w:r>
          <w:fldChar w:fldCharType="end"/>
        </w:r>
      </w:hyperlink>
    </w:p>
    <w:p>
      <w:pPr>
        <w:pStyle w:val="TOC2"/>
        <w:tabs>
          <w:tab w:val="right" w:leader="dot" w:pos="8306"/>
        </w:tabs>
      </w:pPr>
      <w:hyperlink w:anchor="_Toc30045" w:history="1">
        <w:r>
          <w:rPr>
            <w:rFonts w:ascii="仿宋" w:eastAsia="仿宋" w:hAnsi="仿宋" w:cs="仿宋" w:hint="eastAsia"/>
            <w:lang w:eastAsia="zh-CN"/>
          </w:rPr>
          <w:t>(二)、培训与发展计划</w:t>
        </w:r>
        <w:r>
          <w:tab/>
        </w:r>
        <w:r>
          <w:fldChar w:fldCharType="begin"/>
        </w:r>
        <w:r>
          <w:instrText xml:space="preserve"> PAGEREF _Toc30045 \h </w:instrText>
        </w:r>
        <w:r>
          <w:fldChar w:fldCharType="separate"/>
        </w:r>
        <w:r>
          <w:t>30</w:t>
        </w:r>
        <w:r>
          <w:fldChar w:fldCharType="end"/>
        </w:r>
      </w:hyperlink>
    </w:p>
    <w:p>
      <w:pPr>
        <w:pStyle w:val="TOC1"/>
        <w:tabs>
          <w:tab w:val="right" w:leader="dot" w:pos="8306"/>
        </w:tabs>
      </w:pPr>
      <w:hyperlink w:anchor="_Toc20421" w:history="1">
        <w:r>
          <w:rPr>
            <w:rFonts w:ascii="仿宋" w:eastAsia="仿宋" w:hAnsi="仿宋" w:cs="仿宋" w:hint="eastAsia"/>
            <w:lang w:eastAsia="zh-CN"/>
          </w:rPr>
          <w:t>十、分子诊断试剂项目社会影响</w:t>
        </w:r>
        <w:r>
          <w:tab/>
        </w:r>
        <w:r>
          <w:fldChar w:fldCharType="begin"/>
        </w:r>
        <w:r>
          <w:instrText xml:space="preserve"> PAGEREF _Toc20421 \h </w:instrText>
        </w:r>
        <w:r>
          <w:fldChar w:fldCharType="separate"/>
        </w:r>
        <w:r>
          <w:t>31</w:t>
        </w:r>
        <w:r>
          <w:fldChar w:fldCharType="end"/>
        </w:r>
      </w:hyperlink>
    </w:p>
    <w:p>
      <w:pPr>
        <w:pStyle w:val="TOC2"/>
        <w:tabs>
          <w:tab w:val="right" w:leader="dot" w:pos="8306"/>
        </w:tabs>
      </w:pPr>
      <w:hyperlink w:anchor="_Toc4681" w:history="1">
        <w:r>
          <w:rPr>
            <w:rFonts w:ascii="仿宋" w:eastAsia="仿宋" w:hAnsi="仿宋" w:cs="仿宋" w:hint="eastAsia"/>
            <w:lang w:eastAsia="zh-CN"/>
          </w:rPr>
          <w:t>(一)、社会责任与义务</w:t>
        </w:r>
        <w:r>
          <w:tab/>
        </w:r>
        <w:r>
          <w:fldChar w:fldCharType="begin"/>
        </w:r>
        <w:r>
          <w:instrText xml:space="preserve"> PAGEREF _Toc4681 \h </w:instrText>
        </w:r>
        <w:r>
          <w:fldChar w:fldCharType="separate"/>
        </w:r>
        <w:r>
          <w:t>31</w:t>
        </w:r>
        <w:r>
          <w:fldChar w:fldCharType="end"/>
        </w:r>
      </w:hyperlink>
    </w:p>
    <w:p>
      <w:pPr>
        <w:pStyle w:val="TOC2"/>
        <w:tabs>
          <w:tab w:val="right" w:leader="dot" w:pos="8306"/>
        </w:tabs>
      </w:pPr>
      <w:hyperlink w:anchor="_Toc30518" w:history="1">
        <w:r>
          <w:rPr>
            <w:rFonts w:ascii="仿宋" w:eastAsia="仿宋" w:hAnsi="仿宋" w:cs="仿宋" w:hint="eastAsia"/>
            <w:lang w:eastAsia="zh-CN"/>
          </w:rPr>
          <w:t>(二)、社会参与与沟通</w:t>
        </w:r>
        <w:r>
          <w:tab/>
        </w:r>
        <w:r>
          <w:fldChar w:fldCharType="begin"/>
        </w:r>
        <w:r>
          <w:instrText xml:space="preserve"> PAGEREF _Toc30518 \h </w:instrText>
        </w:r>
        <w:r>
          <w:fldChar w:fldCharType="separate"/>
        </w:r>
        <w:r>
          <w:t>32</w:t>
        </w:r>
        <w:r>
          <w:fldChar w:fldCharType="end"/>
        </w:r>
      </w:hyperlink>
    </w:p>
    <w:p>
      <w:pPr>
        <w:pStyle w:val="TOC1"/>
        <w:tabs>
          <w:tab w:val="right" w:leader="dot" w:pos="8306"/>
        </w:tabs>
      </w:pPr>
      <w:hyperlink w:anchor="_Toc7666" w:history="1">
        <w:r>
          <w:rPr>
            <w:rFonts w:ascii="仿宋" w:eastAsia="仿宋" w:hAnsi="仿宋" w:cs="仿宋" w:hint="eastAsia"/>
            <w:lang w:eastAsia="zh-CN"/>
          </w:rPr>
          <w:t>十一、分子诊断试剂项目创新与研发</w:t>
        </w:r>
        <w:r>
          <w:tab/>
        </w:r>
        <w:r>
          <w:fldChar w:fldCharType="begin"/>
        </w:r>
        <w:r>
          <w:instrText xml:space="preserve"> PAGEREF _Toc7666 \h </w:instrText>
        </w:r>
        <w:r>
          <w:fldChar w:fldCharType="separate"/>
        </w:r>
        <w:r>
          <w:t>33</w:t>
        </w:r>
        <w:r>
          <w:fldChar w:fldCharType="end"/>
        </w:r>
      </w:hyperlink>
    </w:p>
    <w:p>
      <w:pPr>
        <w:pStyle w:val="TOC2"/>
        <w:tabs>
          <w:tab w:val="right" w:leader="dot" w:pos="8306"/>
        </w:tabs>
      </w:pPr>
      <w:hyperlink w:anchor="_Toc22630" w:history="1">
        <w:r>
          <w:rPr>
            <w:rFonts w:ascii="仿宋" w:eastAsia="仿宋" w:hAnsi="仿宋" w:cs="仿宋" w:hint="eastAsia"/>
            <w:lang w:eastAsia="zh-CN"/>
          </w:rPr>
          <w:t>(一)、创新策略与方向</w:t>
        </w:r>
        <w:r>
          <w:tab/>
        </w:r>
        <w:r>
          <w:fldChar w:fldCharType="begin"/>
        </w:r>
        <w:r>
          <w:instrText xml:space="preserve"> PAGEREF _Toc22630 \h </w:instrText>
        </w:r>
        <w:r>
          <w:fldChar w:fldCharType="separate"/>
        </w:r>
        <w:r>
          <w:t>33</w:t>
        </w:r>
        <w:r>
          <w:fldChar w:fldCharType="end"/>
        </w:r>
      </w:hyperlink>
    </w:p>
    <w:p>
      <w:pPr>
        <w:pStyle w:val="TOC2"/>
        <w:tabs>
          <w:tab w:val="right" w:leader="dot" w:pos="8306"/>
        </w:tabs>
      </w:pPr>
      <w:hyperlink w:anchor="_Toc20348" w:history="1">
        <w:r>
          <w:rPr>
            <w:rFonts w:ascii="仿宋" w:eastAsia="仿宋" w:hAnsi="仿宋" w:cs="仿宋" w:hint="eastAsia"/>
            <w:lang w:eastAsia="zh-CN"/>
          </w:rPr>
          <w:t>(二)、研发规划与投入</w:t>
        </w:r>
        <w:r>
          <w:tab/>
        </w:r>
        <w:r>
          <w:fldChar w:fldCharType="begin"/>
        </w:r>
        <w:r>
          <w:instrText xml:space="preserve"> PAGEREF _Toc20348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84" w:history="1">
        <w:r>
          <w:rPr>
            <w:rFonts w:ascii="仿宋" w:eastAsia="仿宋" w:hAnsi="仿宋" w:cs="仿宋" w:hint="eastAsia"/>
            <w:lang w:eastAsia="zh-CN"/>
          </w:rPr>
          <w:t>十二、生产安全保护</w:t>
        </w:r>
        <w:r>
          <w:tab/>
        </w:r>
        <w:r>
          <w:fldChar w:fldCharType="begin"/>
        </w:r>
        <w:r>
          <w:instrText xml:space="preserve"> PAGEREF _Toc8084 \h </w:instrText>
        </w:r>
        <w:r>
          <w:fldChar w:fldCharType="separate"/>
        </w:r>
        <w:r>
          <w:t>36</w:t>
        </w:r>
        <w:r>
          <w:fldChar w:fldCharType="end"/>
        </w:r>
      </w:hyperlink>
    </w:p>
    <w:p>
      <w:pPr>
        <w:pStyle w:val="TOC2"/>
        <w:tabs>
          <w:tab w:val="right" w:leader="dot" w:pos="8306"/>
        </w:tabs>
      </w:pPr>
      <w:hyperlink w:anchor="_Toc21810" w:history="1">
        <w:r>
          <w:rPr>
            <w:rFonts w:ascii="仿宋" w:eastAsia="仿宋" w:hAnsi="仿宋" w:cs="仿宋" w:hint="eastAsia"/>
            <w:lang w:eastAsia="zh-CN"/>
          </w:rPr>
          <w:t>(一)、消防安全</w:t>
        </w:r>
        <w:r>
          <w:tab/>
        </w:r>
        <w:r>
          <w:fldChar w:fldCharType="begin"/>
        </w:r>
        <w:r>
          <w:instrText xml:space="preserve"> PAGEREF _Toc21810 \h </w:instrText>
        </w:r>
        <w:r>
          <w:fldChar w:fldCharType="separate"/>
        </w:r>
        <w:r>
          <w:t>36</w:t>
        </w:r>
        <w:r>
          <w:fldChar w:fldCharType="end"/>
        </w:r>
      </w:hyperlink>
    </w:p>
    <w:p>
      <w:pPr>
        <w:pStyle w:val="TOC2"/>
        <w:tabs>
          <w:tab w:val="right" w:leader="dot" w:pos="8306"/>
        </w:tabs>
      </w:pPr>
      <w:hyperlink w:anchor="_Toc12502" w:history="1">
        <w:r>
          <w:rPr>
            <w:rFonts w:ascii="仿宋" w:eastAsia="仿宋" w:hAnsi="仿宋" w:cs="仿宋" w:hint="eastAsia"/>
            <w:lang w:eastAsia="zh-CN"/>
          </w:rPr>
          <w:t>(二)、防火防爆总图布置措施</w:t>
        </w:r>
        <w:r>
          <w:tab/>
        </w:r>
        <w:r>
          <w:fldChar w:fldCharType="begin"/>
        </w:r>
        <w:r>
          <w:instrText xml:space="preserve"> PAGEREF _Toc12502 \h </w:instrText>
        </w:r>
        <w:r>
          <w:fldChar w:fldCharType="separate"/>
        </w:r>
        <w:r>
          <w:t>37</w:t>
        </w:r>
        <w:r>
          <w:fldChar w:fldCharType="end"/>
        </w:r>
      </w:hyperlink>
    </w:p>
    <w:p>
      <w:pPr>
        <w:pStyle w:val="TOC2"/>
        <w:tabs>
          <w:tab w:val="right" w:leader="dot" w:pos="8306"/>
        </w:tabs>
      </w:pPr>
      <w:hyperlink w:anchor="_Toc7648" w:history="1">
        <w:r>
          <w:rPr>
            <w:rFonts w:ascii="仿宋" w:eastAsia="仿宋" w:hAnsi="仿宋" w:cs="仿宋" w:hint="eastAsia"/>
            <w:lang w:eastAsia="zh-CN"/>
          </w:rPr>
          <w:t>(三)、自然灾害防范措施</w:t>
        </w:r>
        <w:r>
          <w:tab/>
        </w:r>
        <w:r>
          <w:fldChar w:fldCharType="begin"/>
        </w:r>
        <w:r>
          <w:instrText xml:space="preserve"> PAGEREF _Toc7648 \h </w:instrText>
        </w:r>
        <w:r>
          <w:fldChar w:fldCharType="separate"/>
        </w:r>
        <w:r>
          <w:t>38</w:t>
        </w:r>
        <w:r>
          <w:fldChar w:fldCharType="end"/>
        </w:r>
      </w:hyperlink>
    </w:p>
    <w:p>
      <w:pPr>
        <w:pStyle w:val="TOC2"/>
        <w:tabs>
          <w:tab w:val="right" w:leader="dot" w:pos="8306"/>
        </w:tabs>
      </w:pPr>
      <w:hyperlink w:anchor="_Toc13972" w:history="1">
        <w:r>
          <w:rPr>
            <w:rFonts w:ascii="仿宋" w:eastAsia="仿宋" w:hAnsi="仿宋" w:cs="仿宋" w:hint="eastAsia"/>
            <w:lang w:eastAsia="zh-CN"/>
          </w:rPr>
          <w:t>(四)、安全色及安全标志使用要求</w:t>
        </w:r>
        <w:r>
          <w:tab/>
        </w:r>
        <w:r>
          <w:fldChar w:fldCharType="begin"/>
        </w:r>
        <w:r>
          <w:instrText xml:space="preserve"> PAGEREF _Toc13972 \h </w:instrText>
        </w:r>
        <w:r>
          <w:fldChar w:fldCharType="separate"/>
        </w:r>
        <w:r>
          <w:t>39</w:t>
        </w:r>
        <w:r>
          <w:fldChar w:fldCharType="end"/>
        </w:r>
      </w:hyperlink>
    </w:p>
    <w:p>
      <w:pPr>
        <w:pStyle w:val="TOC2"/>
        <w:tabs>
          <w:tab w:val="right" w:leader="dot" w:pos="8306"/>
        </w:tabs>
      </w:pPr>
      <w:hyperlink w:anchor="_Toc28142" w:history="1">
        <w:r>
          <w:rPr>
            <w:rFonts w:ascii="仿宋" w:eastAsia="仿宋" w:hAnsi="仿宋" w:cs="仿宋" w:hint="eastAsia"/>
            <w:lang w:eastAsia="zh-CN"/>
          </w:rPr>
          <w:t>(五)、防尘防毒措施</w:t>
        </w:r>
        <w:r>
          <w:tab/>
        </w:r>
        <w:r>
          <w:fldChar w:fldCharType="begin"/>
        </w:r>
        <w:r>
          <w:instrText xml:space="preserve"> PAGEREF _Toc28142 \h </w:instrText>
        </w:r>
        <w:r>
          <w:fldChar w:fldCharType="separate"/>
        </w:r>
        <w:r>
          <w:t>40</w:t>
        </w:r>
        <w:r>
          <w:fldChar w:fldCharType="end"/>
        </w:r>
      </w:hyperlink>
    </w:p>
    <w:p>
      <w:pPr>
        <w:pStyle w:val="TOC2"/>
        <w:tabs>
          <w:tab w:val="right" w:leader="dot" w:pos="8306"/>
        </w:tabs>
      </w:pPr>
      <w:hyperlink w:anchor="_Toc8368" w:history="1">
        <w:r>
          <w:rPr>
            <w:rFonts w:ascii="仿宋" w:eastAsia="仿宋" w:hAnsi="仿宋" w:cs="仿宋" w:hint="eastAsia"/>
            <w:lang w:eastAsia="zh-CN"/>
          </w:rPr>
          <w:t>(六)、防静电、触电防护及防雷措施</w:t>
        </w:r>
        <w:r>
          <w:tab/>
        </w:r>
        <w:r>
          <w:fldChar w:fldCharType="begin"/>
        </w:r>
        <w:r>
          <w:instrText xml:space="preserve"> PAGEREF _Toc8368 \h </w:instrText>
        </w:r>
        <w:r>
          <w:fldChar w:fldCharType="separate"/>
        </w:r>
        <w:r>
          <w:t>41</w:t>
        </w:r>
        <w:r>
          <w:fldChar w:fldCharType="end"/>
        </w:r>
      </w:hyperlink>
    </w:p>
    <w:p>
      <w:pPr>
        <w:pStyle w:val="TOC2"/>
        <w:tabs>
          <w:tab w:val="right" w:leader="dot" w:pos="8306"/>
        </w:tabs>
      </w:pPr>
      <w:hyperlink w:anchor="_Toc9836" w:history="1">
        <w:r>
          <w:rPr>
            <w:rFonts w:ascii="仿宋" w:eastAsia="仿宋" w:hAnsi="仿宋" w:cs="仿宋" w:hint="eastAsia"/>
            <w:lang w:eastAsia="zh-CN"/>
          </w:rPr>
          <w:t>(七)、机械设备安全保障措施</w:t>
        </w:r>
        <w:r>
          <w:tab/>
        </w:r>
        <w:r>
          <w:fldChar w:fldCharType="begin"/>
        </w:r>
        <w:r>
          <w:instrText xml:space="preserve"> PAGEREF _Toc9836 \h </w:instrText>
        </w:r>
        <w:r>
          <w:fldChar w:fldCharType="separate"/>
        </w:r>
        <w:r>
          <w:t>42</w:t>
        </w:r>
        <w:r>
          <w:fldChar w:fldCharType="end"/>
        </w:r>
      </w:hyperlink>
    </w:p>
    <w:p>
      <w:pPr>
        <w:pStyle w:val="TOC1"/>
        <w:tabs>
          <w:tab w:val="right" w:leader="dot" w:pos="8306"/>
        </w:tabs>
      </w:pPr>
      <w:hyperlink w:anchor="_Toc481" w:history="1">
        <w:r>
          <w:rPr>
            <w:rFonts w:ascii="仿宋" w:eastAsia="仿宋" w:hAnsi="仿宋" w:cs="仿宋" w:hint="eastAsia"/>
            <w:lang w:eastAsia="zh-CN"/>
          </w:rPr>
          <w:t>十三、分子诊断试剂项目变更管理</w:t>
        </w:r>
        <w:r>
          <w:tab/>
        </w:r>
        <w:r>
          <w:fldChar w:fldCharType="begin"/>
        </w:r>
        <w:r>
          <w:instrText xml:space="preserve"> PAGEREF _Toc481 \h </w:instrText>
        </w:r>
        <w:r>
          <w:fldChar w:fldCharType="separate"/>
        </w:r>
        <w:r>
          <w:t>44</w:t>
        </w:r>
        <w:r>
          <w:fldChar w:fldCharType="end"/>
        </w:r>
      </w:hyperlink>
    </w:p>
    <w:p>
      <w:pPr>
        <w:pStyle w:val="TOC2"/>
        <w:tabs>
          <w:tab w:val="right" w:leader="dot" w:pos="8306"/>
        </w:tabs>
      </w:pPr>
      <w:hyperlink w:anchor="_Toc5491" w:history="1">
        <w:r>
          <w:rPr>
            <w:rFonts w:ascii="仿宋" w:eastAsia="仿宋" w:hAnsi="仿宋" w:cs="仿宋" w:hint="eastAsia"/>
            <w:lang w:eastAsia="zh-CN"/>
          </w:rPr>
          <w:t>(一)、变更申请与评估</w:t>
        </w:r>
        <w:r>
          <w:tab/>
        </w:r>
        <w:r>
          <w:fldChar w:fldCharType="begin"/>
        </w:r>
        <w:r>
          <w:instrText xml:space="preserve"> PAGEREF _Toc5491 \h </w:instrText>
        </w:r>
        <w:r>
          <w:fldChar w:fldCharType="separate"/>
        </w:r>
        <w:r>
          <w:t>44</w:t>
        </w:r>
        <w:r>
          <w:fldChar w:fldCharType="end"/>
        </w:r>
      </w:hyperlink>
    </w:p>
    <w:p>
      <w:pPr>
        <w:pStyle w:val="TOC2"/>
        <w:tabs>
          <w:tab w:val="right" w:leader="dot" w:pos="8306"/>
        </w:tabs>
      </w:pPr>
      <w:hyperlink w:anchor="_Toc25883" w:history="1">
        <w:r>
          <w:rPr>
            <w:rFonts w:ascii="仿宋" w:eastAsia="仿宋" w:hAnsi="仿宋" w:cs="仿宋" w:hint="eastAsia"/>
            <w:lang w:eastAsia="zh-CN"/>
          </w:rPr>
          <w:t>(二)、变更实施与控制</w:t>
        </w:r>
        <w:r>
          <w:tab/>
        </w:r>
        <w:r>
          <w:fldChar w:fldCharType="begin"/>
        </w:r>
        <w:r>
          <w:instrText xml:space="preserve"> PAGEREF _Toc25883 \h </w:instrText>
        </w:r>
        <w:r>
          <w:fldChar w:fldCharType="separate"/>
        </w:r>
        <w:r>
          <w:t>44</w:t>
        </w:r>
        <w:r>
          <w:fldChar w:fldCharType="end"/>
        </w:r>
      </w:hyperlink>
    </w:p>
    <w:p>
      <w:pPr>
        <w:pStyle w:val="TOC1"/>
        <w:tabs>
          <w:tab w:val="right" w:leader="dot" w:pos="8306"/>
        </w:tabs>
      </w:pPr>
      <w:hyperlink w:anchor="_Toc8830" w:history="1">
        <w:r>
          <w:rPr>
            <w:rFonts w:ascii="仿宋" w:eastAsia="仿宋" w:hAnsi="仿宋" w:cs="仿宋" w:hint="eastAsia"/>
            <w:lang w:eastAsia="zh-CN"/>
          </w:rPr>
          <w:t>十四、分子诊断试剂项目治理与监督</w:t>
        </w:r>
        <w:r>
          <w:tab/>
        </w:r>
        <w:r>
          <w:fldChar w:fldCharType="begin"/>
        </w:r>
        <w:r>
          <w:instrText xml:space="preserve"> PAGEREF _Toc8830 \h </w:instrText>
        </w:r>
        <w:r>
          <w:fldChar w:fldCharType="separate"/>
        </w:r>
        <w:r>
          <w:t>45</w:t>
        </w:r>
        <w:r>
          <w:fldChar w:fldCharType="end"/>
        </w:r>
      </w:hyperlink>
    </w:p>
    <w:p>
      <w:pPr>
        <w:pStyle w:val="TOC2"/>
        <w:tabs>
          <w:tab w:val="right" w:leader="dot" w:pos="8306"/>
        </w:tabs>
      </w:pPr>
      <w:hyperlink w:anchor="_Toc17137" w:history="1">
        <w:r>
          <w:rPr>
            <w:rFonts w:ascii="仿宋" w:eastAsia="仿宋" w:hAnsi="仿宋" w:cs="仿宋" w:hint="eastAsia"/>
            <w:lang w:eastAsia="zh-CN"/>
          </w:rPr>
          <w:t>(一)、分子诊断试剂项目治理结构</w:t>
        </w:r>
        <w:r>
          <w:tab/>
        </w:r>
        <w:r>
          <w:fldChar w:fldCharType="begin"/>
        </w:r>
        <w:r>
          <w:instrText xml:space="preserve"> PAGEREF _Toc17137 \h </w:instrText>
        </w:r>
        <w:r>
          <w:fldChar w:fldCharType="separate"/>
        </w:r>
        <w:r>
          <w:t>45</w:t>
        </w:r>
        <w:r>
          <w:fldChar w:fldCharType="end"/>
        </w:r>
      </w:hyperlink>
    </w:p>
    <w:p>
      <w:pPr>
        <w:pStyle w:val="TOC2"/>
        <w:tabs>
          <w:tab w:val="right" w:leader="dot" w:pos="8306"/>
        </w:tabs>
      </w:pPr>
      <w:hyperlink w:anchor="_Toc32432" w:history="1">
        <w:r>
          <w:rPr>
            <w:rFonts w:ascii="仿宋" w:eastAsia="仿宋" w:hAnsi="仿宋" w:cs="仿宋" w:hint="eastAsia"/>
            <w:lang w:eastAsia="zh-CN"/>
          </w:rPr>
          <w:t>(二)、监督与审计</w:t>
        </w:r>
        <w:r>
          <w:tab/>
        </w:r>
        <w:r>
          <w:fldChar w:fldCharType="begin"/>
        </w:r>
        <w:r>
          <w:instrText xml:space="preserve"> PAGEREF _Toc32432 \h </w:instrText>
        </w:r>
        <w:r>
          <w:fldChar w:fldCharType="separate"/>
        </w:r>
        <w:r>
          <w:t>47</w:t>
        </w:r>
        <w:r>
          <w:fldChar w:fldCharType="end"/>
        </w:r>
      </w:hyperlink>
    </w:p>
    <w:p>
      <w:pPr>
        <w:pStyle w:val="TOC1"/>
        <w:tabs>
          <w:tab w:val="right" w:leader="dot" w:pos="8306"/>
        </w:tabs>
      </w:pPr>
      <w:hyperlink w:anchor="_Toc16217" w:history="1">
        <w:r>
          <w:rPr>
            <w:rFonts w:ascii="仿宋" w:eastAsia="仿宋" w:hAnsi="仿宋" w:cs="仿宋" w:hint="eastAsia"/>
            <w:lang w:eastAsia="zh-CN"/>
          </w:rPr>
          <w:t>十五、质量管理体系</w:t>
        </w:r>
        <w:r>
          <w:tab/>
        </w:r>
        <w:r>
          <w:fldChar w:fldCharType="begin"/>
        </w:r>
        <w:r>
          <w:instrText xml:space="preserve"> PAGEREF _Toc16217 \h </w:instrText>
        </w:r>
        <w:r>
          <w:fldChar w:fldCharType="separate"/>
        </w:r>
        <w:r>
          <w:t>48</w:t>
        </w:r>
        <w:r>
          <w:fldChar w:fldCharType="end"/>
        </w:r>
      </w:hyperlink>
    </w:p>
    <w:p>
      <w:pPr>
        <w:pStyle w:val="TOC2"/>
        <w:tabs>
          <w:tab w:val="right" w:leader="dot" w:pos="8306"/>
        </w:tabs>
      </w:pPr>
      <w:hyperlink w:anchor="_Toc31" w:history="1">
        <w:r>
          <w:rPr>
            <w:rFonts w:ascii="仿宋" w:eastAsia="仿宋" w:hAnsi="仿宋" w:cs="仿宋" w:hint="eastAsia"/>
            <w:lang w:eastAsia="zh-CN"/>
          </w:rPr>
          <w:t>(一)、质量目标与方针</w:t>
        </w:r>
        <w:r>
          <w:tab/>
        </w:r>
        <w:r>
          <w:fldChar w:fldCharType="begin"/>
        </w:r>
        <w:r>
          <w:instrText xml:space="preserve"> PAGEREF _Toc31 \h </w:instrText>
        </w:r>
        <w:r>
          <w:fldChar w:fldCharType="separate"/>
        </w:r>
        <w:r>
          <w:t>48</w:t>
        </w:r>
        <w:r>
          <w:fldChar w:fldCharType="end"/>
        </w:r>
      </w:hyperlink>
    </w:p>
    <w:p>
      <w:pPr>
        <w:pStyle w:val="TOC2"/>
        <w:tabs>
          <w:tab w:val="right" w:leader="dot" w:pos="8306"/>
        </w:tabs>
      </w:pPr>
      <w:hyperlink w:anchor="_Toc23096" w:history="1">
        <w:r>
          <w:rPr>
            <w:rFonts w:ascii="仿宋" w:eastAsia="仿宋" w:hAnsi="仿宋" w:cs="仿宋" w:hint="eastAsia"/>
            <w:lang w:eastAsia="zh-CN"/>
          </w:rPr>
          <w:t>(二)、质量管理责任</w:t>
        </w:r>
        <w:r>
          <w:tab/>
        </w:r>
        <w:r>
          <w:fldChar w:fldCharType="begin"/>
        </w:r>
        <w:r>
          <w:instrText xml:space="preserve"> PAGEREF _Toc23096 \h </w:instrText>
        </w:r>
        <w:r>
          <w:fldChar w:fldCharType="separate"/>
        </w:r>
        <w:r>
          <w:t>49</w:t>
        </w:r>
        <w:r>
          <w:fldChar w:fldCharType="end"/>
        </w:r>
      </w:hyperlink>
    </w:p>
    <w:p>
      <w:pPr>
        <w:pStyle w:val="TOC2"/>
        <w:tabs>
          <w:tab w:val="right" w:leader="dot" w:pos="8306"/>
        </w:tabs>
      </w:pPr>
      <w:hyperlink w:anchor="_Toc18587" w:history="1">
        <w:r>
          <w:rPr>
            <w:rFonts w:ascii="仿宋" w:eastAsia="仿宋" w:hAnsi="仿宋" w:cs="仿宋" w:hint="eastAsia"/>
            <w:lang w:eastAsia="zh-CN"/>
          </w:rPr>
          <w:t>(三)、质量管理体系文件</w:t>
        </w:r>
        <w:r>
          <w:tab/>
        </w:r>
        <w:r>
          <w:fldChar w:fldCharType="begin"/>
        </w:r>
        <w:r>
          <w:instrText xml:space="preserve"> PAGEREF _Toc18587 \h </w:instrText>
        </w:r>
        <w:r>
          <w:fldChar w:fldCharType="separate"/>
        </w:r>
        <w:r>
          <w:t>50</w:t>
        </w:r>
        <w:r>
          <w:fldChar w:fldCharType="end"/>
        </w:r>
      </w:hyperlink>
    </w:p>
    <w:p>
      <w:pPr>
        <w:pStyle w:val="TOC2"/>
        <w:tabs>
          <w:tab w:val="right" w:leader="dot" w:pos="8306"/>
        </w:tabs>
      </w:pPr>
      <w:hyperlink w:anchor="_Toc20893" w:history="1">
        <w:r>
          <w:rPr>
            <w:rFonts w:ascii="仿宋" w:eastAsia="仿宋" w:hAnsi="仿宋" w:cs="仿宋" w:hint="eastAsia"/>
            <w:lang w:eastAsia="zh-CN"/>
          </w:rPr>
          <w:t>(四)、质量培训与教育</w:t>
        </w:r>
        <w:r>
          <w:tab/>
        </w:r>
        <w:r>
          <w:fldChar w:fldCharType="begin"/>
        </w:r>
        <w:r>
          <w:instrText xml:space="preserve"> PAGEREF _Toc20893 \h </w:instrText>
        </w:r>
        <w:r>
          <w:fldChar w:fldCharType="separate"/>
        </w:r>
        <w:r>
          <w:t>52</w:t>
        </w:r>
        <w:r>
          <w:fldChar w:fldCharType="end"/>
        </w:r>
      </w:hyperlink>
    </w:p>
    <w:p>
      <w:pPr>
        <w:pStyle w:val="TOC2"/>
        <w:tabs>
          <w:tab w:val="right" w:leader="dot" w:pos="8306"/>
        </w:tabs>
      </w:pPr>
      <w:hyperlink w:anchor="_Toc7049" w:history="1">
        <w:r>
          <w:rPr>
            <w:rFonts w:ascii="仿宋" w:eastAsia="仿宋" w:hAnsi="仿宋" w:cs="仿宋" w:hint="eastAsia"/>
            <w:lang w:eastAsia="zh-CN"/>
          </w:rPr>
          <w:t>(五)、质量审核与评价</w:t>
        </w:r>
        <w:r>
          <w:tab/>
        </w:r>
        <w:r>
          <w:fldChar w:fldCharType="begin"/>
        </w:r>
        <w:r>
          <w:instrText xml:space="preserve"> PAGEREF _Toc7049 \h </w:instrText>
        </w:r>
        <w:r>
          <w:fldChar w:fldCharType="separate"/>
        </w:r>
        <w:r>
          <w:t>54</w:t>
        </w:r>
        <w:r>
          <w:fldChar w:fldCharType="end"/>
        </w:r>
      </w:hyperlink>
    </w:p>
    <w:p>
      <w:pPr>
        <w:pStyle w:val="TOC2"/>
        <w:tabs>
          <w:tab w:val="right" w:leader="dot" w:pos="8306"/>
        </w:tabs>
      </w:pPr>
      <w:hyperlink w:anchor="_Toc10908" w:history="1">
        <w:r>
          <w:rPr>
            <w:rFonts w:ascii="仿宋" w:eastAsia="仿宋" w:hAnsi="仿宋" w:cs="仿宋" w:hint="eastAsia"/>
            <w:lang w:eastAsia="zh-CN"/>
          </w:rPr>
          <w:t>(六)、不符合与纠正措施</w:t>
        </w:r>
        <w:r>
          <w:tab/>
        </w:r>
        <w:r>
          <w:fldChar w:fldCharType="begin"/>
        </w:r>
        <w:r>
          <w:instrText xml:space="preserve"> PAGEREF _Toc10908 \h </w:instrText>
        </w:r>
        <w:r>
          <w:fldChar w:fldCharType="separate"/>
        </w:r>
        <w:r>
          <w:t>55</w:t>
        </w:r>
        <w:r>
          <w:fldChar w:fldCharType="end"/>
        </w:r>
      </w:hyperlink>
    </w:p>
    <w:p>
      <w:pPr>
        <w:pStyle w:val="TOC1"/>
        <w:tabs>
          <w:tab w:val="right" w:leader="dot" w:pos="8306"/>
        </w:tabs>
      </w:pPr>
      <w:hyperlink w:anchor="_Toc9168" w:history="1">
        <w:r>
          <w:rPr>
            <w:rFonts w:ascii="仿宋" w:eastAsia="仿宋" w:hAnsi="仿宋" w:cs="仿宋" w:hint="eastAsia"/>
            <w:lang w:eastAsia="zh-CN"/>
          </w:rPr>
          <w:t>十六、风险识别与分类</w:t>
        </w:r>
        <w:r>
          <w:tab/>
        </w:r>
        <w:r>
          <w:fldChar w:fldCharType="begin"/>
        </w:r>
        <w:r>
          <w:instrText xml:space="preserve"> PAGEREF _Toc9168 \h </w:instrText>
        </w:r>
        <w:r>
          <w:fldChar w:fldCharType="separate"/>
        </w:r>
        <w:r>
          <w:t>56</w:t>
        </w:r>
        <w:r>
          <w:fldChar w:fldCharType="end"/>
        </w:r>
      </w:hyperlink>
    </w:p>
    <w:p>
      <w:pPr>
        <w:pStyle w:val="TOC2"/>
        <w:tabs>
          <w:tab w:val="right" w:leader="dot" w:pos="8306"/>
        </w:tabs>
      </w:pPr>
      <w:hyperlink w:anchor="_Toc15901" w:history="1">
        <w:r>
          <w:rPr>
            <w:rFonts w:ascii="仿宋" w:eastAsia="仿宋" w:hAnsi="仿宋" w:cs="仿宋" w:hint="eastAsia"/>
            <w:lang w:eastAsia="zh-CN"/>
          </w:rPr>
          <w:t>(一)、风险识别</w:t>
        </w:r>
        <w:r>
          <w:tab/>
        </w:r>
        <w:r>
          <w:fldChar w:fldCharType="begin"/>
        </w:r>
        <w:r>
          <w:instrText xml:space="preserve"> PAGEREF _Toc15901 \h </w:instrText>
        </w:r>
        <w:r>
          <w:fldChar w:fldCharType="separate"/>
        </w:r>
        <w:r>
          <w:t>56</w:t>
        </w:r>
        <w:r>
          <w:fldChar w:fldCharType="end"/>
        </w:r>
      </w:hyperlink>
    </w:p>
    <w:p>
      <w:pPr>
        <w:pStyle w:val="TOC2"/>
        <w:tabs>
          <w:tab w:val="right" w:leader="dot" w:pos="8306"/>
        </w:tabs>
      </w:pPr>
      <w:hyperlink w:anchor="_Toc12775" w:history="1">
        <w:r>
          <w:rPr>
            <w:rFonts w:ascii="仿宋" w:eastAsia="仿宋" w:hAnsi="仿宋" w:cs="仿宋" w:hint="eastAsia"/>
            <w:lang w:eastAsia="zh-CN"/>
          </w:rPr>
          <w:t>(二)、风险分类</w:t>
        </w:r>
        <w:r>
          <w:tab/>
        </w:r>
        <w:r>
          <w:fldChar w:fldCharType="begin"/>
        </w:r>
        <w:r>
          <w:instrText xml:space="preserve"> PAGEREF _Toc12775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475"/>
      <w:r>
        <w:rPr>
          <w:rFonts w:ascii="仿宋" w:eastAsia="仿宋" w:hAnsi="仿宋" w:cs="仿宋" w:hint="eastAsia"/>
          <w:sz w:val="28"/>
          <w:lang w:eastAsia="zh-CN"/>
        </w:rPr>
        <w:t>一、分子诊断试剂项目可持续发展</w:t>
      </w:r>
      <w:bookmarkEnd w:id="2"/>
    </w:p>
    <w:p>
      <w:pPr>
        <w:pStyle w:val="Heading2"/>
        <w:rPr>
          <w:rFonts w:ascii="仿宋" w:eastAsia="仿宋" w:hAnsi="仿宋" w:cs="仿宋" w:hint="eastAsia"/>
          <w:lang w:eastAsia="zh-CN"/>
        </w:rPr>
      </w:pPr>
      <w:bookmarkStart w:id="3" w:name="_Toc2608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分子诊断试剂项目中，分子诊断试剂项目团队着眼于未来，明确了可持续发展的战略方向。制定的具体可持续发展目标包括降低资源使用、采用环保技术、最大化社会效益等。这一步骤不仅有助于分子诊断试剂项目在环保和社会责任方面达到最高标准，也为未来提供了明确的指引，确保分子诊断试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可持续实践的融入分子诊断试剂项目管理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分子诊断试剂项目管理周期。从分子诊断试剂项目规划开始，分子诊断试剂项目团队就考虑了环境和社会的因素。在执行阶段，分子诊断试剂项目团队积极推动绿色技术的应用，优化资源利用。此外，关注员工的社会责任，通过培训和沟通活动提高员工对可持续发展的认知，使他们能够在日常工作中践行可持续实践。这些举措不仅为分子诊断试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598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扎根于分子诊断试剂项目的可持续发展理念，我们深信环保与社会责任是分子诊断试剂项目成功的关键支柱。在分子诊断试剂项目的每一步，我们都致力于通过创新和实践，履行对环境和社会的坚定责任。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试剂项目团队通过引入先进的环保技术、建立高效的废物处理系统以及推动能源节约措施，积极履行环保责任。定期的环保监测和评估确保分子诊断试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试剂项目不仅致力于自身可持续发展，还注重对社会的回馈。通过支持社区分子诊断试剂项目、参与慈善事业、提供培训机会等方式，分子诊断试剂项目积极履行社会责任。与当地社区建立积极互动，关注员工的工作与生活平衡，以及员工的身心健康，是分子诊断试剂项目在社会责任层面的关键举措。这样的实践不仅增强了分子诊断试剂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5493"/>
      <w:r>
        <w:rPr>
          <w:rFonts w:ascii="仿宋" w:eastAsia="仿宋" w:hAnsi="仿宋" w:cs="仿宋" w:hint="eastAsia"/>
          <w:sz w:val="28"/>
          <w:lang w:eastAsia="zh-CN"/>
        </w:rPr>
        <w:t>二、分子诊断试剂项目危机管理</w:t>
      </w:r>
      <w:bookmarkEnd w:id="5"/>
    </w:p>
    <w:p>
      <w:pPr>
        <w:pStyle w:val="Heading2"/>
        <w:rPr>
          <w:rFonts w:ascii="仿宋" w:eastAsia="仿宋" w:hAnsi="仿宋" w:cs="仿宋" w:hint="eastAsia"/>
          <w:lang w:eastAsia="zh-CN"/>
        </w:rPr>
      </w:pPr>
      <w:bookmarkStart w:id="6" w:name="_Toc4495"/>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分子诊断试剂项目危机管理中，危机预警与识别是确保分子诊断试剂项目稳健运行的核心步骤。通过建立全面的监测机制，分子诊断试剂项目团队旨在及时发现和理解潜在的风险和危机因素，以便采取及时的预防和应对措施，确保分子诊断试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首先，通过深入的风险评估，分子诊断试剂项目团队全面分析了整个分子诊断试剂项目和各个阶段可能存在的威胁。这包括准确评估每个潜在风险的发生概率和可能影响的程度，为后续危机预警提供了有力支持。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分子诊断试剂项目团队着重于明确定义分子诊断试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分子诊断试剂项目进展的持续监控，团队能够及时发现潜在问题并作出迅速反应。分子诊断试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在这一阶段，团队的专业素养和反应速度将发挥至关重要的作用，以确保潜在危机能够在初期得到有效的处理，最大程度地减轻负面影响。通过危机预警与识别，分子诊断试剂项目得以更有序、可控地推进。</w:t>
      </w:r>
    </w:p>
    <w:p>
      <w:pPr>
        <w:pStyle w:val="Heading2"/>
        <w:ind w:firstLine="560" w:firstLineChars="200"/>
        <w:rPr>
          <w:rFonts w:ascii="仿宋" w:eastAsia="仿宋" w:hAnsi="仿宋" w:cs="仿宋" w:hint="eastAsia"/>
          <w:sz w:val="28"/>
          <w:lang w:eastAsia="zh-CN"/>
        </w:rPr>
      </w:pPr>
      <w:bookmarkStart w:id="7" w:name="_Toc2923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在危机发生时，分子诊断试剂项目团队立即行动，成立了应急小组。该小组的任务是迅速制定并实施紧急应对措施，以最小化潜在损失。以下是采取的主要措施：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暂停分子诊断试剂项目进度：为遏制危机蔓延，分子诊断试剂项目暂时停止进行，以便全面评估当前状况。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资源重新分配：重新评估分子诊断试剂项目资源的分配，确保最大限度地减小损失。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实时沟通：与关键利益相关者建立实时沟通机制，向他们传递分子诊断试剂项目危机的实际状况，保障分子诊断试剂项目核心利益。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在紧急应对的同时，分子诊断试剂项目团队强调了团队协作和有效沟通的重要性。以下是团队协作的关键举措：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信息共享机制：建立了信息共享平台，确保团队成员能够及时获取分子诊断试剂项目危机的实时信息。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领导者沟通：分子诊断试剂项目领导者通过定期会议和即时沟通工具，指导团队应对危机，保持团队稳定运行。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随着危机得到初步控制，分子诊断试剂项目团队转向制定恢复计划，以确保分子诊断试剂项目能够从中迅速恢复。主要恢复计划包括：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修复受损的进度计划：重新评估分子诊断试剂项目进度，制定修复计划，确保分子诊断试剂项目尽快回归正常进程。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重新调整资源分配：优化资源分配，确保分子诊断试剂项目在有限资源下高效运转。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风险管理机制加强：对分子诊断试剂项目风险进行全面评估，制定更强化的风险管理策略，以预防未来可能的危机。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979"/>
      <w:r>
        <w:rPr>
          <w:rFonts w:ascii="仿宋" w:eastAsia="仿宋" w:hAnsi="仿宋" w:cs="仿宋" w:hint="eastAsia"/>
          <w:sz w:val="28"/>
          <w:lang w:eastAsia="zh-CN"/>
        </w:rPr>
        <w:t>三、分子诊断试剂项目建设单位说明</w:t>
      </w:r>
      <w:bookmarkEnd w:id="8"/>
    </w:p>
    <w:p>
      <w:pPr>
        <w:pStyle w:val="Heading2"/>
        <w:rPr>
          <w:rFonts w:ascii="仿宋" w:eastAsia="仿宋" w:hAnsi="仿宋" w:cs="仿宋" w:hint="eastAsia"/>
          <w:lang w:eastAsia="zh-CN"/>
        </w:rPr>
      </w:pPr>
      <w:bookmarkStart w:id="9" w:name="_Toc31545"/>
      <w:r>
        <w:rPr>
          <w:rFonts w:ascii="仿宋" w:eastAsia="仿宋" w:hAnsi="仿宋" w:cs="仿宋" w:hint="eastAsia"/>
          <w:lang w:eastAsia="zh-CN"/>
        </w:rPr>
        <w:t>(一)、分子诊断试剂项目承办单位基本情况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3616"/>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分子诊断试剂项目承办单位的XXXX，我们着眼于实现可持续的经济效益。通过技术创新和解决方案的提供，公司预计在分子诊断试剂项目执行期间将获得可观的收入增长。这一收入来源主要包括分子诊断试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同时，我们注重成本控制和效率提升，以确保分子诊断试剂项目的可持续盈利。透过精细的管理和资源优化，公司期望实现分子诊断试剂项目利润最大化。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分子诊断试剂项目实施进行全面的投资评估，包括分子诊断试剂项目启动阶段的资金投入和后续运营成本。通过对分子诊断试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公司在分子诊断试剂项目实施过程中具备足够的资金流动性，公司将进行详尽的现金流分析。这包括资金需求的合理预测、分子诊断试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30691"/>
      <w:r>
        <w:rPr>
          <w:rFonts w:ascii="仿宋" w:eastAsia="仿宋" w:hAnsi="仿宋" w:cs="仿宋" w:hint="eastAsia"/>
          <w:sz w:val="28"/>
          <w:lang w:eastAsia="zh-CN"/>
        </w:rPr>
        <w:t>四、分子诊断试剂项目绩效评估</w:t>
      </w:r>
      <w:bookmarkEnd w:id="11"/>
    </w:p>
    <w:p>
      <w:pPr>
        <w:pStyle w:val="Heading2"/>
        <w:rPr>
          <w:rFonts w:ascii="仿宋" w:eastAsia="仿宋" w:hAnsi="仿宋" w:cs="仿宋" w:hint="eastAsia"/>
          <w:lang w:eastAsia="zh-CN"/>
        </w:rPr>
      </w:pPr>
      <w:bookmarkStart w:id="12" w:name="_Toc5170"/>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分子诊断试剂项目中，我们设计了一套全面的绩效评估指标，以确保分子诊断试剂项目的可控和成功交付。这些指标跨足分子诊断试剂项目目标、成本、进度和质量等多个维度，为我们提供了全面洞察分子诊断试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试剂项目目标达成率是我们关注的首要指标。我们设定了明确的目标，并通过定期监测和评估，迅速发现并应对潜在的目标偏差。这为分子诊断试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成本绩效是另一个核心关注点。通过实际成本与预算成本的对比分析，我们深入了解成本差异的原因，及时调整资源分配，保持分子诊断试剂项目在经济效益方面的合理水平。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试剂项目进度作为关键的绩效指标之一，得到了精心的关注。我们制定了详细的分子诊断试剂项目进度计划，并设立了进度符合度指标，确保实际进度与计划进度保持一致。这使我们能够快速发现和解决潜在的进度问题，保持分子诊断试剂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分子诊断试剂项目绩效的不可或缺的一环。我们引入了一系列的质量标准和客户满意度指标，以确保分子诊断试剂项目交付的成果在质量上达到或超越预期水平。通过持续监测这些指标，我们努力提升分子诊断试剂项目整体质量水平，为分子诊断试剂项目的成功交付提供有力保障。通过这些科学且全面的绩效评估，我们能够更好地引导分子诊断试剂项目的持续改进，确保分子诊断试剂项目目标的顺利达成。</w:t>
      </w:r>
    </w:p>
    <w:p>
      <w:pPr>
        <w:pStyle w:val="Heading2"/>
        <w:ind w:firstLine="560" w:firstLineChars="200"/>
        <w:rPr>
          <w:rFonts w:ascii="仿宋" w:eastAsia="仿宋" w:hAnsi="仿宋" w:cs="仿宋" w:hint="eastAsia"/>
          <w:sz w:val="28"/>
          <w:lang w:eastAsia="zh-CN"/>
        </w:rPr>
      </w:pPr>
      <w:bookmarkStart w:id="13" w:name="_Toc12157"/>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绩效评估是分子诊断试剂项目中的关键环节，为确保分子诊断试剂项目达到预期目标，我们采用了多层次、多维度的绩效评估方法。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分子诊断试剂项目的战略目标对齐，确保每个决策和行动都与分子诊断试剂项目整体目标保持一致。团队会定期召开战略对齐会议，审视当前工作与分子诊断试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分子诊断试剂项目进度、质量、成本和风险等方面。这些指标通过数据收集和分析，为分子诊断试剂项目管理团队提供了客观的评估依据。例如，我们通过分子诊断试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绩效评估不仅仅停留在分子诊断试剂项目内部，还考虑了分子诊断试剂项目对外部环境的影响。我们定期进行干系人满意度调查，以了解各利益相关方对分子诊断试剂项目的期望和满意度，并及时做出调整。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这种多层次、多角度的绩效评估方法，使得我们能够全面了解分子诊断试剂项目的运行状态，及时做出调整，确保分子诊断试剂项目在不断变化的环境中保持稳健前行。</w:t>
      </w:r>
    </w:p>
    <w:p>
      <w:pPr>
        <w:pStyle w:val="Heading2"/>
        <w:ind w:firstLine="560" w:firstLineChars="200"/>
        <w:rPr>
          <w:rFonts w:ascii="仿宋" w:eastAsia="仿宋" w:hAnsi="仿宋" w:cs="仿宋" w:hint="eastAsia"/>
          <w:sz w:val="28"/>
          <w:lang w:eastAsia="zh-CN"/>
        </w:rPr>
      </w:pPr>
      <w:bookmarkStart w:id="14" w:name="_Toc29865"/>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为了确保分子诊断试剂项目的有效管理和不断优化，我们采用了精心设计的绩效评估周期。这个周期旨在实现灵活、实时和全面的评估，以适应分子诊断试剂项目执行中的各种挑战。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分子诊断试剂项目的不同需求，分为短期、中期和长期。短期评估关注每个迭代或工作周期，以及时发现和解决当前任务中的问题。中期评估涵盖几个迭代，深入了解整体分子诊断试剂项目的趋势和性能。长期评估则着眼于整个分子诊断试剂项目阶段，确保分子诊断试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分子诊断试剂项目管理工具和协作平台，团队成员能够随时更新和分享分子诊断试剂项目数据。这种实时性的反馈机制使我们能够及时察觉潜在问题，快速调整，保持分子诊断试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分子诊断试剂项目的决策制定密不可分。每个周期的分子诊断试剂项目回顾会议成为集体总结经验、识别问题深层次原因并找到创新解决方案的平台。这种定期的反思与调整机制使分子诊断试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6860"/>
      <w:r>
        <w:rPr>
          <w:rFonts w:ascii="仿宋" w:eastAsia="仿宋" w:hAnsi="仿宋" w:cs="仿宋" w:hint="eastAsia"/>
          <w:sz w:val="28"/>
          <w:lang w:eastAsia="zh-CN"/>
        </w:rPr>
        <w:t>五、分子诊断试剂项目文档管理</w:t>
      </w:r>
      <w:bookmarkEnd w:id="15"/>
    </w:p>
    <w:p>
      <w:pPr>
        <w:pStyle w:val="Heading2"/>
        <w:rPr>
          <w:rFonts w:ascii="仿宋" w:eastAsia="仿宋" w:hAnsi="仿宋" w:cs="仿宋" w:hint="eastAsia"/>
          <w:lang w:eastAsia="zh-CN"/>
        </w:rPr>
      </w:pPr>
      <w:bookmarkStart w:id="16" w:name="_Toc26109"/>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分子诊断试剂项目高度重视文档的质量和准确性，以支持分子诊断试剂项目的各项活动和决策。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试剂项目文档的编制始于分子诊断试剂项目计划的初期，我们制定了详细的文档编制计划，明确了每个文档的内容、格式和编写责任人。在分子诊断试剂项目启动阶段，我们首先编制了分子诊断试剂项目章程，明确定义了分子诊断试剂项目的目标、范围、风险等关键要素。随后，分子诊断试剂项目团队根据计划陆续编制了需求文档、设计文档、测试文档等各类文档，确保分子诊断试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分子诊断试剂项目管理中的重要环节，旨在确保分子诊断试剂项目文档符合质量标准和分子诊断试剂项目需求。在分子诊断试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分子诊断试剂项目相关利益方和专业领域的专家对文档进行独立审查。这有助于获取更全面、客观的反馈，确保分子诊断试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分子诊断试剂项目在文档编制与审查方面建立了严格的管理机制，通过规范的流程和多维度的审查，确保分子诊断试剂项目文档的质量、准确性和可靠性，为分子诊断试剂项目的顺利推进提供了有力支持。</w:t>
      </w:r>
    </w:p>
    <w:p>
      <w:pPr>
        <w:pStyle w:val="Heading2"/>
        <w:ind w:firstLine="560" w:firstLineChars="200"/>
        <w:rPr>
          <w:rFonts w:ascii="仿宋" w:eastAsia="仿宋" w:hAnsi="仿宋" w:cs="仿宋" w:hint="eastAsia"/>
          <w:sz w:val="28"/>
          <w:lang w:eastAsia="zh-CN"/>
        </w:rPr>
      </w:pPr>
      <w:bookmarkStart w:id="17" w:name="_Toc12716"/>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在分子诊断试剂项目中，我们致力于优化文档发布与分发过程，以确保信息的高效传递和团队间协作的顺畅进行。以下是我们采取的关键优化策略：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我们通过多渠道发布文档，包括电子邮件、分子诊断试剂项目管理平台、内部网站等，以满足不同团队成员的偏好和需求。多渠道发布确保了信息的全面覆盖。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我们采用了精细的权限控制，确保只有授权人员可以访问敏感信息。这种安全措施保护了分子诊断试剂项目文档的机密性，防止了未经授权的信息泄露。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21668"/>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分子诊断试剂项目生命周期中一个至关重要的环节，直接关系到分子诊断试剂项目信息的长期保存和历史记录的完整性。在分子诊断试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11680"/>
      <w:r>
        <w:rPr>
          <w:rFonts w:ascii="仿宋" w:eastAsia="仿宋" w:hAnsi="仿宋" w:cs="仿宋" w:hint="eastAsia"/>
          <w:sz w:val="28"/>
          <w:lang w:eastAsia="zh-CN"/>
        </w:rPr>
        <w:t>六、分子诊断试剂项目土建工程</w:t>
      </w:r>
      <w:bookmarkEnd w:id="19"/>
    </w:p>
    <w:p>
      <w:pPr>
        <w:pStyle w:val="Heading2"/>
        <w:rPr>
          <w:rFonts w:ascii="仿宋" w:eastAsia="仿宋" w:hAnsi="仿宋" w:cs="仿宋" w:hint="eastAsia"/>
          <w:lang w:eastAsia="zh-CN"/>
        </w:rPr>
      </w:pPr>
      <w:bookmarkStart w:id="20" w:name="_Toc8497"/>
      <w:r>
        <w:rPr>
          <w:rFonts w:ascii="仿宋" w:eastAsia="仿宋" w:hAnsi="仿宋" w:cs="仿宋" w:hint="eastAsia"/>
          <w:lang w:eastAsia="zh-CN"/>
        </w:rPr>
        <w:t>(一)、建筑工程设计原则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在分子诊断试剂项目的建筑工程设计中，我们将秉承一系列重要的设计原则，以确保分子诊断试剂项目建筑在功能、美观、可持续性等方面达到最佳效果。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首要原则是确保建筑的功能性得到最大化的发挥。我们将充分理解分子诊断试剂项目的实际需求，合理布局各个功能区域，保证建筑在满足业务需求的同时，提供高效的工作环境。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在建筑设计中，我们将综合考虑建设和运营成本。通过精细的经济效益分析，确保设计方案在高效利用资源的同时，对分子诊断试剂项目的长期盈利能力有积极的贡献。</w:t>
      </w:r>
    </w:p>
    <w:p>
      <w:pPr>
        <w:pStyle w:val="Heading2"/>
        <w:ind w:firstLine="560" w:firstLineChars="200"/>
        <w:rPr>
          <w:rFonts w:ascii="仿宋" w:eastAsia="仿宋" w:hAnsi="仿宋" w:cs="仿宋" w:hint="eastAsia"/>
          <w:sz w:val="28"/>
          <w:lang w:eastAsia="zh-CN"/>
        </w:rPr>
      </w:pPr>
      <w:bookmarkStart w:id="21" w:name="_Toc15964"/>
      <w:r>
        <w:rPr>
          <w:rFonts w:ascii="仿宋" w:eastAsia="仿宋" w:hAnsi="仿宋" w:cs="仿宋" w:hint="eastAsia"/>
          <w:sz w:val="28"/>
          <w:lang w:eastAsia="zh-CN"/>
        </w:rPr>
        <w:t>(二)、土建工程设计年限及安全等级</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https://d.book118.com/155043203313011044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1618AC"/>
    <w:rsid w:val="211618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5043203313011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2024-01-23T05:26:00Z</dcterms:created>
  <dcterms:modified xsi:type="dcterms:W3CDTF">2024-01-23T05:26:12Z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FFED7423D9444E4A99C691259B56CB03_11</vt:lpwstr>
  </property>
  <property fmtid="{D5CDD505-2E9C-101B-9397-08002B2CF9AE}" pid="3" name="KSOProductBuildVer">
    <vt:lpwstr>2052-12.1.0.16120</vt:lpwstr>
  </property>
</Properties>
</file>