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TOD自动在线监测仪项目建设方案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04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_Toc10049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26" w:history="1">
        <w:r>
          <w:rPr>
            <w:rFonts w:ascii="仿宋" w:eastAsia="仿宋" w:hAnsi="仿宋" w:cs="仿宋" w:hint="eastAsia"/>
            <w:lang w:eastAsia="zh-CN"/>
          </w:rPr>
          <w:t>一、TOD自动在线监测仪项目概论</w:t>
        </w:r>
        <w:r>
          <w:tab/>
        </w:r>
        <w:r>
          <w:fldChar w:fldCharType="begin"/>
        </w:r>
        <w:r>
          <w:instrText xml:space="preserve"> PAGEREF _Toc27526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8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_Toc32608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_Toc28930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58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_Toc26358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_Toc27964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_Toc2041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88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_Toc15688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_Toc8758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_Toc25735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_Toc2866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_Toc19336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08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_Toc13808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_Toc23339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6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_Toc18963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_Toc32193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05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_Toc19705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4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_Toc7734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5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_Toc13505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_Toc15757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43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_Toc15443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_Toc14642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6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_Toc18666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7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_Toc28917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71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_Toc29871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3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_Toc12703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1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_Toc12131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81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_Toc12681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_Toc11568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_Toc5793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_Toc23824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_Toc31153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_Toc11122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1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_Toc14581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_Toc15109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22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_Toc15422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9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_Toc19659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_Toc7977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4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_Toc6634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4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_Toc6724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21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_Toc13521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73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_Toc2573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0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_Toc29860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52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_Toc11052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2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_Toc17692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25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_Toc7525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70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_Toc17970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_Toc2821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3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_Toc16973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_Toc224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0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_Toc30420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87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_Toc8987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2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_Toc19022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_Toc3406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31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_Toc9331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_Toc24779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2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_Toc32732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53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_Toc23053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5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_Toc19005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_Toc20117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07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_Toc3907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_Toc16068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_Toc2960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_Toc17267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77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_Toc28777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8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_Toc7508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_Toc9753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73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_Toc7273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_Toc2574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_Toc2060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04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526"/>
      <w:r>
        <w:rPr>
          <w:rFonts w:ascii="仿宋" w:eastAsia="仿宋" w:hAnsi="仿宋" w:cs="仿宋" w:hint="eastAsia"/>
          <w:sz w:val="28"/>
          <w:lang w:eastAsia="zh-CN"/>
        </w:rPr>
        <w:t>一、TOD自动在线监测仪项目概论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608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D自动在线监测仪项目的申报单位是“XXX实业发展公司”，这是一家在其所处行业内备受尊敬的企业。公司自成立以来，通过其在TOD自动在线监测仪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TOD自动在线监测仪项目及其他多个行业领域中都有着显著的贡献。秦XX以其出色的领导才能和敏锐的商业洞察力，带领公司在TOD自动在线监测仪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TOD自动在线监测仪项目的重要合作伙伴。公司专注于[行业名称]领域，以创新作为驱动力，不断推动技术进步和市场扩张。在TOD自动在线监测仪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TOD自动在线监测仪项目中展现了强劲的增长和稳定的财务表现。公司通过有效的策略，在TOD自动在线监测仪项目中扩大了其市场份额并增强了盈利能力。同时，公司积极承担社会责任，参与各类社会公益项目，增强了其在TOD自动在线监测仪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8930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TOD自动在线监测仪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计划继续投资于技术创新和市场拓展，确保TOD自动在线监测仪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358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7964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TOD自动在线监测仪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041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5688"/>
      <w:r>
        <w:rPr>
          <w:rFonts w:ascii="仿宋" w:eastAsia="仿宋" w:hAnsi="仿宋" w:cs="仿宋" w:hint="eastAsia"/>
          <w:sz w:val="28"/>
          <w:lang w:eastAsia="zh-CN"/>
        </w:rPr>
        <w:t>三、经济影响分析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8758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直接收益：假设TOD自动在线监测仪项目的产品或服务年销售收入为XX万元。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风险和灵敏度分析：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风险分析包括考虑市场波动、成本超支和收入不达预期等因素对项目经济效益的影响。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灵敏度分析则涉及改变关键假设（如销售收入、原材料成本、能源价格）来观察NPV和IRR的变化，从而评估这些变量对项目经济效益的影响程度。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长期效益与可持续性考虑：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除了直接的经济效益，项目的长期效益，如提升品牌形象、增强市场竞争力和推动行业创新，虽难以量化，但对企业的长期发展极为重要。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https://d.book118.com/155101212233011103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TOD自动在线监测仪项目建设方案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A22813"/>
    <w:rsid w:val="43A2281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55101212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2024-02-06T11:31:00Z</dcterms:created>
  <dcterms:modified xsi:type="dcterms:W3CDTF">2024-02-06T11:32:11Z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9C1CD6268C564DB09EF3143EE81839C3_11</vt:lpwstr>
  </property>
  <property fmtid="{D5CDD505-2E9C-101B-9397-08002B2CF9AE}" pid="3" name="KSOProductBuildVer">
    <vt:lpwstr>2052-12.1.0.16250</vt:lpwstr>
  </property>
</Properties>
</file>