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6"/>
        </w:rPr>
      </w:pPr>
    </w:p>
    <w:p>
      <w:pPr>
        <w:spacing w:before="24"/>
        <w:ind w:left="3724" w:right="0" w:firstLine="0"/>
        <w:jc w:val="left"/>
        <w:rPr>
          <w:rFonts w:ascii="黑体" w:eastAsia="黑体" w:hint="eastAsia"/>
          <w:b/>
          <w:sz w:val="54"/>
        </w:rPr>
      </w:pPr>
      <w:r>
        <w:pict>
          <v:group id="_x0000_s1025" style="width:57pt;height:49pt;margin-top:-20.76pt;margin-left:111pt;mso-position-horizontal-relative:page;position:absolute;z-index:251658240" coordorigin="2220,-415" coordsize="1140,9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140;height:980;left:2220;position:absolute;top:-416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140;height:980;left:2220;position:absolute;top:-416" filled="f" stroked="f">
              <v:textbox inset="0,0,0,0">
                <w:txbxContent>
                  <w:p>
                    <w:pPr>
                      <w:spacing w:before="206"/>
                      <w:ind w:left="225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sz w:val="31"/>
                      </w:rPr>
                      <w:t>A2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  <w:b/>
          <w:sz w:val="54"/>
        </w:rPr>
        <w:t>施工组织设计（方案）报审表</w:t>
      </w:r>
    </w:p>
    <w:p>
      <w:pPr>
        <w:pStyle w:val="BodyText"/>
        <w:spacing w:before="9"/>
        <w:rPr>
          <w:rFonts w:ascii="黑体"/>
          <w:b/>
          <w:sz w:val="22"/>
        </w:rPr>
      </w:pPr>
    </w:p>
    <w:p>
      <w:pPr>
        <w:spacing w:before="62"/>
        <w:ind w:left="1020" w:right="0" w:firstLine="0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291083</wp:posOffset>
            </wp:positionV>
            <wp:extent cx="8178800" cy="12230100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2230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工程名称：</w:t>
      </w:r>
    </w:p>
    <w:p>
      <w:pPr>
        <w:pStyle w:val="BodyText"/>
        <w:spacing w:before="12"/>
        <w:rPr>
          <w:sz w:val="22"/>
        </w:rPr>
      </w:pPr>
    </w:p>
    <w:p>
      <w:pPr>
        <w:spacing w:before="0"/>
        <w:ind w:left="1179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致：</w:t>
      </w:r>
    </w:p>
    <w:p>
      <w:pPr>
        <w:tabs>
          <w:tab w:val="left" w:pos="11902"/>
        </w:tabs>
        <w:spacing w:before="251" w:line="283" w:lineRule="auto"/>
        <w:ind w:left="1020" w:right="2691" w:firstLine="47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我方已根据施工合同的有关规定完成了</w:t>
        <w:tab/>
        <w:t>工程施工</w:t>
      </w:r>
      <w:r>
        <w:rPr>
          <w:rFonts w:ascii="宋体" w:eastAsia="宋体" w:hint="eastAsia"/>
          <w:spacing w:val="-18"/>
          <w:sz w:val="31"/>
        </w:rPr>
        <w:t>组</w:t>
      </w:r>
      <w:r>
        <w:rPr>
          <w:rFonts w:ascii="宋体" w:eastAsia="宋体" w:hint="eastAsia"/>
          <w:sz w:val="31"/>
        </w:rPr>
        <w:t>织设计（方案）的编制，并经我单位上级技术负责人审查批准，请予以审查。</w:t>
      </w:r>
    </w:p>
    <w:p>
      <w:pPr>
        <w:spacing w:before="0" w:line="396" w:lineRule="exact"/>
        <w:ind w:left="149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附：施工组织设计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3"/>
        <w:rPr>
          <w:rFonts w:ascii="宋体"/>
          <w:sz w:val="37"/>
        </w:rPr>
      </w:pPr>
    </w:p>
    <w:p>
      <w:pPr>
        <w:spacing w:before="0"/>
        <w:ind w:left="371" w:right="0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承包单位（章）</w:t>
      </w:r>
    </w:p>
    <w:p>
      <w:pPr>
        <w:pStyle w:val="BodyText"/>
        <w:spacing w:before="10"/>
        <w:rPr>
          <w:rFonts w:ascii="宋体"/>
          <w:sz w:val="23"/>
        </w:rPr>
      </w:pPr>
    </w:p>
    <w:p>
      <w:pPr>
        <w:spacing w:before="0"/>
        <w:ind w:left="795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项目经理</w:t>
      </w:r>
    </w:p>
    <w:p>
      <w:pPr>
        <w:pStyle w:val="BodyText"/>
        <w:spacing w:before="10"/>
        <w:rPr>
          <w:rFonts w:ascii="宋体"/>
          <w:sz w:val="23"/>
        </w:rPr>
      </w:pPr>
    </w:p>
    <w:p>
      <w:pPr>
        <w:tabs>
          <w:tab w:val="left" w:pos="8898"/>
          <w:tab w:val="left" w:pos="10313"/>
          <w:tab w:val="left" w:pos="11260"/>
          <w:tab w:val="left" w:pos="12204"/>
        </w:tabs>
        <w:spacing w:before="0"/>
        <w:ind w:left="795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日</w:t>
        <w:tab/>
        <w:t>期</w:t>
        <w:tab/>
        <w:t>年</w:t>
        <w:tab/>
        <w:t>月</w:t>
        <w:tab/>
        <w:t>日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5"/>
        <w:rPr>
          <w:rFonts w:ascii="宋体"/>
          <w:sz w:val="38"/>
        </w:rPr>
      </w:pPr>
    </w:p>
    <w:p>
      <w:pPr>
        <w:spacing w:before="1"/>
        <w:ind w:left="1179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专业监理工程师审查意见：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5"/>
        </w:rPr>
      </w:pPr>
    </w:p>
    <w:p>
      <w:pPr>
        <w:spacing w:before="1"/>
        <w:ind w:left="7952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专业监理工程师</w:t>
      </w:r>
    </w:p>
    <w:p>
      <w:pPr>
        <w:tabs>
          <w:tab w:val="left" w:pos="3821"/>
        </w:tabs>
        <w:spacing w:before="250"/>
        <w:ind w:left="2878" w:right="0" w:firstLine="0"/>
        <w:jc w:val="center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日</w:t>
        <w:tab/>
        <w:t>期</w:t>
      </w:r>
    </w:p>
    <w:p>
      <w:pPr>
        <w:spacing w:before="266"/>
        <w:ind w:left="1179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总监理工程师审核意见：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3"/>
        <w:rPr>
          <w:rFonts w:ascii="宋体"/>
          <w:sz w:val="46"/>
        </w:rPr>
      </w:pPr>
    </w:p>
    <w:p>
      <w:pPr>
        <w:spacing w:before="0" w:line="424" w:lineRule="auto"/>
        <w:ind w:left="8265" w:right="6011" w:firstLine="0"/>
        <w:jc w:val="righ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4"/>
          <w:sz w:val="31"/>
        </w:rPr>
        <w:t>项目监理机构总监理工程师</w:t>
      </w:r>
    </w:p>
    <w:p>
      <w:pPr>
        <w:tabs>
          <w:tab w:val="left" w:pos="943"/>
        </w:tabs>
        <w:spacing w:before="0" w:line="395" w:lineRule="exact"/>
        <w:ind w:left="0" w:right="6018" w:firstLine="0"/>
        <w:jc w:val="righ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日</w:t>
        <w:tab/>
      </w:r>
      <w:r>
        <w:rPr>
          <w:rFonts w:ascii="宋体" w:eastAsia="宋体" w:hint="eastAsia"/>
          <w:spacing w:val="-1"/>
          <w:sz w:val="31"/>
        </w:rPr>
        <w:t>期</w:t>
      </w:r>
    </w:p>
    <w:p>
      <w:pPr>
        <w:spacing w:after="0" w:line="395" w:lineRule="exact"/>
        <w:jc w:val="right"/>
        <w:rPr>
          <w:rFonts w:ascii="宋体" w:eastAsia="宋体" w:hint="eastAsia"/>
          <w:sz w:val="31"/>
        </w:rPr>
        <w:sectPr>
          <w:type w:val="continuous"/>
          <w:pgSz w:w="17860" w:h="25260"/>
          <w:pgMar w:top="1360" w:right="0" w:bottom="280" w:left="1680" w:header="708" w:footer="708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6"/>
        </w:rPr>
      </w:pPr>
    </w:p>
    <w:p>
      <w:pPr>
        <w:pStyle w:val="Title"/>
      </w:pPr>
      <w:r>
        <w:t>电力施工组织设计</w:t>
      </w:r>
    </w:p>
    <w:p>
      <w:pPr>
        <w:pStyle w:val="BodyText"/>
        <w:rPr>
          <w:rFonts w:ascii="幼圆"/>
          <w:b/>
          <w:sz w:val="126"/>
        </w:rPr>
      </w:pPr>
    </w:p>
    <w:p>
      <w:pPr>
        <w:pStyle w:val="BodyText"/>
        <w:rPr>
          <w:rFonts w:ascii="幼圆"/>
          <w:b/>
          <w:sz w:val="126"/>
        </w:rPr>
      </w:pPr>
    </w:p>
    <w:p>
      <w:pPr>
        <w:pStyle w:val="BodyText"/>
        <w:rPr>
          <w:rFonts w:ascii="幼圆"/>
          <w:b/>
          <w:sz w:val="126"/>
        </w:rPr>
      </w:pPr>
    </w:p>
    <w:p>
      <w:pPr>
        <w:pStyle w:val="BodyText"/>
        <w:rPr>
          <w:rFonts w:ascii="幼圆"/>
          <w:b/>
          <w:sz w:val="126"/>
        </w:rPr>
      </w:pPr>
    </w:p>
    <w:p>
      <w:pPr>
        <w:pStyle w:val="BodyText"/>
        <w:spacing w:before="4"/>
        <w:rPr>
          <w:rFonts w:ascii="幼圆"/>
          <w:b/>
          <w:sz w:val="162"/>
        </w:rPr>
      </w:pPr>
    </w:p>
    <w:p>
      <w:pPr>
        <w:pStyle w:val="BodyText"/>
        <w:spacing w:line="417" w:lineRule="auto"/>
        <w:ind w:left="3439" w:right="11474"/>
        <w:rPr>
          <w:rFonts w:ascii="幼圆" w:eastAsia="幼圆" w:hint="eastAsia"/>
        </w:rPr>
      </w:pPr>
      <w:r>
        <w:rPr>
          <w:rFonts w:ascii="幼圆" w:eastAsia="幼圆" w:hint="eastAsia"/>
        </w:rPr>
        <w:t>编制： 审批：</w:t>
      </w:r>
    </w:p>
    <w:p>
      <w:pPr>
        <w:pStyle w:val="BodyText"/>
        <w:spacing w:line="417" w:lineRule="auto"/>
        <w:ind w:left="3439" w:right="10210"/>
        <w:rPr>
          <w:rFonts w:ascii="幼圆" w:eastAsia="幼圆" w:hint="eastAsia"/>
        </w:rPr>
      </w:pPr>
      <w:r>
        <w:rPr>
          <w:rFonts w:ascii="幼圆" w:eastAsia="幼圆" w:hint="eastAsia"/>
          <w:spacing w:val="-3"/>
        </w:rPr>
        <w:t xml:space="preserve">技术负责人： </w:t>
      </w:r>
      <w:r>
        <w:rPr>
          <w:rFonts w:ascii="幼圆" w:eastAsia="幼圆" w:hint="eastAsia"/>
        </w:rPr>
        <w:t>项目经理： 施工单位：</w:t>
      </w:r>
    </w:p>
    <w:p>
      <w:pPr>
        <w:pStyle w:val="BodyText"/>
        <w:tabs>
          <w:tab w:val="left" w:pos="5539"/>
          <w:tab w:val="left" w:pos="6799"/>
        </w:tabs>
        <w:ind w:left="3439"/>
        <w:rPr>
          <w:rFonts w:ascii="幼圆" w:eastAsia="幼圆" w:hint="eastAsia"/>
        </w:rPr>
      </w:pPr>
      <w:r>
        <w:rPr>
          <w:rFonts w:ascii="幼圆" w:eastAsia="幼圆" w:hint="eastAsia"/>
        </w:rPr>
        <w:t>日期：20</w:t>
        <w:tab/>
        <w:t>年</w:t>
        <w:tab/>
        <w:t>月</w:t>
      </w:r>
    </w:p>
    <w:p>
      <w:pPr>
        <w:spacing w:after="0"/>
        <w:rPr>
          <w:rFonts w:ascii="幼圆" w:eastAsia="幼圆" w:hint="eastAsia"/>
        </w:rPr>
        <w:sectPr>
          <w:pgSz w:w="17860" w:h="25260"/>
          <w:pgMar w:top="2420" w:right="0" w:bottom="280" w:left="1680" w:header="708" w:footer="708"/>
          <w:pgNumType w:start="2"/>
          <w:cols w:space="708"/>
        </w:sectPr>
      </w:pPr>
    </w:p>
    <w:p>
      <w:pPr>
        <w:pStyle w:val="Heading2"/>
        <w:ind w:left="4538"/>
      </w:pPr>
      <w:r>
        <w:t>电力工程（土建）施工方案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3"/>
        <w:rPr>
          <w:b/>
          <w:sz w:val="21"/>
        </w:rPr>
      </w:pPr>
    </w:p>
    <w:p>
      <w:pPr>
        <w:pStyle w:val="BodyText"/>
        <w:spacing w:before="42"/>
        <w:ind w:left="1020"/>
      </w:pPr>
      <w:r>
        <w:t>一、工程概况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020" w:right="11787"/>
        <w:jc w:val="both"/>
      </w:pPr>
      <w:r>
        <w:t>二、施工总体程序三、施工进度计划四、施工组织机构</w:t>
      </w:r>
    </w:p>
    <w:p>
      <w:pPr>
        <w:pStyle w:val="BodyText"/>
        <w:spacing w:line="417" w:lineRule="auto"/>
        <w:ind w:left="1020" w:right="10944"/>
        <w:jc w:val="both"/>
      </w:pPr>
      <w:r>
        <w:t>五、劳动力、机械安排六、施工现场平面布置七、施工方法</w:t>
      </w:r>
    </w:p>
    <w:p>
      <w:pPr>
        <w:pStyle w:val="BodyText"/>
        <w:spacing w:line="417" w:lineRule="auto"/>
        <w:ind w:left="1020" w:right="11787"/>
      </w:pPr>
      <w:r>
        <w:t>八、雨季防汛措施九、工期保证措施</w:t>
      </w:r>
    </w:p>
    <w:p>
      <w:pPr>
        <w:pStyle w:val="BodyText"/>
        <w:spacing w:line="537" w:lineRule="exact"/>
        <w:ind w:left="1020"/>
      </w:pPr>
      <w:r>
        <w:t>十、质量保证体系及保证措施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701"/>
        </w:tabs>
        <w:ind w:left="1020"/>
      </w:pPr>
      <w:r>
        <w:t>十一、</w:t>
        <w:tab/>
        <w:t>施工安全及环境保护措施</w:t>
      </w:r>
    </w:p>
    <w:p>
      <w:pPr>
        <w:spacing w:after="0"/>
        <w:sectPr>
          <w:pgSz w:w="17860" w:h="25260"/>
          <w:pgMar w:top="1920" w:right="0" w:bottom="280" w:left="1680" w:header="708" w:footer="708"/>
          <w:pgNumType w:start="3"/>
          <w:cols w:space="708"/>
        </w:sectPr>
      </w:pPr>
    </w:p>
    <w:p>
      <w:pPr>
        <w:pStyle w:val="Heading1"/>
        <w:ind w:left="1935" w:right="3627"/>
        <w:jc w:val="center"/>
      </w:pPr>
      <w:r>
        <w:t>一、工程概况</w:t>
      </w:r>
    </w:p>
    <w:p>
      <w:pPr>
        <w:pStyle w:val="BodyText"/>
        <w:spacing w:before="8"/>
        <w:rPr>
          <w:b/>
          <w:sz w:val="28"/>
        </w:rPr>
      </w:pPr>
    </w:p>
    <w:p>
      <w:pPr>
        <w:pStyle w:val="BodyText"/>
        <w:spacing w:before="42"/>
        <w:ind w:left="1827"/>
      </w:pPr>
      <w:r>
        <w:t>（一）平面位置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4347"/>
        </w:tabs>
        <w:spacing w:line="417" w:lineRule="auto"/>
        <w:ind w:left="1020" w:right="2480" w:firstLine="806"/>
      </w:pPr>
      <w:r>
        <w:t>在</w:t>
        <w:tab/>
        <w:t>中心线经北</w:t>
      </w:r>
      <w:r>
        <w:rPr>
          <w:spacing w:val="-107"/>
        </w:rPr>
        <w:t xml:space="preserve"> </w:t>
      </w:r>
      <w:r>
        <w:t>18.5m、经南</w:t>
      </w:r>
      <w:r>
        <w:rPr>
          <w:spacing w:val="-105"/>
        </w:rPr>
        <w:t xml:space="preserve"> </w:t>
      </w:r>
      <w:r>
        <w:t>16.5m</w:t>
      </w:r>
      <w:r>
        <w:rPr>
          <w:spacing w:val="-104"/>
        </w:rPr>
        <w:t xml:space="preserve"> </w:t>
      </w:r>
      <w:r>
        <w:t>新建电力排管。其中桩</w:t>
      </w:r>
      <w:r>
        <w:rPr>
          <w:spacing w:val="83"/>
        </w:rPr>
        <w:t>号</w:t>
      </w:r>
      <w:r>
        <w:t>K0+300</w:t>
      </w:r>
      <w:r>
        <w:rPr>
          <w:spacing w:val="-75"/>
        </w:rPr>
        <w:t>、</w:t>
      </w:r>
      <w:r>
        <w:t>K0+530</w:t>
      </w:r>
      <w:r>
        <w:rPr>
          <w:spacing w:val="-76"/>
        </w:rPr>
        <w:t>、</w:t>
      </w:r>
      <w:r>
        <w:t>K0+733</w:t>
      </w:r>
      <w:r>
        <w:rPr>
          <w:spacing w:val="-76"/>
        </w:rPr>
        <w:t>、</w:t>
      </w:r>
      <w:r>
        <w:t>K0+797</w:t>
      </w:r>
      <w:r>
        <w:rPr>
          <w:spacing w:val="-76"/>
        </w:rPr>
        <w:t>、</w:t>
      </w:r>
      <w:r>
        <w:t>K1+058</w:t>
      </w:r>
      <w:r>
        <w:rPr>
          <w:spacing w:val="-76"/>
        </w:rPr>
        <w:t>、</w:t>
      </w:r>
      <w:r>
        <w:t>K1+144</w:t>
      </w:r>
      <w:r>
        <w:rPr>
          <w:spacing w:val="-76"/>
        </w:rPr>
        <w:t>、</w:t>
      </w:r>
      <w:r>
        <w:t>K1+492</w:t>
      </w:r>
      <w:r>
        <w:rPr>
          <w:spacing w:val="-13"/>
        </w:rPr>
        <w:t>、</w:t>
      </w:r>
    </w:p>
    <w:p>
      <w:pPr>
        <w:pStyle w:val="BodyText"/>
        <w:spacing w:line="537" w:lineRule="exact"/>
        <w:ind w:left="1020"/>
      </w:pPr>
      <w:r>
        <w:t>K1+778 为电力过路管。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827" w:right="11402"/>
      </w:pPr>
      <w:r>
        <w:t>（二）工程结构1 电缆排管</w:t>
      </w:r>
    </w:p>
    <w:p>
      <w:pPr>
        <w:pStyle w:val="BodyText"/>
        <w:spacing w:line="417" w:lineRule="auto"/>
        <w:ind w:left="1020" w:right="2696" w:firstLine="806"/>
        <w:jc w:val="both"/>
      </w:pPr>
      <w:r>
        <w:rPr>
          <w:spacing w:val="-9"/>
        </w:rPr>
        <w:t xml:space="preserve">电缆排管为 </w:t>
      </w:r>
      <w:r>
        <w:t>12</w:t>
      </w:r>
      <w:r>
        <w:rPr>
          <w:spacing w:val="-33"/>
        </w:rPr>
        <w:t xml:space="preserve"> 孔 </w:t>
      </w:r>
      <w:r>
        <w:t>MP150/6</w:t>
      </w:r>
      <w:r>
        <w:rPr>
          <w:spacing w:val="-12"/>
        </w:rPr>
        <w:t xml:space="preserve"> 管，电力过路时设电缆排管为 </w:t>
      </w:r>
      <w:r>
        <w:t>12</w:t>
      </w:r>
      <w:r>
        <w:rPr>
          <w:spacing w:val="-34"/>
        </w:rPr>
        <w:t xml:space="preserve"> 孔</w:t>
      </w:r>
      <w:r>
        <w:t>DN150</w:t>
      </w:r>
      <w:r>
        <w:rPr>
          <w:spacing w:val="-18"/>
        </w:rPr>
        <w:t xml:space="preserve"> 热涂塑钢管。电缆排管的最小埋设深度不应小于 </w:t>
      </w:r>
      <w:r>
        <w:rPr>
          <w:spacing w:val="-16"/>
        </w:rPr>
        <w:t>0.8m</w:t>
      </w:r>
      <w:r>
        <w:rPr>
          <w:spacing w:val="-9"/>
        </w:rPr>
        <w:t xml:space="preserve">；管道在车行道下面敷设时，不应小于 </w:t>
      </w:r>
      <w:r>
        <w:t>1m。</w:t>
      </w:r>
    </w:p>
    <w:p>
      <w:pPr>
        <w:pStyle w:val="BodyText"/>
        <w:spacing w:line="417" w:lineRule="auto"/>
        <w:ind w:left="1020" w:right="2687" w:firstLine="806"/>
      </w:pPr>
      <w:r>
        <w:rPr>
          <w:spacing w:val="-13"/>
        </w:rPr>
        <w:t xml:space="preserve">电缆排管基础为 </w:t>
      </w:r>
      <w:r>
        <w:t>3:7</w:t>
      </w:r>
      <w:r>
        <w:rPr>
          <w:spacing w:val="-52"/>
        </w:rPr>
        <w:t xml:space="preserve"> 灰土 </w:t>
      </w:r>
      <w:r>
        <w:t>200mm</w:t>
      </w:r>
      <w:r>
        <w:rPr>
          <w:spacing w:val="-19"/>
        </w:rPr>
        <w:t xml:space="preserve"> 厚，每边超出基础底板 </w:t>
      </w:r>
      <w:r>
        <w:rPr>
          <w:spacing w:val="-4"/>
        </w:rPr>
        <w:t xml:space="preserve">500mm， </w:t>
      </w:r>
      <w:r>
        <w:t>15cmC15</w:t>
      </w:r>
      <w:r>
        <w:rPr>
          <w:spacing w:val="-29"/>
        </w:rPr>
        <w:t xml:space="preserve"> 砼垫层，外用 </w:t>
      </w:r>
      <w:r>
        <w:t>5cmC20</w:t>
      </w:r>
      <w:r>
        <w:rPr>
          <w:spacing w:val="-20"/>
        </w:rPr>
        <w:t xml:space="preserve"> 素砼包封。</w:t>
      </w:r>
    </w:p>
    <w:p>
      <w:pPr>
        <w:pStyle w:val="BodyText"/>
        <w:spacing w:line="417" w:lineRule="auto"/>
        <w:ind w:left="1020" w:right="2700" w:firstLine="806"/>
      </w:pPr>
      <w:r>
        <w:rPr>
          <w:spacing w:val="-12"/>
        </w:rPr>
        <w:t>在电缆检查井中，电缆管口采用配套特制喇叭口管材，电力管采</w:t>
      </w:r>
      <w:r>
        <w:t>用热熔连接。</w:t>
      </w:r>
    </w:p>
    <w:p>
      <w:pPr>
        <w:pStyle w:val="BodyText"/>
        <w:spacing w:line="417" w:lineRule="auto"/>
        <w:ind w:left="1020" w:right="2696" w:firstLine="806"/>
      </w:pPr>
      <w:r>
        <w:rPr>
          <w:spacing w:val="-8"/>
        </w:rPr>
        <w:t xml:space="preserve">电缆管标准长度 </w:t>
      </w:r>
      <w:r>
        <w:t>4</w:t>
      </w:r>
      <w:r>
        <w:rPr>
          <w:spacing w:val="-18"/>
        </w:rPr>
        <w:t xml:space="preserve"> 米，管枕间距 </w:t>
      </w:r>
      <w:r>
        <w:t>1.5</w:t>
      </w:r>
      <w:r>
        <w:rPr>
          <w:spacing w:val="-17"/>
        </w:rPr>
        <w:t xml:space="preserve"> 米，管枕间接头 </w:t>
      </w:r>
      <w:r>
        <w:t>0.5m</w:t>
      </w:r>
      <w:r>
        <w:rPr>
          <w:spacing w:val="-8"/>
        </w:rPr>
        <w:t>，距</w:t>
      </w:r>
      <w:r>
        <w:rPr>
          <w:spacing w:val="-22"/>
        </w:rPr>
        <w:t xml:space="preserve">人井外壁 </w:t>
      </w:r>
      <w:r>
        <w:t>0.5m。</w:t>
      </w:r>
    </w:p>
    <w:p>
      <w:pPr>
        <w:pStyle w:val="BodyText"/>
        <w:spacing w:line="537" w:lineRule="exact"/>
        <w:ind w:left="1827"/>
      </w:pPr>
      <w:r>
        <w:t>2.电缆检查井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before="1" w:line="417" w:lineRule="auto"/>
        <w:ind w:left="1020" w:right="2558" w:firstLine="806"/>
      </w:pPr>
      <w:r>
        <w:t>本标段电缆检查井分为三种，分别为直通井、三通井、四通井， 均钢筋砼结构，具体结构见图纸。</w:t>
      </w:r>
    </w:p>
    <w:p>
      <w:pPr>
        <w:pStyle w:val="BodyText"/>
        <w:spacing w:line="417" w:lineRule="auto"/>
        <w:ind w:left="1827" w:right="11823"/>
      </w:pPr>
      <w:r>
        <w:t>（三）工程量电缆井：</w:t>
      </w:r>
    </w:p>
    <w:p>
      <w:pPr>
        <w:pStyle w:val="BodyText"/>
        <w:spacing w:line="537" w:lineRule="exact"/>
        <w:ind w:left="1827"/>
      </w:pPr>
      <w:r>
        <w:t>北侧共设 33 个，其中三通井 8 个，四通井 2 个，直通井 23 个；</w:t>
      </w:r>
    </w:p>
    <w:p>
      <w:pPr>
        <w:spacing w:after="0" w:line="537" w:lineRule="exact"/>
        <w:sectPr>
          <w:pgSz w:w="17860" w:h="25260"/>
          <w:pgMar w:top="1880" w:right="0" w:bottom="280" w:left="1680" w:header="708" w:footer="708"/>
          <w:pgNumType w:start="4"/>
          <w:cols w:space="708"/>
        </w:sectPr>
      </w:pPr>
    </w:p>
    <w:p>
      <w:pPr>
        <w:pStyle w:val="BodyText"/>
        <w:spacing w:before="20" w:line="417" w:lineRule="auto"/>
        <w:ind w:left="1859" w:right="2588" w:hanging="33"/>
      </w:pPr>
      <w:r>
        <w:rPr>
          <w:spacing w:val="-21"/>
        </w:rPr>
        <w:t xml:space="preserve">南侧共设 </w:t>
      </w:r>
      <w:r>
        <w:t>31</w:t>
      </w:r>
      <w:r>
        <w:rPr>
          <w:spacing w:val="-25"/>
        </w:rPr>
        <w:t xml:space="preserve"> 个，其中三通井 </w:t>
      </w:r>
      <w:r>
        <w:t>8</w:t>
      </w:r>
      <w:r>
        <w:rPr>
          <w:spacing w:val="-32"/>
        </w:rPr>
        <w:t xml:space="preserve"> 个，四通井 </w:t>
      </w:r>
      <w:r>
        <w:t>2</w:t>
      </w:r>
      <w:r>
        <w:rPr>
          <w:spacing w:val="-31"/>
        </w:rPr>
        <w:t xml:space="preserve"> 个，直通井 </w:t>
      </w:r>
      <w:r>
        <w:t>21</w:t>
      </w:r>
      <w:r>
        <w:rPr>
          <w:spacing w:val="-42"/>
        </w:rPr>
        <w:t xml:space="preserve"> 个。</w:t>
      </w:r>
      <w:r>
        <w:t>过路连接管：17</w:t>
      </w:r>
      <w:r>
        <w:rPr>
          <w:spacing w:val="-37"/>
        </w:rPr>
        <w:t xml:space="preserve"> 趟。</w:t>
      </w:r>
    </w:p>
    <w:p>
      <w:pPr>
        <w:pStyle w:val="BodyText"/>
        <w:spacing w:line="417" w:lineRule="auto"/>
        <w:ind w:left="1557" w:right="11468" w:firstLine="208"/>
      </w:pPr>
      <w:r>
        <w:t>(四)施工前准备1、人员准备</w:t>
      </w:r>
    </w:p>
    <w:p>
      <w:pPr>
        <w:pStyle w:val="ListParagraph"/>
        <w:numPr>
          <w:ilvl w:val="0"/>
          <w:numId w:val="13"/>
        </w:numPr>
        <w:tabs>
          <w:tab w:val="left" w:pos="2190"/>
        </w:tabs>
        <w:spacing w:before="0" w:after="0" w:line="417" w:lineRule="auto"/>
        <w:ind w:left="1020" w:right="2618" w:firstLine="536"/>
        <w:jc w:val="both"/>
        <w:rPr>
          <w:sz w:val="42"/>
        </w:rPr>
      </w:pPr>
      <w:r>
        <w:rPr>
          <w:spacing w:val="-1"/>
          <w:sz w:val="42"/>
        </w:rPr>
        <w:t>项目经理部根据项目工程量、合同工期、施工进度计划、劳动</w:t>
      </w:r>
      <w:r>
        <w:rPr>
          <w:spacing w:val="-8"/>
          <w:sz w:val="42"/>
        </w:rPr>
        <w:t>生产率及其它因素制定项目施工各阶段的劳动力计划，并依此组织各专业施工队的施工人员及时进场。</w:t>
      </w:r>
    </w:p>
    <w:p>
      <w:pPr>
        <w:pStyle w:val="ListParagraph"/>
        <w:numPr>
          <w:ilvl w:val="0"/>
          <w:numId w:val="13"/>
        </w:numPr>
        <w:tabs>
          <w:tab w:val="left" w:pos="2190"/>
        </w:tabs>
        <w:spacing w:before="0" w:after="0" w:line="417" w:lineRule="auto"/>
        <w:ind w:left="1020" w:right="2618" w:firstLine="536"/>
        <w:jc w:val="left"/>
        <w:rPr>
          <w:sz w:val="42"/>
        </w:rPr>
      </w:pPr>
      <w:r>
        <w:rPr>
          <w:spacing w:val="-1"/>
          <w:sz w:val="42"/>
        </w:rPr>
        <w:t>各专业施工队按计划组织劳动力进场，满足工程进展所需的数</w:t>
      </w:r>
      <w:r>
        <w:rPr>
          <w:sz w:val="42"/>
        </w:rPr>
        <w:t>量，特别是保证进场人员具备完成本项目所必需的技术素质。</w:t>
      </w:r>
    </w:p>
    <w:p>
      <w:pPr>
        <w:pStyle w:val="ListParagraph"/>
        <w:numPr>
          <w:ilvl w:val="0"/>
          <w:numId w:val="13"/>
        </w:numPr>
        <w:tabs>
          <w:tab w:val="left" w:pos="2190"/>
        </w:tabs>
        <w:spacing w:before="0" w:after="0" w:line="417" w:lineRule="auto"/>
        <w:ind w:left="1020" w:right="2520" w:firstLine="536"/>
        <w:jc w:val="both"/>
        <w:rPr>
          <w:sz w:val="42"/>
        </w:rPr>
      </w:pPr>
      <w:r>
        <w:rPr>
          <w:sz w:val="42"/>
        </w:rPr>
        <w:t>从事技术工种作业人员必须经过相应专业培训，并具有上岗证</w:t>
      </w:r>
      <w:r>
        <w:rPr>
          <w:spacing w:val="-1"/>
          <w:sz w:val="42"/>
        </w:rPr>
        <w:t>件，确保持证上岗。尤其对电焊工、电工等特殊技术工种人员需加强</w:t>
      </w:r>
      <w:r>
        <w:rPr>
          <w:sz w:val="42"/>
        </w:rPr>
        <w:t>培训，保证其技术素质。</w:t>
      </w:r>
    </w:p>
    <w:p>
      <w:pPr>
        <w:pStyle w:val="ListParagraph"/>
        <w:numPr>
          <w:ilvl w:val="0"/>
          <w:numId w:val="13"/>
        </w:numPr>
        <w:tabs>
          <w:tab w:val="left" w:pos="2403"/>
        </w:tabs>
        <w:spacing w:before="0" w:after="0" w:line="417" w:lineRule="auto"/>
        <w:ind w:left="1020" w:right="2823" w:firstLine="746"/>
        <w:jc w:val="left"/>
        <w:rPr>
          <w:sz w:val="42"/>
        </w:rPr>
      </w:pPr>
      <w:r>
        <w:rPr>
          <w:spacing w:val="-1"/>
          <w:sz w:val="42"/>
        </w:rPr>
        <w:t>根据本工程的具体情况，计划安排公司富有管线施工经验、</w:t>
      </w:r>
      <w:r>
        <w:rPr>
          <w:sz w:val="42"/>
        </w:rPr>
        <w:t>长期从事管道施工的施工队，力争保证完成任务。</w:t>
      </w:r>
    </w:p>
    <w:p>
      <w:pPr>
        <w:pStyle w:val="BodyText"/>
        <w:spacing w:line="537" w:lineRule="exact"/>
        <w:ind w:left="1557"/>
      </w:pPr>
      <w:r>
        <w:t>2、技术准备</w:t>
      </w:r>
    </w:p>
    <w:p>
      <w:pPr>
        <w:pStyle w:val="BodyText"/>
        <w:spacing w:before="11"/>
        <w:rPr>
          <w:sz w:val="30"/>
        </w:rPr>
      </w:pPr>
    </w:p>
    <w:p>
      <w:pPr>
        <w:pStyle w:val="ListParagraph"/>
        <w:numPr>
          <w:ilvl w:val="0"/>
          <w:numId w:val="12"/>
        </w:numPr>
        <w:tabs>
          <w:tab w:val="left" w:pos="2190"/>
        </w:tabs>
        <w:spacing w:before="0" w:after="0" w:line="417" w:lineRule="auto"/>
        <w:ind w:left="1020" w:right="2618" w:firstLine="536"/>
        <w:jc w:val="left"/>
        <w:rPr>
          <w:sz w:val="42"/>
        </w:rPr>
      </w:pPr>
      <w:r>
        <w:rPr>
          <w:spacing w:val="-1"/>
          <w:sz w:val="42"/>
        </w:rPr>
        <w:t>认真熟悉和审查图纸，参加设计交底，同时取得各项技术资料</w:t>
      </w:r>
      <w:r>
        <w:rPr>
          <w:sz w:val="42"/>
        </w:rPr>
        <w:t>及有关图集，立即制定施工措施，组织技术交底。</w:t>
      </w:r>
    </w:p>
    <w:p>
      <w:pPr>
        <w:pStyle w:val="ListParagraph"/>
        <w:numPr>
          <w:ilvl w:val="0"/>
          <w:numId w:val="12"/>
        </w:numPr>
        <w:tabs>
          <w:tab w:val="left" w:pos="2190"/>
        </w:tabs>
        <w:spacing w:before="0" w:after="0" w:line="417" w:lineRule="auto"/>
        <w:ind w:left="1020" w:right="2475" w:firstLine="536"/>
        <w:jc w:val="left"/>
        <w:rPr>
          <w:sz w:val="42"/>
        </w:rPr>
      </w:pPr>
      <w:r>
        <w:rPr>
          <w:sz w:val="42"/>
        </w:rPr>
        <w:t>工程项目开工前，详细勘察施工沿线地形、地貌情况，并依据</w:t>
      </w:r>
      <w:r>
        <w:rPr>
          <w:spacing w:val="-22"/>
          <w:sz w:val="42"/>
        </w:rPr>
        <w:t>设计提供的地质报告，编制项目施工组织设计，施工时严格按此施工。</w:t>
      </w:r>
    </w:p>
    <w:p>
      <w:pPr>
        <w:pStyle w:val="ListParagraph"/>
        <w:numPr>
          <w:ilvl w:val="0"/>
          <w:numId w:val="12"/>
        </w:numPr>
        <w:tabs>
          <w:tab w:val="left" w:pos="2190"/>
        </w:tabs>
        <w:spacing w:before="0" w:after="0" w:line="417" w:lineRule="auto"/>
        <w:ind w:left="1020" w:right="2618" w:firstLine="536"/>
        <w:jc w:val="left"/>
        <w:rPr>
          <w:sz w:val="42"/>
        </w:rPr>
      </w:pPr>
      <w:r>
        <w:rPr>
          <w:spacing w:val="-1"/>
          <w:sz w:val="42"/>
        </w:rPr>
        <w:t>开工前进行有关技术文件的学习，了解工程的质量标准要求、</w:t>
      </w:r>
      <w:r>
        <w:rPr>
          <w:spacing w:val="-12"/>
          <w:sz w:val="42"/>
        </w:rPr>
        <w:t>安全标准要求和工期要求，理解合同文件中规定的承包商和业主的各</w:t>
      </w:r>
    </w:p>
    <w:p>
      <w:pPr>
        <w:spacing w:after="0" w:line="417" w:lineRule="auto"/>
        <w:jc w:val="left"/>
        <w:rPr>
          <w:sz w:val="42"/>
        </w:rPr>
        <w:sectPr>
          <w:pgSz w:w="17860" w:h="25260"/>
          <w:pgMar w:top="1960" w:right="0" w:bottom="280" w:left="1680" w:header="708" w:footer="708"/>
          <w:pgNumType w:start="5"/>
          <w:cols w:space="708"/>
        </w:sectPr>
      </w:pPr>
    </w:p>
    <w:p>
      <w:pPr>
        <w:pStyle w:val="BodyText"/>
        <w:spacing w:before="20" w:line="417" w:lineRule="auto"/>
        <w:ind w:left="1020" w:right="2554"/>
      </w:pPr>
      <w:r>
        <w:t>自责任、工作范围和义务，施工中严格履行合同，避免违约事件的发生。</w:t>
      </w:r>
    </w:p>
    <w:p>
      <w:pPr>
        <w:pStyle w:val="ListParagraph"/>
        <w:numPr>
          <w:ilvl w:val="0"/>
          <w:numId w:val="14"/>
        </w:numPr>
        <w:tabs>
          <w:tab w:val="left" w:pos="2190"/>
        </w:tabs>
        <w:spacing w:before="0" w:after="0" w:line="417" w:lineRule="auto"/>
        <w:ind w:left="1020" w:right="2618" w:firstLine="536"/>
        <w:jc w:val="left"/>
        <w:rPr>
          <w:sz w:val="42"/>
        </w:rPr>
      </w:pPr>
      <w:r>
        <w:rPr>
          <w:spacing w:val="-1"/>
          <w:sz w:val="42"/>
        </w:rPr>
        <w:t>为确保安全、优质、低耗、高效的完成该项工程，项目经理组</w:t>
      </w:r>
      <w:r>
        <w:rPr>
          <w:sz w:val="42"/>
        </w:rPr>
        <w:t>织对施工人员进行各专业的技术交底。</w:t>
      </w:r>
    </w:p>
    <w:p>
      <w:pPr>
        <w:pStyle w:val="BodyText"/>
        <w:spacing w:line="537" w:lineRule="exact"/>
        <w:ind w:left="1557"/>
      </w:pPr>
      <w:r>
        <w:t>3、物资准备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020" w:right="2520" w:firstLine="536"/>
      </w:pPr>
      <w:r>
        <w:t>根据施工组织设计中的施工进度计划，按月报出材料等需用量计</w:t>
      </w:r>
      <w:r>
        <w:rPr>
          <w:spacing w:val="-13"/>
        </w:rPr>
        <w:t>划，自行采购的材料按规格数量及相关材料质量认证程序，提前落实</w:t>
      </w:r>
      <w:r>
        <w:rPr>
          <w:spacing w:val="-14"/>
        </w:rPr>
        <w:t>厂家，采取“货比三家”的原则采购，满足设计和规范要求，并确保</w:t>
      </w:r>
      <w:r>
        <w:t>施工的需要</w:t>
      </w:r>
    </w:p>
    <w:p>
      <w:pPr>
        <w:pStyle w:val="BodyText"/>
        <w:spacing w:line="538" w:lineRule="exact"/>
        <w:ind w:left="1827"/>
      </w:pPr>
      <w:r>
        <w:t>4、施工机械设备的准备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020" w:right="2520"/>
      </w:pPr>
      <w:r>
        <w:t>施工所使用的机械设备型号、数量应依据施工组织设计要求，提前进行检修，保证满足施工需要，进场检测仪器做好校验，并建立记录档案。</w:t>
      </w:r>
    </w:p>
    <w:p>
      <w:pPr>
        <w:spacing w:after="0" w:line="417" w:lineRule="auto"/>
        <w:sectPr>
          <w:pgSz w:w="17860" w:h="25260"/>
          <w:pgMar w:top="1960" w:right="0" w:bottom="280" w:left="1680" w:header="708" w:footer="708"/>
          <w:pgNumType w:start="6"/>
          <w:cols w:space="708"/>
        </w:sectPr>
      </w:pPr>
    </w:p>
    <w:p>
      <w:pPr>
        <w:pStyle w:val="Heading1"/>
      </w:pPr>
      <w:r>
        <w:t>二、施工总体程序</w:t>
      </w:r>
    </w:p>
    <w:p>
      <w:pPr>
        <w:pStyle w:val="BodyText"/>
        <w:spacing w:before="409" w:line="417" w:lineRule="auto"/>
        <w:ind w:left="1020" w:right="2830" w:firstLine="953"/>
      </w:pPr>
      <w:r>
        <w:t>因污水管线与电缆管道中心线距离近，先施工污水管道，待排水管道回填后，再施工电缆排管。</w:t>
      </w:r>
    </w:p>
    <w:p>
      <w:pPr>
        <w:pStyle w:val="BodyText"/>
        <w:spacing w:line="537" w:lineRule="exact"/>
        <w:ind w:left="1974"/>
      </w:pPr>
      <w:r>
        <w:t>施工程序：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974"/>
      </w:pPr>
      <w:r>
        <w:t>沟槽开挖→基础→电力管安装→包裹浇筑砼→沟槽回填</w:t>
      </w:r>
    </w:p>
    <w:p>
      <w:pPr>
        <w:spacing w:after="0"/>
        <w:sectPr>
          <w:pgSz w:w="17860" w:h="25260"/>
          <w:pgMar w:top="1880" w:right="0" w:bottom="280" w:left="1680" w:header="708" w:footer="708"/>
          <w:pgNumType w:start="7"/>
          <w:cols w:space="708"/>
        </w:sectPr>
      </w:pPr>
    </w:p>
    <w:p>
      <w:pPr>
        <w:spacing w:before="10"/>
        <w:ind w:left="8271" w:right="0" w:firstLine="0"/>
        <w:jc w:val="left"/>
        <w:rPr>
          <w:b/>
          <w:sz w:val="48"/>
        </w:rPr>
      </w:pPr>
      <w:r>
        <w:rPr>
          <w:b/>
          <w:color w:val="FF0000"/>
          <w:sz w:val="48"/>
        </w:rPr>
        <w:t>三、施工进度计划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3"/>
        </w:rPr>
      </w:pPr>
    </w:p>
    <w:p>
      <w:pPr>
        <w:pStyle w:val="BodyText"/>
        <w:spacing w:before="43"/>
        <w:ind w:left="480"/>
      </w:pPr>
      <w:r>
        <w:pict>
          <v:group id="_x0000_s1028" style="width:813pt;height:427pt;margin-top:-419.96pt;margin-left:80pt;mso-position-horizontal-relative:page;position:absolute;z-index:-251656192" coordorigin="1600,-8399" coordsize="16260,8540">
            <v:shape id="_x0000_s1029" type="#_x0000_t75" style="width:16260;height:8540;left:1600;position:absolute;top:-8400" stroked="f">
              <v:imagedata r:id="rId6" o:title=""/>
            </v:shape>
            <v:shape id="_x0000_s1030" type="#_x0000_t202" style="width:1288;height:317;left:2127;position:absolute;top:-800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工程名称</w:t>
                    </w:r>
                  </w:p>
                </w:txbxContent>
              </v:textbox>
            </v:shape>
            <v:shape id="_x0000_s1031" type="#_x0000_t202" style="width:1921;height:7292;left:1814;position:absolute;top:-7260" filled="f" stroked="f">
              <v:textbox inset="0,0,0,0">
                <w:txbxContent>
                  <w:p>
                    <w:pPr>
                      <w:spacing w:before="0" w:line="359" w:lineRule="exact"/>
                      <w:ind w:left="31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施工准备</w:t>
                    </w:r>
                  </w:p>
                  <w:p>
                    <w:pPr>
                      <w:spacing w:before="103" w:line="300" w:lineRule="auto"/>
                      <w:ind w:left="313" w:right="18" w:hanging="314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3"/>
                        <w:sz w:val="31"/>
                      </w:rPr>
                      <w:t>北侧电力排管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沟槽开挖 排管基础 排管安装 排管包封</w:t>
                    </w:r>
                  </w:p>
                  <w:p>
                    <w:pPr>
                      <w:spacing w:before="6" w:line="302" w:lineRule="auto"/>
                      <w:ind w:left="471" w:right="496" w:firstLine="158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回填电缆井</w:t>
                    </w:r>
                  </w:p>
                  <w:p>
                    <w:pPr>
                      <w:spacing w:before="0" w:line="300" w:lineRule="auto"/>
                      <w:ind w:left="313" w:right="18" w:hanging="314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pacing w:val="-3"/>
                        <w:sz w:val="31"/>
                      </w:rPr>
                      <w:t>南侧电力排管</w:t>
                    </w:r>
                    <w:r>
                      <w:rPr>
                        <w:rFonts w:ascii="宋体" w:eastAsia="宋体" w:hint="eastAsia"/>
                        <w:sz w:val="31"/>
                      </w:rPr>
                      <w:t>沟槽开挖 排管基础 排管安装 排管包封</w:t>
                    </w:r>
                  </w:p>
                  <w:p>
                    <w:pPr>
                      <w:spacing w:before="6"/>
                      <w:ind w:left="463" w:right="48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回填</w:t>
                    </w:r>
                  </w:p>
                  <w:p>
                    <w:pPr>
                      <w:spacing w:before="99" w:line="355" w:lineRule="exact"/>
                      <w:ind w:left="463" w:right="488" w:firstLine="0"/>
                      <w:jc w:val="center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电缆井</w:t>
                    </w:r>
                  </w:p>
                </w:txbxContent>
              </v:textbox>
            </v:shape>
          </v:group>
        </w:pict>
      </w:r>
      <w:r>
        <w:t>注：1×16m 预应力空心板桥处电力排管必须在空心板桥开工前完成。</w:t>
      </w:r>
    </w:p>
    <w:p>
      <w:pPr>
        <w:spacing w:after="0"/>
        <w:sectPr>
          <w:pgSz w:w="17860" w:h="25260"/>
          <w:pgMar w:top="2260" w:right="0" w:bottom="280" w:left="1680" w:header="708" w:footer="708"/>
          <w:pgNumType w:start="8"/>
          <w:cols w:space="708"/>
        </w:sectPr>
      </w:pPr>
    </w:p>
    <w:p>
      <w:pPr>
        <w:pStyle w:val="Heading1"/>
      </w:pPr>
      <w:r>
        <w:t>四、施工组织机构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1"/>
        </w:rPr>
      </w:pPr>
    </w:p>
    <w:p>
      <w:pPr>
        <w:pStyle w:val="BodyText"/>
        <w:spacing w:before="42"/>
        <w:ind w:left="1020"/>
      </w:pPr>
      <w:r>
        <w:t>施工组织机构见下图。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6"/>
        </w:rPr>
      </w:pPr>
      <w:r>
        <w:pict>
          <v:group id="_x0000_s1032" style="width:599pt;height:647pt;margin-top:19.21pt;margin-left:173pt;mso-position-horizontal-relative:page;mso-wrap-distance-left:0;mso-wrap-distance-right:0;position:absolute;z-index:-251655168" coordorigin="3460,384" coordsize="11980,12940">
            <v:shape id="_x0000_s1033" type="#_x0000_t75" style="width:11980;height:12840;left:3460;position:absolute;top:483" stroked="f">
              <v:imagedata r:id="rId7" o:title=""/>
            </v:shape>
            <v:shape id="_x0000_s1034" type="#_x0000_t202" style="width:1820;height:594;left:8443;position:absolute;top:384" filled="f" stroked="f">
              <v:textbox inset="0,0,0,0">
                <w:txbxContent>
                  <w:p>
                    <w:pPr>
                      <w:spacing w:before="0" w:line="594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项目经理</w:t>
                    </w:r>
                  </w:p>
                </w:txbxContent>
              </v:textbox>
            </v:shape>
            <v:shape id="_x0000_s1035" type="#_x0000_t202" style="width:2270;height:594;left:5235;position:absolute;top:2293" filled="f" stroked="f">
              <v:textbox inset="0,0,0,0">
                <w:txbxContent>
                  <w:p>
                    <w:pPr>
                      <w:spacing w:before="0" w:line="594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项目副经理</w:t>
                    </w:r>
                  </w:p>
                </w:txbxContent>
              </v:textbox>
            </v:shape>
            <v:shape id="_x0000_s1036" type="#_x0000_t202" style="width:1820;height:594;left:10888;position:absolute;top:2293" filled="f" stroked="f">
              <v:textbox inset="0,0,0,0">
                <w:txbxContent>
                  <w:p>
                    <w:pPr>
                      <w:spacing w:before="0" w:line="594" w:lineRule="exact"/>
                      <w:ind w:left="0" w:right="0" w:firstLine="0"/>
                      <w:jc w:val="left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项目总工</w:t>
                    </w:r>
                  </w:p>
                </w:txbxContent>
              </v:textbox>
            </v:shape>
            <v:shape id="_x0000_s1037" type="#_x0000_t202" style="width:470;height:2394;left:4228;position:absolute;top:4612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工程技术部</w:t>
                    </w:r>
                  </w:p>
                </w:txbxContent>
              </v:textbox>
            </v:shape>
            <v:shape id="_x0000_s1038" type="#_x0000_t202" style="width:470;height:2394;left:5953;position:absolute;top:4612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物资供应部</w:t>
                    </w:r>
                  </w:p>
                </w:txbxContent>
              </v:textbox>
            </v:shape>
            <v:shape id="_x0000_s1039" type="#_x0000_t202" style="width:470;height:2394;left:7774;position:absolute;top:4533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质量安全部</w:t>
                    </w:r>
                  </w:p>
                </w:txbxContent>
              </v:textbox>
            </v:shape>
            <v:shape id="_x0000_s1040" type="#_x0000_t202" style="width:470;height:2394;left:9759;position:absolute;top:4507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财务劳资部</w:t>
                    </w:r>
                  </w:p>
                </w:txbxContent>
              </v:textbox>
            </v:shape>
            <v:shape id="_x0000_s1041" type="#_x0000_t202" style="width:470;height:2394;left:11627;position:absolute;top:4507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现场实验室</w:t>
                    </w:r>
                  </w:p>
                </w:txbxContent>
              </v:textbox>
            </v:shape>
            <v:shape id="_x0000_s1042" type="#_x0000_t202" style="width:470;height:2394;left:13291;position:absolute;top:4533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综合办公室</w:t>
                    </w:r>
                  </w:p>
                </w:txbxContent>
              </v:textbox>
            </v:shape>
            <v:shape id="_x0000_s1043" type="#_x0000_t202" style="width:470;height:1494;left:3644;position:absolute;top:10506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砼工组</w:t>
                    </w:r>
                  </w:p>
                </w:txbxContent>
              </v:textbox>
            </v:shape>
            <v:shape id="_x0000_s1044" type="#_x0000_t202" style="width:470;height:1494;left:6090;position:absolute;top:10578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钢筋组</w:t>
                    </w:r>
                  </w:p>
                </w:txbxContent>
              </v:textbox>
            </v:shape>
            <v:shape id="_x0000_s1045" type="#_x0000_t202" style="width:470;height:1494;left:8743;position:absolute;top:10556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木工组</w:t>
                    </w:r>
                  </w:p>
                </w:txbxContent>
              </v:textbox>
            </v:shape>
            <v:shape id="_x0000_s1046" type="#_x0000_t202" style="width:470;height:1494;left:11728;position:absolute;top:10578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测检组</w:t>
                    </w:r>
                  </w:p>
                </w:txbxContent>
              </v:textbox>
            </v:shape>
            <v:shape id="_x0000_s1047" type="#_x0000_t202" style="width:470;height:1494;left:14684;position:absolute;top:10552" filled="f" stroked="f">
              <v:textbox inset="0,0,0,0">
                <w:txbxContent>
                  <w:p>
                    <w:pPr>
                      <w:spacing w:before="155" w:line="129" w:lineRule="auto"/>
                      <w:ind w:left="0" w:right="18" w:firstLine="0"/>
                      <w:jc w:val="both"/>
                      <w:rPr>
                        <w:rFonts w:ascii="微软雅黑" w:eastAsia="微软雅黑" w:hint="eastAsia"/>
                        <w:sz w:val="45"/>
                      </w:rPr>
                    </w:pPr>
                    <w:r>
                      <w:rPr>
                        <w:rFonts w:ascii="微软雅黑" w:eastAsia="微软雅黑" w:hint="eastAsia"/>
                        <w:sz w:val="45"/>
                      </w:rPr>
                      <w:t>砌筑组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spacing w:before="160"/>
        <w:ind w:left="2878" w:right="3613"/>
        <w:jc w:val="center"/>
      </w:pPr>
      <w:r>
        <w:t>项目组织机构框图</w:t>
      </w:r>
    </w:p>
    <w:p>
      <w:pPr>
        <w:spacing w:after="0"/>
        <w:jc w:val="center"/>
        <w:sectPr>
          <w:pgSz w:w="17860" w:h="25260"/>
          <w:pgMar w:top="1880" w:right="0" w:bottom="280" w:left="1680" w:header="708" w:footer="708"/>
          <w:pgNumType w:start="9"/>
          <w:cols w:space="708"/>
        </w:sectPr>
      </w:pPr>
    </w:p>
    <w:p>
      <w:pPr>
        <w:spacing w:before="12"/>
        <w:ind w:left="4841" w:right="0" w:firstLine="0"/>
        <w:jc w:val="left"/>
        <w:rPr>
          <w:b/>
          <w:sz w:val="48"/>
        </w:rPr>
      </w:pPr>
      <w:r>
        <w:rPr>
          <w:b/>
          <w:sz w:val="48"/>
        </w:rPr>
        <w:t>五、劳动力、机械安排</w:t>
      </w:r>
    </w:p>
    <w:p>
      <w:pPr>
        <w:pStyle w:val="BodyText"/>
        <w:spacing w:before="409"/>
        <w:ind w:left="2057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1355725</wp:posOffset>
            </wp:positionV>
            <wp:extent cx="7689627" cy="5460015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89627" cy="5460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（一）主要施工机械设备计划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tbl>
      <w:tblPr>
        <w:tblStyle w:val="TableNormal0"/>
        <w:tblW w:w="0" w:type="auto"/>
        <w:jc w:val="left"/>
        <w:tblInd w:w="22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48"/>
        <w:gridCol w:w="3607"/>
        <w:gridCol w:w="2487"/>
      </w:tblGrid>
      <w:tr>
        <w:tblPrEx>
          <w:tblW w:w="0" w:type="auto"/>
          <w:jc w:val="left"/>
          <w:tblInd w:w="227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9"/>
          <w:jc w:val="left"/>
        </w:trPr>
        <w:tc>
          <w:tcPr>
            <w:tcW w:w="3748" w:type="dxa"/>
          </w:tcPr>
          <w:p>
            <w:pPr>
              <w:pStyle w:val="TableParagraph"/>
              <w:spacing w:line="480" w:lineRule="exact"/>
              <w:ind w:left="26" w:right="1153"/>
              <w:rPr>
                <w:sz w:val="42"/>
              </w:rPr>
            </w:pPr>
            <w:r>
              <w:rPr>
                <w:sz w:val="42"/>
              </w:rPr>
              <w:t>机械名称</w:t>
            </w:r>
          </w:p>
        </w:tc>
        <w:tc>
          <w:tcPr>
            <w:tcW w:w="3607" w:type="dxa"/>
          </w:tcPr>
          <w:p>
            <w:pPr>
              <w:pStyle w:val="TableParagraph"/>
              <w:spacing w:line="480" w:lineRule="exact"/>
              <w:ind w:left="1152" w:right="1574"/>
              <w:rPr>
                <w:sz w:val="42"/>
              </w:rPr>
            </w:pPr>
            <w:r>
              <w:rPr>
                <w:sz w:val="42"/>
              </w:rPr>
              <w:t>单位</w:t>
            </w:r>
          </w:p>
        </w:tc>
        <w:tc>
          <w:tcPr>
            <w:tcW w:w="2487" w:type="dxa"/>
          </w:tcPr>
          <w:p>
            <w:pPr>
              <w:pStyle w:val="TableParagraph"/>
              <w:spacing w:line="480" w:lineRule="exact"/>
              <w:ind w:left="1573" w:right="34"/>
              <w:rPr>
                <w:sz w:val="42"/>
              </w:rPr>
            </w:pPr>
            <w:r>
              <w:rPr>
                <w:sz w:val="42"/>
              </w:rPr>
              <w:t>数量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748" w:type="dxa"/>
          </w:tcPr>
          <w:p>
            <w:pPr>
              <w:pStyle w:val="TableParagraph"/>
              <w:spacing w:before="233"/>
              <w:ind w:left="31" w:right="1153"/>
              <w:rPr>
                <w:sz w:val="42"/>
              </w:rPr>
            </w:pPr>
            <w:r>
              <w:rPr>
                <w:sz w:val="42"/>
              </w:rPr>
              <w:t>挖掘机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748" w:type="dxa"/>
          </w:tcPr>
          <w:p>
            <w:pPr>
              <w:pStyle w:val="TableParagraph"/>
              <w:spacing w:before="233"/>
              <w:ind w:left="31" w:right="1153"/>
              <w:rPr>
                <w:sz w:val="42"/>
              </w:rPr>
            </w:pPr>
            <w:r>
              <w:rPr>
                <w:sz w:val="42"/>
              </w:rPr>
              <w:t>装载机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3748" w:type="dxa"/>
          </w:tcPr>
          <w:p>
            <w:pPr>
              <w:pStyle w:val="TableParagraph"/>
              <w:spacing w:before="235"/>
              <w:ind w:left="31" w:right="1153"/>
              <w:rPr>
                <w:sz w:val="42"/>
              </w:rPr>
            </w:pPr>
            <w:r>
              <w:rPr>
                <w:sz w:val="42"/>
              </w:rPr>
              <w:t>推土机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5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2487" w:type="dxa"/>
          </w:tcPr>
          <w:p>
            <w:pPr>
              <w:pStyle w:val="TableParagraph"/>
              <w:spacing w:before="261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2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748" w:type="dxa"/>
          </w:tcPr>
          <w:p>
            <w:pPr>
              <w:pStyle w:val="TableParagraph"/>
              <w:spacing w:before="233"/>
              <w:ind w:left="26" w:right="1153"/>
              <w:rPr>
                <w:sz w:val="42"/>
              </w:rPr>
            </w:pPr>
            <w:r>
              <w:rPr>
                <w:sz w:val="42"/>
              </w:rPr>
              <w:t>自卸汽车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辆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8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748" w:type="dxa"/>
          </w:tcPr>
          <w:p>
            <w:pPr>
              <w:pStyle w:val="TableParagraph"/>
              <w:spacing w:before="233"/>
              <w:ind w:left="31" w:right="1153"/>
              <w:rPr>
                <w:sz w:val="42"/>
              </w:rPr>
            </w:pPr>
            <w:r>
              <w:rPr>
                <w:sz w:val="42"/>
              </w:rPr>
              <w:t>压路机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748" w:type="dxa"/>
          </w:tcPr>
          <w:p>
            <w:pPr>
              <w:pStyle w:val="TableParagraph"/>
              <w:spacing w:before="233"/>
              <w:ind w:left="31" w:right="1153"/>
              <w:rPr>
                <w:sz w:val="42"/>
              </w:rPr>
            </w:pPr>
            <w:r>
              <w:rPr>
                <w:sz w:val="42"/>
              </w:rPr>
              <w:t>电焊机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1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3748" w:type="dxa"/>
          </w:tcPr>
          <w:p>
            <w:pPr>
              <w:pStyle w:val="TableParagraph"/>
              <w:spacing w:before="233"/>
              <w:ind w:left="26" w:right="1153"/>
              <w:rPr>
                <w:sz w:val="42"/>
              </w:rPr>
            </w:pPr>
            <w:r>
              <w:rPr>
                <w:sz w:val="42"/>
              </w:rPr>
              <w:t>砼振捣棒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个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/>
              <w:ind w:left="1569" w:right="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10</w:t>
            </w:r>
          </w:p>
        </w:tc>
      </w:tr>
      <w:tr>
        <w:tblPrEx>
          <w:tblW w:w="0" w:type="auto"/>
          <w:jc w:val="left"/>
          <w:tblInd w:w="227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3748" w:type="dxa"/>
          </w:tcPr>
          <w:p>
            <w:pPr>
              <w:pStyle w:val="TableParagraph"/>
              <w:spacing w:before="233" w:line="459" w:lineRule="exact"/>
              <w:ind w:left="35" w:right="1153"/>
              <w:rPr>
                <w:sz w:val="42"/>
              </w:rPr>
            </w:pPr>
            <w:r>
              <w:rPr>
                <w:sz w:val="42"/>
              </w:rPr>
              <w:t>钢筋加工设备</w:t>
            </w:r>
          </w:p>
        </w:tc>
        <w:tc>
          <w:tcPr>
            <w:tcW w:w="3607" w:type="dxa"/>
          </w:tcPr>
          <w:p>
            <w:pPr>
              <w:pStyle w:val="TableParagraph"/>
              <w:spacing w:before="233" w:line="459" w:lineRule="exact"/>
              <w:ind w:right="426"/>
              <w:rPr>
                <w:sz w:val="42"/>
              </w:rPr>
            </w:pPr>
            <w:r>
              <w:rPr>
                <w:w w:val="100"/>
                <w:sz w:val="42"/>
              </w:rPr>
              <w:t>台</w:t>
            </w:r>
          </w:p>
        </w:tc>
        <w:tc>
          <w:tcPr>
            <w:tcW w:w="2487" w:type="dxa"/>
          </w:tcPr>
          <w:p>
            <w:pPr>
              <w:pStyle w:val="TableParagraph"/>
              <w:spacing w:before="259" w:line="433" w:lineRule="exact"/>
              <w:ind w:left="1534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1</w:t>
            </w:r>
          </w:p>
        </w:tc>
      </w:tr>
    </w:tbl>
    <w:p>
      <w:pPr>
        <w:spacing w:after="0" w:line="433" w:lineRule="exact"/>
        <w:rPr>
          <w:rFonts w:ascii="Arial"/>
          <w:sz w:val="42"/>
        </w:rPr>
        <w:sectPr>
          <w:pgSz w:w="17860" w:h="25260"/>
          <w:pgMar w:top="1880" w:right="0" w:bottom="280" w:left="1680" w:header="708" w:footer="708"/>
          <w:pgNumType w:start="10"/>
          <w:cols w:space="708"/>
        </w:sectPr>
      </w:pPr>
    </w:p>
    <w:tbl>
      <w:tblPr>
        <w:tblStyle w:val="TableNormal1"/>
        <w:tblW w:w="0" w:type="auto"/>
        <w:jc w:val="left"/>
        <w:tblInd w:w="20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44"/>
        <w:gridCol w:w="3145"/>
        <w:gridCol w:w="2392"/>
      </w:tblGrid>
      <w:tr>
        <w:tblPrEx>
          <w:tblW w:w="0" w:type="auto"/>
          <w:jc w:val="left"/>
          <w:tblInd w:w="20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93"/>
          <w:jc w:val="left"/>
        </w:trPr>
        <w:tc>
          <w:tcPr>
            <w:tcW w:w="4644" w:type="dxa"/>
          </w:tcPr>
          <w:p>
            <w:pPr>
              <w:pStyle w:val="TableParagraph"/>
              <w:spacing w:line="459" w:lineRule="exact"/>
              <w:ind w:left="50"/>
              <w:jc w:val="left"/>
              <w:rPr>
                <w:rFonts w:ascii="幼圆" w:eastAsia="幼圆" w:hint="eastAsia"/>
                <w:sz w:val="42"/>
              </w:rPr>
            </w:pPr>
            <w:r>
              <w:rPr>
                <w:rFonts w:ascii="幼圆" w:eastAsia="幼圆" w:hint="eastAsia"/>
                <w:sz w:val="42"/>
              </w:rPr>
              <w:t>（二）劳动力计划表</w:t>
            </w:r>
          </w:p>
          <w:p>
            <w:pPr>
              <w:pStyle w:val="TableParagraph"/>
              <w:spacing w:before="2"/>
              <w:jc w:val="left"/>
              <w:rPr>
                <w:rFonts w:ascii="新宋体"/>
                <w:sz w:val="32"/>
              </w:rPr>
            </w:pPr>
          </w:p>
          <w:p>
            <w:pPr>
              <w:pStyle w:val="TableParagraph"/>
              <w:ind w:left="1277" w:right="1880"/>
              <w:rPr>
                <w:sz w:val="42"/>
              </w:rPr>
            </w:pPr>
            <w:r>
              <w:rPr>
                <w:sz w:val="42"/>
              </w:rPr>
              <w:t>工种</w:t>
            </w:r>
          </w:p>
        </w:tc>
        <w:tc>
          <w:tcPr>
            <w:tcW w:w="3145" w:type="dxa"/>
          </w:tcPr>
          <w:p>
            <w:pPr>
              <w:pStyle w:val="TableParagraph"/>
              <w:jc w:val="left"/>
              <w:rPr>
                <w:rFonts w:ascii="新宋体"/>
                <w:sz w:val="42"/>
              </w:rPr>
            </w:pPr>
          </w:p>
          <w:p>
            <w:pPr>
              <w:pStyle w:val="TableParagraph"/>
              <w:spacing w:before="332"/>
              <w:ind w:left="803"/>
              <w:jc w:val="left"/>
              <w:rPr>
                <w:sz w:val="42"/>
              </w:rPr>
            </w:pPr>
            <w:r>
              <w:rPr>
                <w:sz w:val="42"/>
              </w:rPr>
              <w:t>人员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新宋体"/>
                <w:sz w:val="42"/>
              </w:rPr>
            </w:pPr>
          </w:p>
          <w:p>
            <w:pPr>
              <w:pStyle w:val="TableParagraph"/>
              <w:spacing w:before="332"/>
              <w:ind w:left="1500"/>
              <w:jc w:val="left"/>
              <w:rPr>
                <w:sz w:val="42"/>
              </w:rPr>
            </w:pPr>
            <w:r>
              <w:rPr>
                <w:sz w:val="42"/>
              </w:rPr>
              <w:t>备注</w:t>
            </w: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1"/>
          <w:jc w:val="left"/>
        </w:trPr>
        <w:tc>
          <w:tcPr>
            <w:tcW w:w="4644" w:type="dxa"/>
          </w:tcPr>
          <w:p>
            <w:pPr>
              <w:pStyle w:val="TableParagraph"/>
              <w:spacing w:before="318"/>
              <w:ind w:left="1277" w:right="1887"/>
              <w:rPr>
                <w:sz w:val="36"/>
              </w:rPr>
            </w:pPr>
            <w:r>
              <w:rPr>
                <w:sz w:val="36"/>
              </w:rPr>
              <w:t>管工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54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20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4644" w:type="dxa"/>
          </w:tcPr>
          <w:p>
            <w:pPr>
              <w:pStyle w:val="TableParagraph"/>
              <w:spacing w:before="307"/>
              <w:ind w:left="1277" w:right="1887"/>
              <w:rPr>
                <w:sz w:val="36"/>
              </w:rPr>
            </w:pPr>
            <w:r>
              <w:rPr>
                <w:sz w:val="36"/>
              </w:rPr>
              <w:t>钢筋工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2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10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4644" w:type="dxa"/>
          </w:tcPr>
          <w:p>
            <w:pPr>
              <w:pStyle w:val="TableParagraph"/>
              <w:spacing w:before="309"/>
              <w:ind w:left="1277" w:right="1887"/>
              <w:rPr>
                <w:sz w:val="36"/>
              </w:rPr>
            </w:pPr>
            <w:r>
              <w:rPr>
                <w:sz w:val="36"/>
              </w:rPr>
              <w:t>木工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4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10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644" w:type="dxa"/>
          </w:tcPr>
          <w:p>
            <w:pPr>
              <w:pStyle w:val="TableParagraph"/>
              <w:spacing w:before="307"/>
              <w:ind w:left="1277" w:right="1887"/>
              <w:rPr>
                <w:sz w:val="36"/>
              </w:rPr>
            </w:pPr>
            <w:r>
              <w:rPr>
                <w:sz w:val="36"/>
              </w:rPr>
              <w:t>砼工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2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20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644" w:type="dxa"/>
          </w:tcPr>
          <w:p>
            <w:pPr>
              <w:pStyle w:val="TableParagraph"/>
              <w:spacing w:before="308"/>
              <w:ind w:left="1277" w:right="1887"/>
              <w:rPr>
                <w:sz w:val="36"/>
              </w:rPr>
            </w:pPr>
            <w:r>
              <w:rPr>
                <w:sz w:val="36"/>
              </w:rPr>
              <w:t>机械工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3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10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644" w:type="dxa"/>
          </w:tcPr>
          <w:p>
            <w:pPr>
              <w:pStyle w:val="TableParagraph"/>
              <w:spacing w:before="307"/>
              <w:ind w:left="1277" w:right="1887"/>
              <w:rPr>
                <w:sz w:val="36"/>
              </w:rPr>
            </w:pPr>
            <w:r>
              <w:rPr>
                <w:sz w:val="36"/>
              </w:rPr>
              <w:t>架子工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2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10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644" w:type="dxa"/>
          </w:tcPr>
          <w:p>
            <w:pPr>
              <w:pStyle w:val="TableParagraph"/>
              <w:spacing w:before="307"/>
              <w:ind w:left="1277" w:right="1887"/>
              <w:rPr>
                <w:sz w:val="36"/>
              </w:rPr>
            </w:pPr>
            <w:r>
              <w:rPr>
                <w:sz w:val="36"/>
              </w:rPr>
              <w:t>电工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2"/>
              <w:ind w:right="698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3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4644" w:type="dxa"/>
          </w:tcPr>
          <w:p>
            <w:pPr>
              <w:pStyle w:val="TableParagraph"/>
              <w:spacing w:before="307"/>
              <w:ind w:left="1277" w:right="1887"/>
              <w:rPr>
                <w:sz w:val="36"/>
              </w:rPr>
            </w:pPr>
            <w:r>
              <w:rPr>
                <w:sz w:val="36"/>
              </w:rPr>
              <w:t>电焊工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2"/>
              <w:ind w:right="698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4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4644" w:type="dxa"/>
          </w:tcPr>
          <w:p>
            <w:pPr>
              <w:pStyle w:val="TableParagraph"/>
              <w:spacing w:before="309"/>
              <w:ind w:left="1277" w:right="1887"/>
              <w:rPr>
                <w:sz w:val="36"/>
              </w:rPr>
            </w:pPr>
            <w:r>
              <w:rPr>
                <w:sz w:val="36"/>
              </w:rPr>
              <w:t>普工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4"/>
              <w:ind w:left="1012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60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4644" w:type="dxa"/>
          </w:tcPr>
          <w:p>
            <w:pPr>
              <w:pStyle w:val="TableParagraph"/>
              <w:spacing w:before="307"/>
              <w:ind w:left="1277" w:right="1887"/>
              <w:rPr>
                <w:sz w:val="36"/>
              </w:rPr>
            </w:pPr>
            <w:r>
              <w:rPr>
                <w:sz w:val="36"/>
              </w:rPr>
              <w:t>管理人员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2"/>
              <w:ind w:right="698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w w:val="90"/>
                <w:sz w:val="42"/>
              </w:rPr>
              <w:t>8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2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3"/>
          <w:jc w:val="left"/>
        </w:trPr>
        <w:tc>
          <w:tcPr>
            <w:tcW w:w="4644" w:type="dxa"/>
          </w:tcPr>
          <w:p>
            <w:pPr>
              <w:pStyle w:val="TableParagraph"/>
              <w:spacing w:before="308" w:line="396" w:lineRule="exact"/>
              <w:ind w:left="1277" w:right="1887"/>
              <w:rPr>
                <w:sz w:val="36"/>
              </w:rPr>
            </w:pPr>
            <w:r>
              <w:rPr>
                <w:sz w:val="36"/>
              </w:rPr>
              <w:t>合计</w:t>
            </w:r>
          </w:p>
        </w:tc>
        <w:tc>
          <w:tcPr>
            <w:tcW w:w="3145" w:type="dxa"/>
          </w:tcPr>
          <w:p>
            <w:pPr>
              <w:pStyle w:val="TableParagraph"/>
              <w:spacing w:before="243" w:line="461" w:lineRule="exact"/>
              <w:ind w:left="907"/>
              <w:jc w:val="left"/>
              <w:rPr>
                <w:rFonts w:ascii="Arial"/>
                <w:sz w:val="42"/>
              </w:rPr>
            </w:pPr>
            <w:r>
              <w:rPr>
                <w:rFonts w:ascii="Arial"/>
                <w:color w:val="FF0000"/>
                <w:sz w:val="42"/>
              </w:rPr>
              <w:t>155</w:t>
            </w:r>
          </w:p>
        </w:tc>
        <w:tc>
          <w:tcPr>
            <w:tcW w:w="2392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</w:tr>
    </w:tbl>
    <w:p>
      <w:pPr>
        <w:rPr>
          <w:sz w:val="2"/>
          <w:szCs w:val="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2387600</wp:posOffset>
            </wp:positionH>
            <wp:positionV relativeFrom="page">
              <wp:posOffset>1765300</wp:posOffset>
            </wp:positionV>
            <wp:extent cx="7347584" cy="7271575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4" cy="7271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"/>
          <w:szCs w:val="2"/>
        </w:rPr>
        <w:sectPr>
          <w:pgSz w:w="17860" w:h="25260"/>
          <w:pgMar w:top="2060" w:right="0" w:bottom="280" w:left="1680" w:header="708" w:footer="708"/>
          <w:pgNumType w:start="11"/>
          <w:cols w:space="708"/>
        </w:sectPr>
      </w:pPr>
    </w:p>
    <w:p>
      <w:pPr>
        <w:pStyle w:val="Heading1"/>
        <w:spacing w:before="9"/>
        <w:ind w:left="8538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1106424</wp:posOffset>
            </wp:positionV>
            <wp:extent cx="354711" cy="6853523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11" cy="6853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8" style="width:42pt;height:159pt;margin-top:520pt;margin-left:715pt;mso-position-horizontal-relative:page;mso-position-vertical-relative:page;position:absolute;z-index:251665408" coordorigin="14300,10400" coordsize="840,3180">
            <v:shape id="_x0000_s1049" type="#_x0000_t75" style="width:840;height:3180;left:14300;position:absolute;top:10400" stroked="f">
              <v:imagedata r:id="rId11" o:title=""/>
            </v:shape>
            <v:shape id="_x0000_s1050" type="#_x0000_t202" style="width:231;height:422;left:14528;position:absolute;top:10663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128"/>
                        <w:sz w:val="42"/>
                      </w:rPr>
                      <w:t>*</w:t>
                    </w:r>
                  </w:p>
                </w:txbxContent>
              </v:textbox>
            </v:shape>
            <v:shape id="_x0000_s1051" type="#_x0000_t202" style="width:231;height:422;left:14528;position:absolute;top:11599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128"/>
                        <w:sz w:val="42"/>
                      </w:rPr>
                      <w:t>*</w:t>
                    </w:r>
                  </w:p>
                </w:txbxContent>
              </v:textbox>
            </v:shape>
            <v:shape id="_x0000_s1052" type="#_x0000_t202" style="width:442;height:422;left:14528;position:absolute;top:1259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路</w:t>
                    </w:r>
                  </w:p>
                </w:txbxContent>
              </v:textbox>
            </v:shape>
          </v:group>
        </w:pict>
      </w:r>
      <w:r>
        <w:pict>
          <v:group id="_x0000_s1053" style="width:542.6pt;height:586.55pt;margin-top:56.12pt;margin-left:148pt;mso-position-horizontal-relative:page;position:absolute;z-index:251666432" coordorigin="2960,1122" coordsize="10852,11731">
            <v:shape id="_x0000_s1054" type="#_x0000_t75" style="width:10852;height:11731;left:2960;position:absolute;top:1122" stroked="f">
              <v:imagedata r:id="rId12" o:title=""/>
            </v:shape>
            <v:shape id="_x0000_s1055" type="#_x0000_t202" style="width:1604;height:317;left:8252;position:absolute;top:21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钢筋加工区</w:t>
                    </w:r>
                  </w:p>
                </w:txbxContent>
              </v:textbox>
            </v:shape>
            <v:shape id="_x0000_s1056" type="#_x0000_t202" style="width:1604;height:317;left:10931;position:absolute;top:21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模板加工区</w:t>
                    </w:r>
                  </w:p>
                </w:txbxContent>
              </v:textbox>
            </v:shape>
            <v:shape id="_x0000_s1057" type="#_x0000_t202" style="width:1921;height:317;left:8252;position:absolute;top:357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临时办公用房</w:t>
                    </w:r>
                  </w:p>
                </w:txbxContent>
              </v:textbox>
            </v:shape>
            <v:shape id="_x0000_s1058" type="#_x0000_t202" style="width:231;height:422;left:3186;position:absolute;top:6289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128"/>
                        <w:sz w:val="42"/>
                      </w:rPr>
                      <w:t>*</w:t>
                    </w:r>
                  </w:p>
                </w:txbxContent>
              </v:textbox>
            </v:shape>
            <v:shape id="_x0000_s1059" type="#_x0000_t202" style="width:1284;height:481;left:8587;position:absolute;top:6054" filled="f" stroked="f">
              <v:textbox inset="0,0,0,0">
                <w:txbxContent>
                  <w:p>
                    <w:pPr>
                      <w:spacing w:before="1" w:line="47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Arial" w:eastAsia="Arial"/>
                        <w:w w:val="115"/>
                        <w:sz w:val="42"/>
                      </w:rPr>
                      <w:t>****</w:t>
                    </w:r>
                    <w:r>
                      <w:rPr>
                        <w:rFonts w:ascii="宋体" w:eastAsia="宋体" w:hint="eastAsia"/>
                        <w:w w:val="115"/>
                        <w:sz w:val="42"/>
                      </w:rPr>
                      <w:t>街</w:t>
                    </w:r>
                  </w:p>
                </w:txbxContent>
              </v:textbox>
            </v:shape>
            <v:shape id="_x0000_s1060" type="#_x0000_t202" style="width:231;height:422;left:3186;position:absolute;top:7225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128"/>
                        <w:sz w:val="42"/>
                      </w:rPr>
                      <w:t>*</w:t>
                    </w:r>
                  </w:p>
                </w:txbxContent>
              </v:textbox>
            </v:shape>
            <v:shape id="_x0000_s1061" type="#_x0000_t202" style="width:442;height:422;left:3186;position:absolute;top:822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路</w:t>
                    </w:r>
                  </w:p>
                </w:txbxContent>
              </v:textbox>
            </v:shape>
            <v:shape id="_x0000_s1062" type="#_x0000_t202" style="width:1288;height:317;left:5076;position:absolute;top:883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施工起点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9759188</wp:posOffset>
            </wp:positionH>
            <wp:positionV relativeFrom="paragraph">
              <wp:posOffset>712724</wp:posOffset>
            </wp:positionV>
            <wp:extent cx="1581657" cy="7457567"/>
            <wp:effectExtent l="0" t="0" r="0" b="0"/>
            <wp:wrapNone/>
            <wp:docPr id="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657" cy="7457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3" style="width:42pt;height:159pt;margin-top:79.12pt;margin-left:715pt;mso-position-horizontal-relative:page;position:absolute;z-index:251668480" coordorigin="14300,1582" coordsize="840,3180">
            <v:shape id="_x0000_s1064" type="#_x0000_t75" style="width:840;height:3180;left:14300;position:absolute;top:1582" stroked="f">
              <v:imagedata r:id="rId11" o:title=""/>
            </v:shape>
            <v:shape id="_x0000_s1065" type="#_x0000_t202" style="width:231;height:422;left:14528;position:absolute;top:1841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128"/>
                        <w:sz w:val="42"/>
                      </w:rPr>
                      <w:t>*</w:t>
                    </w:r>
                  </w:p>
                </w:txbxContent>
              </v:textbox>
            </v:shape>
            <v:shape id="_x0000_s1066" type="#_x0000_t202" style="width:231;height:422;left:14528;position:absolute;top:2778" filled="f" stroked="f">
              <v:textbox inset="0,0,0,0">
                <w:txbxContent>
                  <w:p>
                    <w:pPr>
                      <w:spacing w:before="27" w:line="394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128"/>
                        <w:sz w:val="42"/>
                      </w:rPr>
                      <w:t>*</w:t>
                    </w:r>
                  </w:p>
                </w:txbxContent>
              </v:textbox>
            </v:shape>
            <v:shape id="_x0000_s1067" type="#_x0000_t202" style="width:442;height:422;left:14528;position:absolute;top:377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42"/>
                      </w:rPr>
                      <w:t>路</w:t>
                    </w:r>
                  </w:p>
                </w:txbxContent>
              </v:textbox>
            </v:shape>
          </v:group>
        </w:pict>
      </w:r>
      <w:r>
        <w:t>六、施工现场平面布置</w:t>
      </w:r>
    </w:p>
    <w:p>
      <w:pPr>
        <w:spacing w:after="0"/>
        <w:sectPr>
          <w:pgSz w:w="17860" w:h="25260"/>
          <w:pgMar w:top="2420" w:right="0" w:bottom="280" w:left="1680" w:header="708" w:footer="708"/>
          <w:pgNumType w:start="12"/>
          <w:cols w:space="708"/>
        </w:sectPr>
      </w:pPr>
    </w:p>
    <w:p>
      <w:pPr>
        <w:spacing w:before="12"/>
        <w:ind w:left="5806" w:right="0" w:firstLine="0"/>
        <w:jc w:val="left"/>
        <w:rPr>
          <w:b/>
          <w:sz w:val="48"/>
        </w:rPr>
      </w:pPr>
      <w:r>
        <w:rPr>
          <w:b/>
          <w:sz w:val="48"/>
        </w:rPr>
        <w:t>七、施工方法</w:t>
      </w:r>
    </w:p>
    <w:p>
      <w:pPr>
        <w:spacing w:before="211" w:line="331" w:lineRule="auto"/>
        <w:ind w:left="1827" w:right="10941" w:firstLine="36"/>
        <w:jc w:val="left"/>
        <w:rPr>
          <w:sz w:val="42"/>
        </w:rPr>
      </w:pPr>
      <w:r>
        <w:rPr>
          <w:b/>
          <w:sz w:val="42"/>
        </w:rPr>
        <w:t>(一)电缆排管施工</w:t>
      </w:r>
      <w:r>
        <w:rPr>
          <w:sz w:val="42"/>
        </w:rPr>
        <w:t>1.沟槽开挖</w:t>
      </w:r>
    </w:p>
    <w:p>
      <w:pPr>
        <w:pStyle w:val="BodyText"/>
        <w:spacing w:before="9"/>
        <w:rPr>
          <w:sz w:val="11"/>
        </w:rPr>
      </w:pPr>
    </w:p>
    <w:p>
      <w:pPr>
        <w:pStyle w:val="ListParagraph"/>
        <w:numPr>
          <w:ilvl w:val="1"/>
          <w:numId w:val="12"/>
        </w:numPr>
        <w:tabs>
          <w:tab w:val="left" w:pos="2460"/>
        </w:tabs>
        <w:spacing w:before="43" w:after="0" w:line="240" w:lineRule="auto"/>
        <w:ind w:left="2459" w:right="0" w:hanging="633"/>
        <w:jc w:val="left"/>
        <w:rPr>
          <w:sz w:val="42"/>
        </w:rPr>
      </w:pPr>
      <w:r>
        <w:rPr>
          <w:sz w:val="42"/>
        </w:rPr>
        <w:t>电缆排管开挖为人工挖掘。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2"/>
        </w:numPr>
        <w:tabs>
          <w:tab w:val="left" w:pos="2461"/>
        </w:tabs>
        <w:spacing w:before="0" w:after="0" w:line="417" w:lineRule="auto"/>
        <w:ind w:left="1020" w:right="2656" w:firstLine="806"/>
        <w:jc w:val="both"/>
        <w:rPr>
          <w:sz w:val="42"/>
        </w:rPr>
      </w:pPr>
      <w:r>
        <w:rPr>
          <w:sz w:val="42"/>
        </w:rPr>
        <w:t>沟槽挖深以设计图断面图所示为准。遇土质松软地段，应按</w:t>
      </w:r>
      <w:r>
        <w:rPr>
          <w:spacing w:val="-12"/>
          <w:sz w:val="42"/>
        </w:rPr>
        <w:t>规定做好放坡和支撑措施，支撑以撑板形式为主，随挖土的加深及时</w:t>
      </w:r>
      <w:r>
        <w:rPr>
          <w:spacing w:val="-9"/>
          <w:sz w:val="42"/>
        </w:rPr>
        <w:t xml:space="preserve">安装，开始支撑的开挖沟槽深度不得超过 </w:t>
      </w:r>
      <w:r>
        <w:rPr>
          <w:sz w:val="42"/>
        </w:rPr>
        <w:t>1.0m，以后开挖与支撑交</w:t>
      </w:r>
      <w:r>
        <w:rPr>
          <w:spacing w:val="-8"/>
          <w:sz w:val="42"/>
        </w:rPr>
        <w:t xml:space="preserve">替进行，每次交替的深度宜为 </w:t>
      </w:r>
      <w:r>
        <w:rPr>
          <w:sz w:val="42"/>
        </w:rPr>
        <w:t>0.4—0.8m</w:t>
      </w:r>
      <w:r>
        <w:rPr>
          <w:spacing w:val="-2"/>
          <w:sz w:val="42"/>
        </w:rPr>
        <w:t>。支撑应经常检查，当发现</w:t>
      </w:r>
      <w:r>
        <w:rPr>
          <w:sz w:val="42"/>
        </w:rPr>
        <w:t>支撑件有弯曲、松动、移位或劈裂等迹象时，应及时处理。</w:t>
      </w:r>
    </w:p>
    <w:p>
      <w:pPr>
        <w:pStyle w:val="ListParagraph"/>
        <w:numPr>
          <w:ilvl w:val="1"/>
          <w:numId w:val="12"/>
        </w:numPr>
        <w:tabs>
          <w:tab w:val="left" w:pos="2461"/>
        </w:tabs>
        <w:spacing w:before="0" w:after="0" w:line="417" w:lineRule="auto"/>
        <w:ind w:left="1020" w:right="2520" w:firstLine="806"/>
        <w:jc w:val="left"/>
        <w:rPr>
          <w:sz w:val="42"/>
        </w:rPr>
      </w:pPr>
      <w:r>
        <w:rPr>
          <w:sz w:val="42"/>
        </w:rPr>
        <w:t>管沟挖至设计管底标高以上整平后，应按设计要求验槽，并</w:t>
      </w:r>
      <w:r>
        <w:rPr>
          <w:spacing w:val="-1"/>
          <w:sz w:val="42"/>
        </w:rPr>
        <w:t>对不达标处修整，槽底应检平，有超挖的，用素土夯实至设计标高后</w:t>
      </w:r>
      <w:r>
        <w:rPr>
          <w:sz w:val="42"/>
        </w:rPr>
        <w:t>方可进行下部工作。</w:t>
      </w:r>
    </w:p>
    <w:p>
      <w:pPr>
        <w:pStyle w:val="ListParagraph"/>
        <w:numPr>
          <w:ilvl w:val="1"/>
          <w:numId w:val="12"/>
        </w:numPr>
        <w:tabs>
          <w:tab w:val="left" w:pos="2460"/>
        </w:tabs>
        <w:spacing w:before="0" w:after="0" w:line="538" w:lineRule="exact"/>
        <w:ind w:left="2459" w:right="0" w:hanging="633"/>
        <w:jc w:val="left"/>
        <w:rPr>
          <w:sz w:val="42"/>
        </w:rPr>
      </w:pPr>
      <w:r>
        <w:rPr>
          <w:spacing w:val="-11"/>
          <w:sz w:val="42"/>
        </w:rPr>
        <w:t xml:space="preserve">管槽两侧堆土不得高于 </w:t>
      </w:r>
      <w:r>
        <w:rPr>
          <w:sz w:val="42"/>
        </w:rPr>
        <w:t>1.5</w:t>
      </w:r>
      <w:r>
        <w:rPr>
          <w:spacing w:val="-27"/>
          <w:sz w:val="42"/>
        </w:rPr>
        <w:t xml:space="preserve"> 米，且距槽口边缘不宜小于 </w:t>
      </w:r>
      <w:r>
        <w:rPr>
          <w:sz w:val="42"/>
        </w:rPr>
        <w:t>1</w:t>
      </w:r>
      <w:r>
        <w:rPr>
          <w:spacing w:val="-36"/>
          <w:sz w:val="42"/>
        </w:rPr>
        <w:t xml:space="preserve"> 米；</w:t>
      </w:r>
    </w:p>
    <w:p>
      <w:pPr>
        <w:pStyle w:val="BodyText"/>
        <w:rPr>
          <w:sz w:val="31"/>
        </w:rPr>
      </w:pPr>
    </w:p>
    <w:p>
      <w:pPr>
        <w:pStyle w:val="BodyText"/>
        <w:spacing w:line="328" w:lineRule="auto"/>
        <w:ind w:left="1859" w:right="3784" w:hanging="839"/>
      </w:pPr>
      <w:r>
        <w:t>不得掩埋测量标志以及各种地下标线等，以妨碍其正常使用。3.基础</w:t>
      </w:r>
    </w:p>
    <w:p>
      <w:pPr>
        <w:pStyle w:val="BodyText"/>
        <w:spacing w:before="9" w:line="417" w:lineRule="auto"/>
        <w:ind w:left="1020" w:right="2520" w:firstLine="838"/>
      </w:pPr>
      <w:r>
        <w:rPr>
          <w:spacing w:val="5"/>
        </w:rPr>
        <w:t>沟槽开挖后，用三七灰土夯实厚</w:t>
      </w:r>
      <w:r>
        <w:t>200mm，经监理工程检验合格后</w:t>
      </w:r>
      <w:r>
        <w:rPr>
          <w:spacing w:val="52"/>
        </w:rPr>
        <w:t>施工</w:t>
      </w:r>
      <w:r>
        <w:t>C15</w:t>
      </w:r>
      <w:r>
        <w:rPr>
          <w:spacing w:val="-11"/>
        </w:rPr>
        <w:t xml:space="preserve"> 素砼基础。采用溜管、导管等方法降低自由倾落高度，以防</w:t>
      </w:r>
      <w:r>
        <w:rPr>
          <w:spacing w:val="2"/>
        </w:rPr>
        <w:t xml:space="preserve">止砼产生离析；砼厚度为 </w:t>
      </w:r>
      <w:r>
        <w:t>15cm，振捣时如可以只用平板式振动器进</w:t>
      </w:r>
      <w:r>
        <w:rPr>
          <w:spacing w:val="2"/>
        </w:rPr>
        <w:t xml:space="preserve">行振捣；否则还需先用插入式振动棒，振捣间距不大于 </w:t>
      </w:r>
      <w:r>
        <w:t>30cm，采用</w:t>
      </w:r>
      <w:r>
        <w:rPr>
          <w:spacing w:val="2"/>
        </w:rPr>
        <w:t>梅花式插点。振动棒拔出时要缓慢拔出，振捣时间每点不少于</w:t>
      </w:r>
      <w:r>
        <w:t xml:space="preserve">30S， </w:t>
      </w:r>
      <w:r>
        <w:rPr>
          <w:spacing w:val="-9"/>
        </w:rPr>
        <w:t>并且要求振捣至无较大气泡冒出为止。平板式振动器必须纵向、横向</w:t>
      </w:r>
      <w:r>
        <w:rPr>
          <w:spacing w:val="-10"/>
        </w:rPr>
        <w:t>各拖动两次以上，拖动振动器时必须缓慢拖动，振捣至表面泛浆，无</w:t>
      </w:r>
      <w:r>
        <w:t>较大气泡冒出才算振捣合格。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https://d.book118.com/155112044042011113</w:t>
        </w:r>
      </w:hyperlink>
    </w:p>
    <w:p>
      <w:pPr>
        <w:spacing w:after="0" w:line="417" w:lineRule="auto"/>
      </w:pPr>
    </w:p>
    <w:sectPr>
      <w:pgSz w:w="17860" w:h="25260"/>
      <w:pgMar w:top="1880" w:right="0" w:bottom="280" w:left="168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546477"/>
    <w:multiLevelType w:val="hybridMultilevel"/>
    <w:tmpl w:val="00000000"/>
    <w:lvl w:ilvl="0">
      <w:start w:val="1"/>
      <w:numFmt w:val="decimal"/>
      <w:lvlText w:val="%1)"/>
      <w:lvlJc w:val="left"/>
      <w:pPr>
        <w:ind w:left="2281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6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423"/>
      </w:pPr>
      <w:rPr>
        <w:rFonts w:hint="default"/>
      </w:rPr>
    </w:lvl>
  </w:abstractNum>
  <w:abstractNum w:abstractNumId="1">
    <w:nsid w:val="0C0C5CCE"/>
    <w:multiLevelType w:val="hybridMultilevel"/>
    <w:tmpl w:val="00000000"/>
    <w:lvl w:ilvl="0">
      <w:start w:val="1"/>
      <w:numFmt w:val="decimal"/>
      <w:lvlText w:val="(%1)"/>
      <w:lvlJc w:val="left"/>
      <w:pPr>
        <w:ind w:left="1020" w:hanging="63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7" w:hanging="633"/>
      </w:pPr>
      <w:rPr>
        <w:rFonts w:hint="default"/>
      </w:rPr>
    </w:lvl>
  </w:abstractNum>
  <w:abstractNum w:abstractNumId="2">
    <w:nsid w:val="1506ECB7"/>
    <w:multiLevelType w:val="hybridMultilevel"/>
    <w:tmpl w:val="00000000"/>
    <w:lvl w:ilvl="0">
      <w:start w:val="1"/>
      <w:numFmt w:val="decimal"/>
      <w:lvlText w:val="%1."/>
      <w:lvlJc w:val="left"/>
      <w:pPr>
        <w:ind w:left="105" w:hanging="423"/>
        <w:jc w:val="left"/>
      </w:pPr>
      <w:rPr>
        <w:rFonts w:ascii="新宋体" w:eastAsia="新宋体" w:hAnsi="新宋体" w:cs="新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0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1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63" w:hanging="423"/>
      </w:pPr>
      <w:rPr>
        <w:rFonts w:hint="default"/>
      </w:rPr>
    </w:lvl>
  </w:abstractNum>
  <w:abstractNum w:abstractNumId="3">
    <w:nsid w:val="159F5A8D"/>
    <w:multiLevelType w:val="hybridMultilevel"/>
    <w:tmpl w:val="00000000"/>
    <w:lvl w:ilvl="0">
      <w:start w:val="1"/>
      <w:numFmt w:val="decimal"/>
      <w:lvlText w:val="(%1)"/>
      <w:lvlJc w:val="left"/>
      <w:pPr>
        <w:ind w:left="1020" w:hanging="63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459" w:hanging="63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84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8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7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2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0" w:hanging="633"/>
      </w:pPr>
      <w:rPr>
        <w:rFonts w:hint="default"/>
      </w:rPr>
    </w:lvl>
  </w:abstractNum>
  <w:abstractNum w:abstractNumId="4">
    <w:nsid w:val="163B7A84"/>
    <w:multiLevelType w:val="hybridMultilevel"/>
    <w:tmpl w:val="00000000"/>
    <w:lvl w:ilvl="0">
      <w:start w:val="1"/>
      <w:numFmt w:val="decimal"/>
      <w:lvlText w:val="%1."/>
      <w:lvlJc w:val="left"/>
      <w:pPr>
        <w:ind w:left="1020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7" w:hanging="423"/>
      </w:pPr>
      <w:rPr>
        <w:rFonts w:hint="default"/>
      </w:rPr>
    </w:lvl>
  </w:abstractNum>
  <w:abstractNum w:abstractNumId="5">
    <w:nsid w:val="2168F40B"/>
    <w:multiLevelType w:val="hybridMultilevel"/>
    <w:tmpl w:val="00000000"/>
    <w:lvl w:ilvl="0">
      <w:start w:val="1"/>
      <w:numFmt w:val="decimal"/>
      <w:lvlText w:val="（%1）"/>
      <w:lvlJc w:val="left"/>
      <w:pPr>
        <w:ind w:left="2879" w:hanging="105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0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6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8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9" w:hanging="1053"/>
      </w:pPr>
      <w:rPr>
        <w:rFonts w:hint="default"/>
      </w:rPr>
    </w:lvl>
  </w:abstractNum>
  <w:abstractNum w:abstractNumId="6">
    <w:nsid w:val="23C54D6B"/>
    <w:multiLevelType w:val="hybridMultilevel"/>
    <w:tmpl w:val="00000000"/>
    <w:lvl w:ilvl="0">
      <w:start w:val="4"/>
      <w:numFmt w:val="decimal"/>
      <w:lvlText w:val="%1."/>
      <w:lvlJc w:val="left"/>
      <w:pPr>
        <w:ind w:left="2249" w:hanging="423"/>
        <w:jc w:val="lef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423"/>
      </w:pPr>
      <w:rPr>
        <w:rFonts w:hint="default"/>
      </w:rPr>
    </w:lvl>
  </w:abstractNum>
  <w:abstractNum w:abstractNumId="7">
    <w:nsid w:val="320D95B7"/>
    <w:multiLevelType w:val="hybridMultilevel"/>
    <w:tmpl w:val="00000000"/>
    <w:lvl w:ilvl="0">
      <w:start w:val="1"/>
      <w:numFmt w:val="decimal"/>
      <w:lvlText w:val="%1."/>
      <w:lvlJc w:val="left"/>
      <w:pPr>
        <w:ind w:left="2281" w:hanging="423"/>
        <w:jc w:val="right"/>
      </w:pPr>
      <w:rPr>
        <w:rFonts w:ascii="新宋体" w:eastAsia="新宋体" w:hAnsi="新宋体" w:cs="新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6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5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3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0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423"/>
      </w:pPr>
      <w:rPr>
        <w:rFonts w:hint="default"/>
      </w:rPr>
    </w:lvl>
  </w:abstractNum>
  <w:abstractNum w:abstractNumId="8">
    <w:nsid w:val="3E3C8DCE"/>
    <w:multiLevelType w:val="hybridMultilevel"/>
    <w:tmpl w:val="00000000"/>
    <w:lvl w:ilvl="0">
      <w:start w:val="1"/>
      <w:numFmt w:val="lowerLetter"/>
      <w:lvlText w:val="%1."/>
      <w:lvlJc w:val="left"/>
      <w:pPr>
        <w:ind w:left="2910" w:hanging="1052"/>
        <w:jc w:val="left"/>
      </w:pPr>
      <w:rPr>
        <w:rFonts w:ascii="新宋体" w:eastAsia="新宋体" w:hAnsi="新宋体" w:cs="新宋体" w:hint="default"/>
        <w:spacing w:val="-2"/>
        <w:w w:val="100"/>
        <w:sz w:val="42"/>
        <w:szCs w:val="42"/>
      </w:rPr>
    </w:lvl>
    <w:lvl w:ilvl="1">
      <w:start w:val="1"/>
      <w:numFmt w:val="lowerLetter"/>
      <w:lvlText w:val="%2."/>
      <w:lvlJc w:val="left"/>
      <w:pPr>
        <w:ind w:left="1020" w:hanging="423"/>
        <w:jc w:val="right"/>
      </w:pPr>
      <w:rPr>
        <w:rFonts w:ascii="新宋体" w:eastAsia="新宋体" w:hAnsi="新宋体" w:cs="新宋体" w:hint="default"/>
        <w:spacing w:val="-4"/>
        <w:w w:val="100"/>
        <w:sz w:val="40"/>
        <w:szCs w:val="40"/>
      </w:rPr>
    </w:lvl>
    <w:lvl w:ilvl="2">
      <w:start w:val="4"/>
      <w:numFmt w:val="lowerLetter"/>
      <w:lvlText w:val="%3."/>
      <w:lvlJc w:val="left"/>
      <w:pPr>
        <w:ind w:left="1020" w:hanging="635"/>
        <w:jc w:val="right"/>
      </w:pPr>
      <w:rPr>
        <w:rFonts w:ascii="新宋体" w:eastAsia="新宋体" w:hAnsi="新宋体" w:cs="新宋体" w:hint="default"/>
        <w:spacing w:val="0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5866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13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6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5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635"/>
      </w:pPr>
      <w:rPr>
        <w:rFonts w:hint="default"/>
      </w:rPr>
    </w:lvl>
  </w:abstractNum>
  <w:abstractNum w:abstractNumId="9">
    <w:nsid w:val="435B66BC"/>
    <w:multiLevelType w:val="hybridMultilevel"/>
    <w:tmpl w:val="00000000"/>
    <w:lvl w:ilvl="0">
      <w:start w:val="1"/>
      <w:numFmt w:val="decimal"/>
      <w:lvlText w:val="(%1)"/>
      <w:lvlJc w:val="left"/>
      <w:pPr>
        <w:ind w:left="1020" w:hanging="63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2459" w:hanging="63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984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8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7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82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6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0" w:hanging="633"/>
      </w:pPr>
      <w:rPr>
        <w:rFonts w:hint="default"/>
      </w:rPr>
    </w:lvl>
  </w:abstractNum>
  <w:abstractNum w:abstractNumId="10">
    <w:nsid w:val="4D21BA84"/>
    <w:multiLevelType w:val="hybridMultilevel"/>
    <w:tmpl w:val="00000000"/>
    <w:lvl w:ilvl="0">
      <w:start w:val="1"/>
      <w:numFmt w:val="decimal"/>
      <w:lvlText w:val="(%1)"/>
      <w:lvlJc w:val="left"/>
      <w:pPr>
        <w:ind w:left="1020" w:hanging="633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7" w:hanging="633"/>
      </w:pPr>
      <w:rPr>
        <w:rFonts w:hint="default"/>
      </w:rPr>
    </w:lvl>
  </w:abstractNum>
  <w:abstractNum w:abstractNumId="11">
    <w:nsid w:val="6564F152"/>
    <w:multiLevelType w:val="hybridMultilevel"/>
    <w:tmpl w:val="00000000"/>
    <w:lvl w:ilvl="0">
      <w:start w:val="1"/>
      <w:numFmt w:val="decimal"/>
      <w:lvlText w:val="%1."/>
      <w:lvlJc w:val="left"/>
      <w:pPr>
        <w:ind w:left="105" w:hanging="423"/>
        <w:jc w:val="left"/>
      </w:pPr>
      <w:rPr>
        <w:rFonts w:ascii="新宋体" w:eastAsia="新宋体" w:hAnsi="新宋体" w:cs="新宋体" w:hint="default"/>
        <w:spacing w:val="-1"/>
        <w:w w:val="100"/>
        <w:sz w:val="40"/>
        <w:szCs w:val="40"/>
      </w:rPr>
    </w:lvl>
    <w:lvl w:ilvl="1">
      <w:start w:val="2"/>
      <w:numFmt w:val="lowerLetter"/>
      <w:lvlText w:val="%2."/>
      <w:lvlJc w:val="left"/>
      <w:pPr>
        <w:ind w:left="1020" w:hanging="631"/>
        <w:jc w:val="left"/>
      </w:pPr>
      <w:rPr>
        <w:rFonts w:ascii="新宋体" w:eastAsia="新宋体" w:hAnsi="新宋体" w:cs="新宋体" w:hint="default"/>
        <w:spacing w:val="-7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860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49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9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9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9" w:hanging="631"/>
      </w:pPr>
      <w:rPr>
        <w:rFonts w:hint="default"/>
      </w:rPr>
    </w:lvl>
  </w:abstractNum>
  <w:abstractNum w:abstractNumId="12">
    <w:nsid w:val="6FBD7124"/>
    <w:multiLevelType w:val="hybridMultilevel"/>
    <w:tmpl w:val="00000000"/>
    <w:lvl w:ilvl="0">
      <w:start w:val="1"/>
      <w:numFmt w:val="decimal"/>
      <w:lvlText w:val="(%1)"/>
      <w:lvlJc w:val="left"/>
      <w:pPr>
        <w:ind w:left="1020" w:hanging="633"/>
        <w:jc w:val="righ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35" w:hanging="6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51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67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83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15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31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47" w:hanging="633"/>
      </w:pPr>
      <w:rPr>
        <w:rFonts w:hint="default"/>
      </w:rPr>
    </w:lvl>
  </w:abstractNum>
  <w:abstractNum w:abstractNumId="13">
    <w:nsid w:val="7386AE6F"/>
    <w:multiLevelType w:val="hybridMultilevel"/>
    <w:tmpl w:val="00000000"/>
    <w:lvl w:ilvl="0">
      <w:start w:val="1"/>
      <w:numFmt w:val="decimal"/>
      <w:lvlText w:val="%1)"/>
      <w:lvlJc w:val="left"/>
      <w:pPr>
        <w:ind w:left="2249" w:hanging="423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63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2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1" w:hanging="423"/>
      </w:pPr>
      <w:rPr>
        <w:rFonts w:hint="default"/>
      </w:r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7"/>
  </w:num>
  <w:num w:numId="5">
    <w:abstractNumId w:val="4"/>
  </w:num>
  <w:num w:numId="6">
    <w:abstractNumId w:val="0"/>
  </w:num>
  <w:num w:numId="7">
    <w:abstractNumId w:val="10"/>
  </w:num>
  <w:num w:numId="8">
    <w:abstractNumId w:val="1"/>
  </w:num>
  <w:num w:numId="9">
    <w:abstractNumId w:val="13"/>
  </w:num>
  <w:num w:numId="10">
    <w:abstractNumId w:val="5"/>
  </w:num>
  <w:num w:numId="11">
    <w:abstractNumId w:val="6"/>
  </w:num>
  <w:num w:numId="12">
    <w:abstractNumId w:val="9"/>
  </w:num>
  <w:num w:numId="13">
    <w:abstractNumId w:val="1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12"/>
      <w:ind w:left="5323"/>
      <w:outlineLvl w:val="0"/>
    </w:pPr>
    <w:rPr>
      <w:rFonts w:ascii="新宋体" w:eastAsia="新宋体" w:hAnsi="新宋体" w:cs="新宋体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16"/>
      <w:ind w:left="1934"/>
      <w:outlineLvl w:val="1"/>
    </w:pPr>
    <w:rPr>
      <w:rFonts w:ascii="新宋体" w:eastAsia="新宋体" w:hAnsi="新宋体" w:cs="新宋体"/>
      <w:b/>
      <w:bCs/>
      <w:sz w:val="45"/>
      <w:szCs w:val="45"/>
    </w:rPr>
  </w:style>
  <w:style w:type="paragraph" w:styleId="Heading3">
    <w:name w:val="heading 3"/>
    <w:basedOn w:val="Normal"/>
    <w:uiPriority w:val="1"/>
    <w:qFormat/>
    <w:pPr>
      <w:spacing w:line="594" w:lineRule="exact"/>
      <w:outlineLvl w:val="2"/>
    </w:pPr>
    <w:rPr>
      <w:rFonts w:ascii="微软雅黑" w:eastAsia="微软雅黑" w:hAnsi="微软雅黑" w:cs="微软雅黑"/>
      <w:sz w:val="45"/>
      <w:szCs w:val="4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1488" w:lineRule="exact"/>
      <w:ind w:left="2392" w:right="3627"/>
      <w:jc w:val="center"/>
    </w:pPr>
    <w:rPr>
      <w:rFonts w:ascii="幼圆" w:eastAsia="幼圆" w:hAnsi="幼圆" w:cs="幼圆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1020" w:firstLine="838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155112044042011113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2024-02-02T09:00:11Z</dcterms:created>
  <dcterms:modified xsi:type="dcterms:W3CDTF">2024-02-02T09:00:11Z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2024-02-02T00:00:00Z</vt:filetime>
  </property>
</Properties>
</file>