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372" w:lineRule="auto"/>
        <w:jc w:val="center"/>
        <w:rPr>
          <w:b/>
          <w:color w:val="FF0000"/>
          <w:sz w:val="36"/>
          <w:szCs w:val="36"/>
        </w:rPr>
      </w:pPr>
      <w:r>
        <w:rPr>
          <w:rFonts w:hint="eastAsia"/>
          <w:b/>
          <w:color w:val="FF0000"/>
          <w:sz w:val="36"/>
          <w:szCs w:val="36"/>
        </w:rPr>
        <w:drawing>
          <wp:anchor distT="0" distB="0" distL="114300" distR="114300" simplePos="0" relativeHeight="251658240" behindDoc="0" locked="0" layoutInCell="1" allowOverlap="1">
            <wp:simplePos x="0" y="0"/>
            <wp:positionH relativeFrom="page">
              <wp:posOffset>10426700</wp:posOffset>
            </wp:positionH>
            <wp:positionV relativeFrom="topMargin">
              <wp:posOffset>10248900</wp:posOffset>
            </wp:positionV>
            <wp:extent cx="317500" cy="266700"/>
            <wp:effectExtent l="0" t="0" r="0" b="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
                    <a:stretch>
                      <a:fillRect/>
                    </a:stretch>
                  </pic:blipFill>
                  <pic:spPr>
                    <a:xfrm>
                      <a:off x="0" y="0"/>
                      <a:ext cx="317500" cy="266700"/>
                    </a:xfrm>
                    <a:prstGeom prst="rect">
                      <a:avLst/>
                    </a:prstGeom>
                  </pic:spPr>
                </pic:pic>
              </a:graphicData>
            </a:graphic>
          </wp:anchor>
        </w:drawing>
      </w:r>
      <w:r>
        <w:rPr>
          <w:rFonts w:hint="eastAsia"/>
          <w:b/>
          <w:color w:val="FF0000"/>
          <w:sz w:val="36"/>
          <w:szCs w:val="36"/>
        </w:rPr>
        <w:drawing>
          <wp:anchor distT="0" distB="0" distL="114300" distR="114300" simplePos="0" relativeHeight="251659264" behindDoc="0" locked="0" layoutInCell="1" allowOverlap="1">
            <wp:simplePos x="0" y="0"/>
            <wp:positionH relativeFrom="page">
              <wp:posOffset>12446000</wp:posOffset>
            </wp:positionH>
            <wp:positionV relativeFrom="topMargin">
              <wp:posOffset>10604500</wp:posOffset>
            </wp:positionV>
            <wp:extent cx="330200" cy="482600"/>
            <wp:effectExtent l="0" t="0" r="12700" b="12700"/>
            <wp:wrapNone/>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5"/>
                    <a:stretch>
                      <a:fillRect/>
                    </a:stretch>
                  </pic:blipFill>
                  <pic:spPr>
                    <a:xfrm>
                      <a:off x="0" y="0"/>
                      <a:ext cx="330200" cy="482600"/>
                    </a:xfrm>
                    <a:prstGeom prst="rect">
                      <a:avLst/>
                    </a:prstGeom>
                  </pic:spPr>
                </pic:pic>
              </a:graphicData>
            </a:graphic>
          </wp:anchor>
        </w:drawing>
      </w:r>
      <w:r>
        <w:rPr>
          <w:rFonts w:hint="eastAsia"/>
          <w:b/>
          <w:color w:val="FF0000"/>
          <w:sz w:val="36"/>
          <w:szCs w:val="36"/>
        </w:rPr>
        <w:t>第03讲  理清说明顺序，把握文本结构</w:t>
      </w:r>
    </w:p>
    <w:p>
      <w:pPr>
        <w:spacing w:line="372" w:lineRule="auto"/>
        <w:jc w:val="left"/>
        <w:rPr>
          <w:b/>
          <w:color w:val="FF0000"/>
          <w:sz w:val="28"/>
          <w:szCs w:val="28"/>
        </w:rPr>
      </w:pPr>
      <w:r>
        <w:rPr>
          <w:rFonts w:hint="eastAsia"/>
          <w:b/>
          <w:color w:val="FF0000"/>
          <w:sz w:val="28"/>
          <w:szCs w:val="28"/>
        </w:rPr>
        <w:t>【考情梳理】</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84"/>
        <w:gridCol w:w="411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考查频率</w:t>
            </w:r>
          </w:p>
        </w:tc>
        <w:tc>
          <w:tcPr>
            <w:tcW w:w="4111" w:type="dxa"/>
          </w:tcPr>
          <w:p>
            <w:pPr>
              <w:spacing w:line="372" w:lineRule="auto"/>
              <w:jc w:val="left"/>
              <w:rPr>
                <w:szCs w:val="21"/>
              </w:rPr>
            </w:pPr>
            <w:r>
              <w:rPr>
                <w:rFonts w:hint="eastAsia"/>
                <w:szCs w:val="21"/>
              </w:rPr>
              <w:t>说明文阅读的重要考点。</w:t>
            </w:r>
          </w:p>
        </w:tc>
      </w:tr>
      <w:tr>
        <w:tblPrEx>
          <w:tblW w:w="0" w:type="auto"/>
          <w:jc w:val="center"/>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常见题型</w:t>
            </w:r>
          </w:p>
        </w:tc>
        <w:tc>
          <w:tcPr>
            <w:tcW w:w="4111" w:type="dxa"/>
          </w:tcPr>
          <w:p>
            <w:pPr>
              <w:spacing w:line="372" w:lineRule="auto"/>
              <w:jc w:val="left"/>
              <w:rPr>
                <w:szCs w:val="21"/>
              </w:rPr>
            </w:pPr>
            <w:r>
              <w:rPr>
                <w:rFonts w:hint="eastAsia"/>
                <w:szCs w:val="21"/>
              </w:rPr>
              <w:t>一般为简答题，也有选择题形式。</w:t>
            </w:r>
          </w:p>
        </w:tc>
      </w:tr>
      <w:tr>
        <w:tblPrEx>
          <w:tblW w:w="0" w:type="auto"/>
          <w:jc w:val="center"/>
          <w:tblCellMar>
            <w:top w:w="0" w:type="dxa"/>
            <w:left w:w="108" w:type="dxa"/>
            <w:bottom w:w="0" w:type="dxa"/>
            <w:right w:w="108" w:type="dxa"/>
          </w:tblCellMar>
        </w:tblPrEx>
        <w:trPr>
          <w:jc w:val="center"/>
        </w:trPr>
        <w:tc>
          <w:tcPr>
            <w:tcW w:w="1384" w:type="dxa"/>
          </w:tcPr>
          <w:p>
            <w:pPr>
              <w:spacing w:line="372" w:lineRule="auto"/>
              <w:jc w:val="left"/>
              <w:rPr>
                <w:b/>
                <w:szCs w:val="21"/>
              </w:rPr>
            </w:pPr>
            <w:r>
              <w:rPr>
                <w:rFonts w:hint="eastAsia"/>
                <w:b/>
                <w:szCs w:val="21"/>
              </w:rPr>
              <w:t>考查方式</w:t>
            </w:r>
          </w:p>
        </w:tc>
        <w:tc>
          <w:tcPr>
            <w:tcW w:w="4111" w:type="dxa"/>
          </w:tcPr>
          <w:p>
            <w:pPr>
              <w:spacing w:line="372" w:lineRule="auto"/>
              <w:jc w:val="left"/>
              <w:rPr>
                <w:szCs w:val="21"/>
              </w:rPr>
            </w:pPr>
            <w:r>
              <w:rPr>
                <w:rFonts w:hint="eastAsia"/>
                <w:szCs w:val="21"/>
              </w:rPr>
              <w:t>①理清说明顺序；</w:t>
            </w:r>
          </w:p>
          <w:p>
            <w:pPr>
              <w:spacing w:line="372" w:lineRule="auto"/>
              <w:jc w:val="left"/>
              <w:rPr>
                <w:szCs w:val="21"/>
              </w:rPr>
            </w:pPr>
            <w:r>
              <w:rPr>
                <w:rFonts w:hint="eastAsia"/>
                <w:szCs w:val="21"/>
              </w:rPr>
              <w:t>②把握文本结构。</w:t>
            </w:r>
          </w:p>
          <w:p>
            <w:pPr>
              <w:spacing w:line="372" w:lineRule="auto"/>
              <w:jc w:val="left"/>
              <w:rPr>
                <w:szCs w:val="21"/>
              </w:rPr>
            </w:pPr>
            <w:r>
              <w:rPr>
                <w:rFonts w:hint="eastAsia"/>
                <w:szCs w:val="21"/>
              </w:rPr>
              <w:t>a．划分层次和分析句段作用</w:t>
            </w:r>
          </w:p>
          <w:p>
            <w:pPr>
              <w:spacing w:line="372" w:lineRule="auto"/>
              <w:jc w:val="left"/>
              <w:rPr>
                <w:szCs w:val="21"/>
              </w:rPr>
            </w:pPr>
            <w:r>
              <w:rPr>
                <w:rFonts w:hint="eastAsia"/>
                <w:szCs w:val="21"/>
              </w:rPr>
              <w:t>b．句段能否调换顺序或删除</w:t>
            </w:r>
          </w:p>
          <w:p>
            <w:pPr>
              <w:spacing w:line="372" w:lineRule="auto"/>
              <w:jc w:val="left"/>
              <w:rPr>
                <w:szCs w:val="21"/>
              </w:rPr>
            </w:pPr>
            <w:r>
              <w:rPr>
                <w:rFonts w:hint="eastAsia"/>
                <w:szCs w:val="21"/>
              </w:rPr>
              <w:t>c．分析材料段落位置</w:t>
            </w:r>
          </w:p>
        </w:tc>
      </w:tr>
    </w:tbl>
    <w:p>
      <w:pPr>
        <w:spacing w:line="372" w:lineRule="auto"/>
        <w:jc w:val="left"/>
        <w:rPr>
          <w:b/>
          <w:color w:val="FF0000"/>
          <w:sz w:val="28"/>
          <w:szCs w:val="28"/>
        </w:rPr>
      </w:pPr>
      <w:r>
        <w:rPr>
          <w:rFonts w:hint="eastAsia"/>
          <w:b/>
          <w:color w:val="FF0000"/>
          <w:sz w:val="28"/>
          <w:szCs w:val="28"/>
        </w:rPr>
        <w:t>【考点精讲】</w:t>
      </w:r>
    </w:p>
    <w:p>
      <w:pPr>
        <w:spacing w:line="372" w:lineRule="auto"/>
        <w:jc w:val="left"/>
        <w:rPr>
          <w:b/>
          <w:color w:val="FF0000"/>
          <w:sz w:val="28"/>
          <w:szCs w:val="28"/>
        </w:rPr>
      </w:pPr>
      <w:r>
        <w:rPr>
          <w:rFonts w:hint="eastAsia"/>
          <w:b/>
          <w:color w:val="FF0000"/>
          <w:sz w:val="28"/>
          <w:szCs w:val="28"/>
        </w:rPr>
        <w:t>说明顺序</w:t>
      </w:r>
    </w:p>
    <w:p>
      <w:pPr>
        <w:spacing w:line="372" w:lineRule="auto"/>
        <w:jc w:val="left"/>
        <w:rPr>
          <w:szCs w:val="21"/>
        </w:rPr>
      </w:pPr>
      <w:r>
        <w:rPr>
          <w:rFonts w:hint="eastAsia"/>
          <w:szCs w:val="21"/>
        </w:rPr>
        <w:t>说明顺序主要有时间顺序、空间顺序、逻辑顺序。</w:t>
      </w:r>
    </w:p>
    <w:p>
      <w:pPr>
        <w:spacing w:line="372" w:lineRule="auto"/>
        <w:jc w:val="left"/>
        <w:rPr>
          <w:szCs w:val="21"/>
        </w:rPr>
      </w:pPr>
      <w:r>
        <w:rPr>
          <w:rFonts w:hint="eastAsia"/>
          <w:szCs w:val="21"/>
        </w:rPr>
        <w:t>1、逻辑顺序</w:t>
      </w:r>
    </w:p>
    <w:p>
      <w:pPr>
        <w:spacing w:line="372" w:lineRule="auto"/>
        <w:jc w:val="left"/>
        <w:rPr>
          <w:szCs w:val="21"/>
        </w:rPr>
      </w:pPr>
      <w:r>
        <w:rPr>
          <w:rFonts w:hint="eastAsia"/>
          <w:szCs w:val="21"/>
        </w:rPr>
        <w:t>概述：按照事物、事理的内在逻辑关系进行说明。</w:t>
      </w:r>
    </w:p>
    <w:p>
      <w:pPr>
        <w:spacing w:line="372" w:lineRule="auto"/>
        <w:jc w:val="left"/>
        <w:rPr>
          <w:szCs w:val="21"/>
        </w:rPr>
      </w:pPr>
      <w:r>
        <w:rPr>
          <w:rFonts w:hint="eastAsia"/>
          <w:szCs w:val="21"/>
        </w:rPr>
        <w:t>类型：由因及果、由主到次、由表及里、由浅入深、由整体到局部、由概括到具体、由现象到本质、由个别到一般、由简单到复杂、由抽象到具体、由已知到未知等。</w:t>
      </w:r>
    </w:p>
    <w:p>
      <w:pPr>
        <w:spacing w:line="372" w:lineRule="auto"/>
        <w:jc w:val="left"/>
        <w:rPr>
          <w:szCs w:val="21"/>
        </w:rPr>
      </w:pPr>
      <w:r>
        <w:rPr>
          <w:rFonts w:hint="eastAsia"/>
          <w:szCs w:val="21"/>
        </w:rPr>
        <w:t>常用词语：因为……所以……，首先……其次。</w:t>
      </w:r>
    </w:p>
    <w:p>
      <w:pPr>
        <w:spacing w:line="372" w:lineRule="auto"/>
        <w:jc w:val="left"/>
        <w:rPr>
          <w:szCs w:val="21"/>
        </w:rPr>
      </w:pPr>
      <w:r>
        <w:rPr>
          <w:rFonts w:hint="eastAsia"/>
          <w:szCs w:val="21"/>
        </w:rPr>
        <w:t>好处：使用逻辑顺序更符合人们认识客观事物的规律。</w:t>
      </w:r>
    </w:p>
    <w:p>
      <w:pPr>
        <w:spacing w:line="372" w:lineRule="auto"/>
        <w:jc w:val="left"/>
        <w:rPr>
          <w:szCs w:val="21"/>
        </w:rPr>
      </w:pPr>
      <w:r>
        <w:rPr>
          <w:rFonts w:hint="eastAsia"/>
          <w:szCs w:val="21"/>
        </w:rPr>
        <w:t>2、空间顺序</w:t>
      </w:r>
    </w:p>
    <w:p>
      <w:pPr>
        <w:spacing w:line="372" w:lineRule="auto"/>
        <w:jc w:val="left"/>
        <w:rPr>
          <w:szCs w:val="21"/>
        </w:rPr>
      </w:pPr>
      <w:r>
        <w:rPr>
          <w:rFonts w:hint="eastAsia"/>
          <w:szCs w:val="21"/>
        </w:rPr>
        <w:t>概述：按照事物空间结构的顺序来说明。一般用于介绍事物的形状、构造及建筑物的外貌、构造。</w:t>
      </w:r>
    </w:p>
    <w:p>
      <w:pPr>
        <w:spacing w:line="372" w:lineRule="auto"/>
        <w:jc w:val="left"/>
        <w:rPr>
          <w:szCs w:val="21"/>
        </w:rPr>
      </w:pPr>
      <w:r>
        <w:rPr>
          <w:rFonts w:hint="eastAsia"/>
          <w:szCs w:val="21"/>
        </w:rPr>
        <w:t>常用词语：上下、左右、前后、里外、东西南北等。</w:t>
      </w:r>
    </w:p>
    <w:p>
      <w:pPr>
        <w:spacing w:line="372" w:lineRule="auto"/>
        <w:jc w:val="left"/>
        <w:rPr>
          <w:szCs w:val="21"/>
        </w:rPr>
      </w:pPr>
      <w:r>
        <w:rPr>
          <w:rFonts w:hint="eastAsia"/>
          <w:szCs w:val="21"/>
        </w:rPr>
        <w:t>3、时间顺序</w:t>
      </w:r>
    </w:p>
    <w:p>
      <w:pPr>
        <w:spacing w:line="372" w:lineRule="auto"/>
        <w:jc w:val="left"/>
        <w:rPr>
          <w:szCs w:val="21"/>
        </w:rPr>
      </w:pPr>
      <w:r>
        <w:rPr>
          <w:rFonts w:hint="eastAsia"/>
          <w:szCs w:val="21"/>
        </w:rPr>
        <w:t>概述：按照事物发展过程的先后来介绍某一事物的说明顺序。</w:t>
      </w:r>
    </w:p>
    <w:p>
      <w:pPr>
        <w:spacing w:line="372" w:lineRule="auto"/>
        <w:jc w:val="left"/>
        <w:rPr>
          <w:szCs w:val="21"/>
        </w:rPr>
      </w:pPr>
      <w:r>
        <w:rPr>
          <w:rFonts w:hint="eastAsia"/>
          <w:szCs w:val="21"/>
        </w:rPr>
        <w:t>类型：说明生产技术、产品制作、工作方法、历史发展、文字演变、人物成长、动植物生长等，一般都以时间为序。</w:t>
      </w:r>
    </w:p>
    <w:p>
      <w:pPr>
        <w:spacing w:line="372" w:lineRule="auto"/>
        <w:jc w:val="center"/>
        <w:rPr>
          <w:b/>
          <w:szCs w:val="21"/>
        </w:rPr>
      </w:pPr>
      <w:r>
        <w:rPr>
          <w:rFonts w:hint="eastAsia"/>
          <w:b/>
          <w:szCs w:val="21"/>
        </w:rPr>
        <w:t>理清说明顺序</w:t>
      </w:r>
    </w:p>
    <w:p>
      <w:pPr>
        <w:spacing w:line="372" w:lineRule="auto"/>
        <w:jc w:val="left"/>
        <w:rPr>
          <w:b/>
          <w:szCs w:val="21"/>
        </w:rPr>
      </w:pPr>
      <w:r>
        <w:rPr>
          <w:rFonts w:hint="eastAsia"/>
          <w:b/>
          <w:szCs w:val="21"/>
        </w:rPr>
        <w:t>【设问形式】</w:t>
      </w:r>
    </w:p>
    <w:p>
      <w:pPr>
        <w:spacing w:line="372" w:lineRule="auto"/>
        <w:jc w:val="left"/>
        <w:rPr>
          <w:szCs w:val="21"/>
        </w:rPr>
      </w:pPr>
      <w:r>
        <w:rPr>
          <w:rFonts w:ascii="宋体" w:hAnsi="宋体" w:hint="eastAsia"/>
          <w:szCs w:val="21"/>
        </w:rPr>
        <w:t>①本文或某段主要运用了什么说明顺序</w:t>
      </w:r>
      <w:r>
        <w:rPr>
          <w:rFonts w:hint="eastAsia"/>
          <w:szCs w:val="21"/>
        </w:rPr>
        <w:t>？</w:t>
      </w:r>
    </w:p>
    <w:p>
      <w:pPr>
        <w:spacing w:line="372" w:lineRule="auto"/>
        <w:jc w:val="left"/>
        <w:rPr>
          <w:szCs w:val="21"/>
        </w:rPr>
      </w:pPr>
      <w:r>
        <w:rPr>
          <w:rFonts w:hint="eastAsia"/>
          <w:szCs w:val="21"/>
        </w:rPr>
        <w:t>②本文或某段的说明顺序是什么？请结合内容具体分析。</w:t>
      </w:r>
    </w:p>
    <w:p>
      <w:pPr>
        <w:spacing w:line="372" w:lineRule="auto"/>
        <w:jc w:val="left"/>
        <w:rPr>
          <w:b/>
          <w:szCs w:val="21"/>
        </w:rPr>
      </w:pPr>
      <w:r>
        <w:rPr>
          <w:rFonts w:hint="eastAsia"/>
          <w:b/>
          <w:szCs w:val="21"/>
        </w:rPr>
        <w:t>【解题思路】</w:t>
      </w:r>
    </w:p>
    <w:p>
      <w:pPr>
        <w:spacing w:line="372" w:lineRule="auto"/>
        <w:jc w:val="left"/>
        <w:rPr>
          <w:szCs w:val="21"/>
        </w:rPr>
        <w:sectPr>
          <w:headerReference w:type="default" r:id="rId6"/>
          <w:footerReference w:type="default" r:id="rId7"/>
          <w:pgSz w:w="11906" w:h="16838"/>
          <w:pgMar w:top="1440" w:right="1080" w:bottom="1440" w:left="1080" w:header="708" w:footer="708" w:gutter="0"/>
          <w:cols w:num="1" w:space="708"/>
        </w:sectPr>
      </w:pPr>
      <w:r>
        <w:rPr>
          <w:rFonts w:hint="eastAsia"/>
          <w:szCs w:val="21"/>
        </w:rPr>
        <w:t>（1）抓关键词，判断顺序</w:t>
      </w:r>
    </w:p>
    <w:p>
      <w:pPr>
        <w:spacing w:line="372" w:lineRule="auto"/>
        <w:jc w:val="left"/>
        <w:rPr>
          <w:szCs w:val="21"/>
        </w:rPr>
      </w:pPr>
      <w:r>
        <w:rPr>
          <w:rFonts w:hint="eastAsia"/>
          <w:szCs w:val="21"/>
        </w:rPr>
        <w:t>①时间顺序：抓表时间的词语，如年代由古到今，季节由春到冬，时间由早到晚等。</w:t>
      </w:r>
    </w:p>
    <w:p>
      <w:pPr>
        <w:spacing w:line="372" w:lineRule="auto"/>
        <w:jc w:val="left"/>
        <w:rPr>
          <w:szCs w:val="21"/>
        </w:rPr>
      </w:pPr>
      <w:r>
        <w:rPr>
          <w:rFonts w:hint="eastAsia"/>
          <w:szCs w:val="21"/>
        </w:rPr>
        <w:t>②空间顺序：抓表方位、立足点、行踪变化的词语，如由内到外、由前到后、由远到近、由南到北、由中间到两边等。</w:t>
      </w:r>
    </w:p>
    <w:p>
      <w:pPr>
        <w:spacing w:line="372" w:lineRule="auto"/>
        <w:jc w:val="left"/>
        <w:rPr>
          <w:szCs w:val="21"/>
        </w:rPr>
      </w:pPr>
      <w:r>
        <w:rPr>
          <w:rFonts w:hint="eastAsia"/>
          <w:szCs w:val="21"/>
        </w:rPr>
        <w:t>③逻辑顺序：抓起关键作用的词语，如“总”“因为（由于）……所以”“首先……其次……再次”等。</w:t>
      </w:r>
    </w:p>
    <w:p>
      <w:pPr>
        <w:spacing w:line="372" w:lineRule="auto"/>
        <w:jc w:val="left"/>
        <w:rPr>
          <w:szCs w:val="21"/>
        </w:rPr>
      </w:pPr>
      <w:r>
        <w:rPr>
          <w:rFonts w:hint="eastAsia"/>
          <w:szCs w:val="21"/>
        </w:rPr>
        <w:t>（2）划分层次，理清关系</w:t>
      </w:r>
    </w:p>
    <w:p>
      <w:pPr>
        <w:spacing w:line="372" w:lineRule="auto"/>
        <w:jc w:val="left"/>
        <w:rPr>
          <w:szCs w:val="21"/>
        </w:rPr>
      </w:pPr>
      <w:r>
        <w:rPr>
          <w:rFonts w:hint="eastAsia"/>
          <w:szCs w:val="21"/>
        </w:rPr>
        <w:t>①划分层次。②概括层意。③理清逻辑关系。</w:t>
      </w:r>
    </w:p>
    <w:p>
      <w:pPr>
        <w:spacing w:line="372" w:lineRule="auto"/>
        <w:jc w:val="left"/>
        <w:rPr>
          <w:b/>
          <w:szCs w:val="21"/>
        </w:rPr>
      </w:pPr>
      <w:r>
        <w:rPr>
          <w:rFonts w:hint="eastAsia"/>
          <w:b/>
          <w:szCs w:val="21"/>
        </w:rPr>
        <w:t>【答题格式】</w:t>
      </w:r>
    </w:p>
    <w:p>
      <w:pPr>
        <w:spacing w:line="372" w:lineRule="auto"/>
        <w:jc w:val="left"/>
        <w:rPr>
          <w:szCs w:val="21"/>
        </w:rPr>
      </w:pPr>
      <w:r>
        <w:rPr>
          <w:rFonts w:hint="eastAsia"/>
          <w:szCs w:val="21"/>
        </w:rPr>
        <w:t>①指出说明顺序。</w:t>
      </w:r>
    </w:p>
    <w:p>
      <w:pPr>
        <w:spacing w:line="372" w:lineRule="auto"/>
        <w:jc w:val="left"/>
        <w:rPr>
          <w:szCs w:val="21"/>
        </w:rPr>
      </w:pPr>
      <w:r>
        <w:rPr>
          <w:rFonts w:hint="eastAsia"/>
          <w:szCs w:val="21"/>
        </w:rPr>
        <w:t>②本文的说明顺序是……顺序。文章首先介绍了……，然后介绍了……，最后介绍了……</w:t>
      </w:r>
    </w:p>
    <w:p>
      <w:pPr>
        <w:shd w:val="clear" w:color="auto" w:fill="FFFFFF"/>
        <w:spacing w:line="360" w:lineRule="auto"/>
        <w:jc w:val="left"/>
        <w:textAlignment w:val="center"/>
        <w:rPr>
          <w:rFonts w:hint="eastAsia"/>
          <w:b/>
          <w:color w:val="FF0000"/>
          <w:szCs w:val="21"/>
        </w:rPr>
      </w:pPr>
      <w:r>
        <w:rPr>
          <w:rFonts w:hint="eastAsia"/>
          <w:b/>
          <w:color w:val="FF0000"/>
          <w:szCs w:val="21"/>
          <w:lang w:val="en-US" w:eastAsia="zh-CN"/>
        </w:rPr>
        <w:t xml:space="preserve">                           </w:t>
      </w:r>
      <w:r>
        <w:rPr>
          <w:rFonts w:hint="eastAsia"/>
          <w:b/>
          <w:color w:val="FF0000"/>
          <w:szCs w:val="21"/>
        </w:rPr>
        <w:drawing>
          <wp:inline distT="0" distB="0" distL="114300" distR="114300">
            <wp:extent cx="2105025" cy="1028700"/>
            <wp:effectExtent l="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xmlns:r="http://schemas.openxmlformats.org/officeDocument/2006/relationships" r:embed="rId8"/>
                    <a:stretch>
                      <a:fillRect/>
                    </a:stretch>
                  </pic:blipFill>
                  <pic:spPr>
                    <a:xfrm>
                      <a:off x="0" y="0"/>
                      <a:ext cx="2105025" cy="1028700"/>
                    </a:xfrm>
                    <a:prstGeom prst="rect">
                      <a:avLst/>
                    </a:prstGeom>
                  </pic:spPr>
                </pic:pic>
              </a:graphicData>
            </a:graphic>
          </wp:inline>
        </w:drawing>
      </w:r>
    </w:p>
    <w:p>
      <w:pPr>
        <w:shd w:val="clear" w:color="auto" w:fill="FFFFFF"/>
        <w:spacing w:line="360" w:lineRule="auto"/>
        <w:jc w:val="left"/>
        <w:textAlignment w:val="center"/>
        <w:rPr>
          <w:rFonts w:hint="eastAsia"/>
        </w:rPr>
      </w:pPr>
      <w:r>
        <w:rPr>
          <w:rFonts w:hint="eastAsia"/>
          <w:b/>
          <w:color w:val="FF0000"/>
          <w:szCs w:val="21"/>
        </w:rPr>
        <w:t>【典例1】</w:t>
      </w:r>
      <w:r>
        <w:rPr>
          <w:b/>
          <w:bCs/>
          <w:color w:val="FF0000"/>
        </w:rPr>
        <w:t>（2023·山东东营·统考中考真题）</w:t>
      </w:r>
      <w:r>
        <w:rPr>
          <w:rFonts w:hint="eastAsia"/>
          <w:lang w:val="en-US" w:eastAsia="zh-CN"/>
        </w:rPr>
        <w:t>阅读文章，回答问题。</w:t>
      </w:r>
    </w:p>
    <w:p>
      <w:pPr>
        <w:shd w:val="clear" w:color="auto" w:fill="FFFFFF"/>
        <w:spacing w:line="360" w:lineRule="auto"/>
        <w:jc w:val="center"/>
        <w:textAlignment w:val="center"/>
      </w:pPr>
      <w:r>
        <w:rPr>
          <w:rFonts w:ascii="楷体" w:eastAsia="楷体" w:hAnsi="楷体" w:cs="楷体"/>
        </w:rPr>
        <w:t>如果你经历一场踩踏事故</w:t>
      </w:r>
    </w:p>
    <w:p>
      <w:pPr>
        <w:shd w:val="clear" w:color="auto" w:fill="FFFFFF"/>
        <w:spacing w:line="360" w:lineRule="auto"/>
        <w:jc w:val="center"/>
        <w:textAlignment w:val="center"/>
      </w:pPr>
      <w:r>
        <w:rPr>
          <w:rFonts w:ascii="楷体" w:eastAsia="楷体" w:hAnsi="楷体" w:cs="楷体"/>
        </w:rPr>
        <w:t>[美]科迪·卡西迪</w:t>
      </w:r>
      <w:r>
        <w:rPr>
          <w:rFonts w:ascii="Times New Roman" w:eastAsia="Times New Roman" w:hAnsi="Times New Roman" w:cs="Times New Roman"/>
          <w:kern w:val="0"/>
          <w:sz w:val="24"/>
          <w:szCs w:val="24"/>
        </w:rPr>
        <w:t>   </w:t>
      </w:r>
      <w:r>
        <w:rPr>
          <w:rFonts w:ascii="楷体" w:eastAsia="楷体" w:hAnsi="楷体" w:cs="楷体"/>
        </w:rPr>
        <w:t>保罗·多赫蒂</w:t>
      </w:r>
    </w:p>
    <w:p>
      <w:pPr>
        <w:shd w:val="clear" w:color="auto" w:fill="FFFFFF"/>
        <w:spacing w:line="360" w:lineRule="auto"/>
        <w:ind w:firstLine="420"/>
        <w:jc w:val="left"/>
        <w:textAlignment w:val="center"/>
      </w:pPr>
      <w:r>
        <w:rPr>
          <w:rFonts w:ascii="楷体" w:eastAsia="楷体" w:hAnsi="楷体" w:cs="楷体"/>
        </w:rPr>
        <w:t>①科幻作家艾萨克·阿西莫夫预计，如果世界人口继续呈指数增长，几千年后，我们将变成一个结实的人肉做的球以光速朝着外太空扩张。这个结论今人兴奋，但是有一个问题，那就是你在听下一场摇滚音乐会时可能遇到的问题：踩踏事故。</w:t>
      </w:r>
    </w:p>
    <w:p>
      <w:pPr>
        <w:shd w:val="clear" w:color="auto" w:fill="FFFFFF"/>
        <w:spacing w:line="360" w:lineRule="auto"/>
        <w:ind w:firstLine="420"/>
        <w:jc w:val="left"/>
        <w:textAlignment w:val="center"/>
      </w:pPr>
      <w:r>
        <w:rPr>
          <w:rFonts w:ascii="楷体" w:eastAsia="楷体" w:hAnsi="楷体" w:cs="楷体"/>
        </w:rPr>
        <w:t>②听到“踩踏事故”这几个字时，你可能想象的是成群的人在四处乱跑，就像非洲大草原上的野生动物一样，但其实踩踏事故并非如此。事实上，真正危险的踩踏事故不是发生在人们跑起来的时候——而是在他们根本动不了的时候。</w:t>
      </w:r>
    </w:p>
    <w:p>
      <w:pPr>
        <w:shd w:val="clear" w:color="auto" w:fill="FFFFFF"/>
        <w:spacing w:line="360" w:lineRule="auto"/>
        <w:ind w:firstLine="420"/>
        <w:jc w:val="left"/>
        <w:textAlignment w:val="center"/>
      </w:pPr>
      <w:r>
        <w:rPr>
          <w:rFonts w:ascii="楷体" w:eastAsia="楷体" w:hAnsi="楷体" w:cs="楷体"/>
        </w:rPr>
        <w:t>③踩踏——更确切的说法是撞击——一般而言，更大的可能是因为疯狂而非惊恐，这意味着一群人是朝向他们想要的东西移动，如果你被卡在里面，你将面临几个问题。首先是，缺乏信息素。</w:t>
      </w:r>
    </w:p>
    <w:p>
      <w:pPr>
        <w:shd w:val="clear" w:color="auto" w:fill="FFFFFF"/>
        <w:spacing w:line="360" w:lineRule="auto"/>
        <w:ind w:firstLine="420"/>
        <w:jc w:val="left"/>
        <w:textAlignment w:val="center"/>
      </w:pPr>
      <w:r>
        <w:rPr>
          <w:rFonts w:ascii="楷体" w:eastAsia="楷体" w:hAnsi="楷体" w:cs="楷体"/>
        </w:rPr>
        <w:t>④在稠密的人群里，情况开始变得危险。在处理人群活动时，跟蚂蚁不同，我们天生不擅长处理这种情况。当蚂蚁排队行走时，一队蚂蚁里最前面的那只可以释放出信息素，来跟后面的蚂蚁沟通。如果前面的路被堵住了，这些信息素可以告诉后面的蚂蚁，要走别的路。</w:t>
      </w:r>
    </w:p>
    <w:p>
      <w:pPr>
        <w:shd w:val="clear" w:color="auto" w:fill="FFFFFF"/>
        <w:spacing w:line="360" w:lineRule="auto"/>
        <w:ind w:firstLine="420"/>
        <w:jc w:val="left"/>
        <w:textAlignment w:val="center"/>
      </w:pPr>
      <w:r>
        <w:rPr>
          <w:rFonts w:ascii="楷体" w:eastAsia="楷体" w:hAnsi="楷体" w:cs="楷体"/>
        </w:rPr>
        <w:t>⑤你没有这些信息素。如果有人绊倒了，你没法像蚂蚁那样，告诉后面的人停下来。</w:t>
      </w:r>
    </w:p>
    <w:p>
      <w:pPr>
        <w:shd w:val="clear" w:color="auto" w:fill="FFFFFF"/>
        <w:spacing w:line="360" w:lineRule="auto"/>
        <w:ind w:firstLine="420"/>
        <w:jc w:val="left"/>
        <w:textAlignment w:val="center"/>
      </w:pPr>
      <w:r>
        <w:rPr>
          <w:rFonts w:ascii="楷体" w:eastAsia="楷体" w:hAnsi="楷体" w:cs="楷体"/>
        </w:rPr>
        <w:t>⑥大体上看，缺乏群体沟通成了稠密的人群里一个严重的问题。什么样的人群算是稠密的呢？当谈到规模的时候，如果人数足够多，多到可以被称为一群，那么就稠密到可以杀死你了——我们后面再谈这一点。更重要的因素是密度。人群密度可以通过每 1平方米内的人数来测量。</w:t>
      </w:r>
    </w:p>
    <w:p>
      <w:pPr>
        <w:shd w:val="clear" w:color="auto" w:fill="FFFFFF"/>
        <w:spacing w:line="360" w:lineRule="auto"/>
        <w:ind w:firstLine="420"/>
        <w:jc w:val="left"/>
        <w:textAlignment w:val="center"/>
        <w:sectPr>
          <w:headerReference w:type="default" r:id="rId9"/>
          <w:footerReference w:type="default" r:id="rId10"/>
          <w:type w:val="nextPage"/>
          <w:pgSz w:w="11906" w:h="16838"/>
          <w:pgMar w:top="1440" w:right="1080" w:bottom="1440" w:left="1080" w:header="708" w:footer="708" w:gutter="0"/>
          <w:pgNumType w:start="2"/>
          <w:cols w:num="1" w:space="708"/>
          <w:titlePg w:val="0"/>
        </w:sectPr>
      </w:pPr>
      <w:r>
        <w:rPr>
          <w:rFonts w:ascii="楷体" w:eastAsia="楷体" w:hAnsi="楷体" w:cs="楷体"/>
        </w:rPr>
        <w:t>⑦1平方米，大概有谋杀案现场警察在死者周身画的那个粉笔图那么大。在每一个设想中的粉笔图里容纳的人数，就是这群人的密度。</w:t>
      </w:r>
    </w:p>
    <w:p>
      <w:pPr>
        <w:shd w:val="clear" w:color="auto" w:fill="FFFFFF"/>
        <w:spacing w:line="360" w:lineRule="auto"/>
        <w:ind w:firstLine="420"/>
        <w:jc w:val="left"/>
        <w:textAlignment w:val="center"/>
      </w:pPr>
      <w:r>
        <w:rPr>
          <w:rFonts w:ascii="楷体" w:eastAsia="楷体" w:hAnsi="楷体" w:cs="楷体"/>
        </w:rPr>
        <w:t>⑧如果只有2个人，就算是密集的人群——可以行走，只是有些小摩擦；如果这个数字翻倍，那就叫作拥挤的人群——会有很多小摩擦和推挤，但人们还是可以活动起来。</w:t>
      </w:r>
    </w:p>
    <w:p>
      <w:pPr>
        <w:shd w:val="clear" w:color="auto" w:fill="FFFFFF"/>
        <w:spacing w:line="360" w:lineRule="auto"/>
        <w:ind w:firstLine="420"/>
        <w:jc w:val="left"/>
        <w:textAlignment w:val="center"/>
      </w:pPr>
      <w:r>
        <w:rPr>
          <w:rFonts w:ascii="楷体" w:eastAsia="楷体" w:hAnsi="楷体" w:cs="楷体"/>
        </w:rPr>
        <w:t>⑨1平方米里有6个人的时候就危险了——你总能到你旁边的人，移动变得几乎不可能。</w:t>
      </w:r>
    </w:p>
    <w:p>
      <w:pPr>
        <w:shd w:val="clear" w:color="auto" w:fill="FFFFFF"/>
        <w:spacing w:line="360" w:lineRule="auto"/>
        <w:ind w:firstLine="420"/>
        <w:jc w:val="left"/>
        <w:textAlignment w:val="center"/>
      </w:pPr>
      <w:r>
        <w:rPr>
          <w:rFonts w:ascii="楷体" w:eastAsia="楷体" w:hAnsi="楷体" w:cs="楷体"/>
        </w:rPr>
        <w:t>⑩1平方米里有7个人的时候，就像把21个人塞进了一部正常大小的电梯里。出了踩踏事故的人群，密度一般就是这样的。</w:t>
      </w:r>
    </w:p>
    <w:p>
      <w:pPr>
        <w:shd w:val="clear" w:color="auto" w:fill="FFFFFF"/>
        <w:spacing w:line="360" w:lineRule="auto"/>
        <w:ind w:firstLine="420"/>
        <w:jc w:val="left"/>
        <w:textAlignment w:val="center"/>
      </w:pPr>
      <w:r>
        <w:rPr>
          <w:rFonts w:ascii="楷体" w:eastAsia="楷体" w:hAnsi="楷体" w:cs="楷体"/>
        </w:rPr>
        <w:t>⑪在这种密度下，人群的活动不再像人的活动了，更像液体的流动。由人构成的强大的波浪从后面往前推，随着更多的人被卷进来以获得动量——这种波浪可以让你的脚离开地面，把你带向他们走的方向。如果你身边的人倒下去了，那么将没有什么可以托住你，你也会倒下去，就像多米诺骨牌那样，旁边的人也会倒在你身上。</w:t>
      </w:r>
    </w:p>
    <w:p>
      <w:pPr>
        <w:shd w:val="clear" w:color="auto" w:fill="FFFFFF"/>
        <w:spacing w:line="360" w:lineRule="auto"/>
        <w:ind w:firstLine="420"/>
        <w:jc w:val="left"/>
        <w:textAlignment w:val="center"/>
      </w:pPr>
      <w:r>
        <w:rPr>
          <w:rFonts w:ascii="楷体" w:eastAsia="楷体" w:hAnsi="楷体" w:cs="楷体"/>
        </w:rPr>
        <w:t>⑫如果你正好身处这样的人群——通常是庆典、运动会或者音乐会——从友好的碰撞到踩踏，这种转变可以发生得非常迅速，突然之间，你会意识到你无法举起胳膊，无法逃走，你只能任由人群摆布。</w:t>
      </w:r>
    </w:p>
    <w:p>
      <w:pPr>
        <w:shd w:val="clear" w:color="auto" w:fill="FFFFFF"/>
        <w:spacing w:line="360" w:lineRule="auto"/>
        <w:ind w:firstLine="420"/>
        <w:jc w:val="left"/>
        <w:textAlignment w:val="center"/>
      </w:pPr>
      <w:r>
        <w:rPr>
          <w:rFonts w:ascii="楷体" w:eastAsia="楷体" w:hAnsi="楷体" w:cs="楷体"/>
        </w:rPr>
        <w:t>⑬倒下去自然很危险，即使没有倒下去，你也会有麻烦，如果你还站着，从两边卷过来的波浪也会穿过人群，将你钉在那里。人群里的力会升级，这种情况很快就会变得很危险。</w:t>
      </w:r>
    </w:p>
    <w:p>
      <w:pPr>
        <w:shd w:val="clear" w:color="auto" w:fill="FFFFFF"/>
        <w:spacing w:line="360" w:lineRule="auto"/>
        <w:ind w:firstLine="420"/>
        <w:jc w:val="left"/>
        <w:textAlignment w:val="center"/>
      </w:pPr>
      <w:r>
        <w:rPr>
          <w:rFonts w:ascii="楷体" w:eastAsia="楷体" w:hAnsi="楷体" w:cs="楷体"/>
        </w:rPr>
        <w:t>⑭如果有四五个人推你，就像在拥挤的电梯里那样，会使你不舒服，但不算危险。在踩踏事故里，人们通常不会以最大的力去推你，但是在上千人的人群中，这种力可以升级，给你的横膈膜以致命的打击。</w:t>
      </w:r>
    </w:p>
    <w:p>
      <w:pPr>
        <w:shd w:val="clear" w:color="auto" w:fill="FFFFFF"/>
        <w:spacing w:line="360" w:lineRule="auto"/>
        <w:ind w:firstLine="420"/>
        <w:jc w:val="left"/>
        <w:textAlignment w:val="center"/>
      </w:pPr>
      <w:r>
        <w:rPr>
          <w:rFonts w:ascii="楷体" w:eastAsia="楷体" w:hAnsi="楷体" w:cs="楷体"/>
        </w:rPr>
        <w:t>⑮你需要将你的胸部扩张几厘米，才可以呼吸。幸运的是，你的横膈膜很强壮。一个健康的人，可以在180千克的重量压在他胸部的情况下，呼吸2天后才觉得累。不幸的是，在踩踏事故里，横膈膜可能会受到重压。踩踏事故过后，调查者发现能够承受上千千克的铁栅栏断成了两截。</w:t>
      </w:r>
    </w:p>
    <w:p>
      <w:pPr>
        <w:shd w:val="clear" w:color="auto" w:fill="FFFFFF"/>
        <w:spacing w:line="360" w:lineRule="auto"/>
        <w:ind w:firstLine="420"/>
        <w:jc w:val="left"/>
        <w:textAlignment w:val="center"/>
      </w:pPr>
      <w:r>
        <w:rPr>
          <w:rFonts w:ascii="楷体" w:eastAsia="楷体" w:hAnsi="楷体" w:cs="楷体"/>
        </w:rPr>
        <w:t>⑯我们说过，每1平方米里有7个人的人群就足以致命，但是对整个人群来说，这只是一个平均数字。在踩踏的瞬间，你被杀死的地方，密度可能已经达到1平方米里有至少 10个人，不可能在没有超强外力的情况下，让那么多人用那么大的力气推挤。就像把28个人塞进一部一般大小的电梯里一样——推力之大，要么需要成千人从后面压过来，要么需要一台推土机。</w:t>
      </w:r>
    </w:p>
    <w:p>
      <w:pPr>
        <w:shd w:val="clear" w:color="auto" w:fill="FFFFFF"/>
        <w:spacing w:line="360" w:lineRule="auto"/>
        <w:ind w:firstLine="420"/>
        <w:jc w:val="left"/>
        <w:textAlignment w:val="center"/>
      </w:pPr>
      <w:r>
        <w:rPr>
          <w:rFonts w:ascii="楷体" w:eastAsia="楷体" w:hAnsi="楷体" w:cs="楷体"/>
        </w:rPr>
        <w:t>⑰如果你被人群中两个不同方向过来的力卡住了，或者如果你摔倒了而6个或更多的人像多米诺骨牌一样倒在你身上，就像身处一部非常拥挤的电梯里，而一台推土机正在把人往里推，相当于有450千克或者更多的重量部压到你的横膈膜上，而你连呼吸一口气的力气都没有。</w:t>
      </w:r>
    </w:p>
    <w:p>
      <w:pPr>
        <w:shd w:val="clear" w:color="auto" w:fill="FFFFFF"/>
        <w:spacing w:line="360" w:lineRule="auto"/>
        <w:ind w:firstLine="420"/>
        <w:jc w:val="left"/>
        <w:textAlignment w:val="center"/>
      </w:pPr>
      <w:r>
        <w:rPr>
          <w:rFonts w:ascii="楷体" w:eastAsia="楷体" w:hAnsi="楷体" w:cs="楷体"/>
        </w:rPr>
        <w:t>⑱在踩踏事故里，有450千克的重量压在你的胸口上，你会在15秒内昏过去。如果持续时间比4分钟更久，你会遭受永久性脑损伤，然后死掉。</w:t>
      </w:r>
    </w:p>
    <w:p>
      <w:pPr>
        <w:shd w:val="clear" w:color="auto" w:fill="FFFFFF"/>
        <w:spacing w:line="360" w:lineRule="auto"/>
        <w:ind w:firstLine="420"/>
        <w:jc w:val="left"/>
        <w:textAlignment w:val="center"/>
      </w:pPr>
      <w:r>
        <w:rPr>
          <w:rFonts w:ascii="楷体" w:eastAsia="楷体" w:hAnsi="楷体" w:cs="楷体"/>
        </w:rPr>
        <w:t>⑲所以艾萨克·阿西莫夫错了。我们从踩踏事故里知道，没有人可以在6个或者更多的人压在他身上时活下来，所以地球永远都不会有机会变成一个成千上万人做的球体，以光速朝着太空扩张。</w:t>
      </w:r>
    </w:p>
    <w:p>
      <w:pPr>
        <w:shd w:val="clear" w:color="auto" w:fill="FFFFFF"/>
        <w:spacing w:line="360" w:lineRule="auto"/>
        <w:ind w:firstLine="420"/>
        <w:jc w:val="left"/>
        <w:textAlignment w:val="center"/>
      </w:pPr>
      <w:r>
        <w:rPr>
          <w:rFonts w:ascii="楷体" w:eastAsia="楷体" w:hAnsi="楷体" w:cs="楷体"/>
        </w:rPr>
        <w:t>⑳这堆人的层数永远都不会大于6。</w:t>
      </w:r>
    </w:p>
    <w:p>
      <w:pPr>
        <w:shd w:val="clear" w:color="auto" w:fill="FFFFFF"/>
        <w:spacing w:line="360" w:lineRule="auto"/>
        <w:jc w:val="left"/>
        <w:textAlignment w:val="center"/>
      </w:pPr>
    </w:p>
    <w:p>
      <w:pPr>
        <w:shd w:val="clear" w:color="auto" w:fill="FFFFFF"/>
        <w:spacing w:line="360" w:lineRule="auto"/>
        <w:jc w:val="left"/>
        <w:textAlignment w:val="center"/>
      </w:pPr>
      <w:r>
        <w:t>梳理文章思路，判断正误。正确的在括号内打“√”，错误的打“×”。</w:t>
      </w:r>
    </w:p>
    <w:p>
      <w:pPr>
        <w:shd w:val="clear" w:color="auto" w:fill="FFFFFF"/>
        <w:spacing w:line="360" w:lineRule="auto"/>
        <w:jc w:val="left"/>
        <w:textAlignment w:val="center"/>
      </w:pPr>
      <w:r>
        <w:t>A．本文按照“引出假说→推理论证→否定假说→得出结论”的思路，重点说明踩踏事故的成因和结果。(     )</w:t>
      </w:r>
    </w:p>
    <w:p>
      <w:pPr>
        <w:shd w:val="clear" w:color="auto" w:fill="FFFFFF"/>
        <w:spacing w:line="360" w:lineRule="auto"/>
        <w:jc w:val="left"/>
        <w:textAlignment w:val="center"/>
        <w:sectPr>
          <w:headerReference w:type="default" r:id="rId11"/>
          <w:footerReference w:type="default" r:id="rId12"/>
          <w:type w:val="nextPage"/>
          <w:pgSz w:w="11906" w:h="16838"/>
          <w:pgMar w:top="1440" w:right="1080" w:bottom="1440" w:left="1080" w:header="708" w:footer="708" w:gutter="0"/>
          <w:pgNumType w:start="3"/>
          <w:cols w:num="1" w:space="708"/>
          <w:titlePg w:val="0"/>
        </w:sectPr>
      </w:pPr>
      <w:r>
        <w:t>B．作者是遵循从主到次的逻辑顺序来说明造成踩踏事故的几个因素的。(     )</w:t>
      </w:r>
    </w:p>
    <w:p>
      <w:pPr>
        <w:shd w:val="clear" w:color="auto" w:fill="FFFFFF"/>
        <w:spacing w:line="360" w:lineRule="auto"/>
        <w:jc w:val="left"/>
        <w:textAlignment w:val="center"/>
      </w:pPr>
      <w:r>
        <w:t>C．⑮段和⑰段可以调换顺序，不影响作者说明事理的效果。(     )</w:t>
      </w:r>
    </w:p>
    <w:p>
      <w:pPr>
        <w:shd w:val="clear" w:color="auto" w:fill="FFFFFF"/>
        <w:spacing w:line="360" w:lineRule="auto"/>
        <w:jc w:val="left"/>
        <w:textAlignment w:val="center"/>
      </w:pPr>
      <w:r>
        <w:t>D．让读者接受安全教育是这篇文章的主要写作目的。(     )</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 xml:space="preserve">    √     ×     ×     √  </w:t>
      </w:r>
    </w:p>
    <w:p>
      <w:pPr>
        <w:shd w:val="clear" w:color="auto" w:fill="F2F2F2"/>
        <w:spacing w:line="360" w:lineRule="auto"/>
        <w:jc w:val="left"/>
        <w:textAlignment w:val="center"/>
        <w:rPr>
          <w:color w:val="FF0000"/>
        </w:rPr>
      </w:pPr>
      <w:r>
        <w:rPr>
          <w:color w:val="FF0000"/>
        </w:rPr>
        <w:t>【解析】本题考查对文章的理解分析能力。</w:t>
      </w:r>
    </w:p>
    <w:p>
      <w:pPr>
        <w:shd w:val="clear" w:color="auto" w:fill="F2F2F2"/>
        <w:spacing w:line="360" w:lineRule="auto"/>
        <w:jc w:val="left"/>
        <w:textAlignment w:val="center"/>
        <w:rPr>
          <w:color w:val="FF0000"/>
        </w:rPr>
      </w:pPr>
      <w:r>
        <w:rPr>
          <w:color w:val="FF0000"/>
        </w:rPr>
        <w:t>A.根据本文第①段“科幻作家艾萨克·阿西莫夫预计，如果世界人口继续呈指数增长，几千年后，我们将变成一个结实的人肉做的球以光速朝着外太空扩张。这个结论今人兴奋，但是有一个问题，那就是你在听下一场摇滚音乐会时可能遇到的问题：踩踏事故”可知，引出科幻作家艾萨克·阿西莫夫的预计，即“引出假说”；根据第③段“首先是，缺乏信息素”、第④段“在稠密的人群里，情况开始变得危险”、第⑥段“我们后面再谈这一点。更重要的因素是密度”、第⑮段“不幸的是，在踩踏事故里，横膈膜可能会受到重压”等可知，第②至⑧段进行推理论证，重点介绍踩踏事故的成因和结果；根据第⑲段“所以艾萨克·阿西莫夫错了”、第⑳段“这堆人的层数永远都不会大于6”可知，最后两段否定假说，得出结论；因此本小题正确；</w:t>
      </w:r>
    </w:p>
    <w:p>
      <w:pPr>
        <w:shd w:val="clear" w:color="auto" w:fill="F2F2F2"/>
        <w:spacing w:line="360" w:lineRule="auto"/>
        <w:jc w:val="left"/>
        <w:textAlignment w:val="center"/>
        <w:rPr>
          <w:color w:val="FF0000"/>
        </w:rPr>
      </w:pPr>
      <w:r>
        <w:rPr>
          <w:color w:val="FF0000"/>
        </w:rPr>
        <w:t>B.根据第③段“首先是，缺乏信息素”、第⑥段“更重要的因素是密度”等语句可知，作者遵循从次到主的逻辑顺序进行说明；而非“从主到次”；因此本小题错误；</w:t>
      </w:r>
    </w:p>
    <w:p>
      <w:pPr>
        <w:shd w:val="clear" w:color="auto" w:fill="F2F2F2"/>
        <w:spacing w:line="360" w:lineRule="auto"/>
        <w:jc w:val="left"/>
        <w:textAlignment w:val="center"/>
        <w:rPr>
          <w:color w:val="FF0000"/>
        </w:rPr>
      </w:pPr>
      <w:r>
        <w:rPr>
          <w:color w:val="FF0000"/>
        </w:rPr>
        <w:t>C.根据第⑮段介绍“一个健康的人，可以在180千克的重量压在他胸部的情况下，呼吸2天后才觉得累”可知，一个健康的人，在180千克的重量压在他胸部的情况下，呼吸2天后才觉得累。表现出他的承受能力；根据第⑰段“相当于有450千克或者更多的重量部压到你的横膈膜上，而你连呼吸一口气的力气都没有”可知，相当于有450千克或者更多的重量部压到你的横膈膜上，呼吸就会非常困难。这样，运用列数字和作比较的说明方法，才能让读者信服，两段不能调换顺序；因此本小题错误。</w:t>
      </w:r>
    </w:p>
    <w:p>
      <w:pPr>
        <w:shd w:val="clear" w:color="auto" w:fill="F2F2F2"/>
        <w:spacing w:line="360" w:lineRule="auto"/>
        <w:jc w:val="left"/>
        <w:textAlignment w:val="center"/>
        <w:rPr>
          <w:color w:val="FF0000"/>
        </w:rPr>
      </w:pPr>
      <w:r>
        <w:rPr>
          <w:color w:val="FF0000"/>
        </w:rPr>
        <w:t>D.通读文章可知，本文通过介绍踩踏事故的成因和结果，让读者对踩踏事故有了更深刻的认识，达到安全教育的目的；因此本小题正确。</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2</w:t>
      </w:r>
      <w:r>
        <w:rPr>
          <w:rFonts w:hint="eastAsia"/>
          <w:b/>
          <w:color w:val="FF0000"/>
          <w:szCs w:val="21"/>
        </w:rPr>
        <w:t>】</w:t>
      </w:r>
      <w:r>
        <w:rPr>
          <w:b/>
          <w:bCs/>
          <w:color w:val="FF0000"/>
        </w:rPr>
        <w:t>（2023·山东济南·统考中考真题）</w:t>
      </w:r>
      <w:r>
        <w:t>阅读下面文章，完成下面小题。</w:t>
      </w:r>
    </w:p>
    <w:p>
      <w:pPr>
        <w:shd w:val="clear" w:color="auto" w:fill="FFFFFF"/>
        <w:spacing w:line="360" w:lineRule="auto"/>
        <w:jc w:val="center"/>
        <w:textAlignment w:val="center"/>
      </w:pPr>
      <w:r>
        <w:rPr>
          <w:rFonts w:ascii="楷体" w:eastAsia="楷体" w:hAnsi="楷体" w:cs="楷体"/>
        </w:rPr>
        <w:t>物勒工名</w:t>
      </w:r>
    </w:p>
    <w:p>
      <w:pPr>
        <w:shd w:val="clear" w:color="auto" w:fill="FFFFFF"/>
        <w:spacing w:line="360" w:lineRule="auto"/>
        <w:ind w:firstLine="420"/>
        <w:jc w:val="left"/>
        <w:textAlignment w:val="center"/>
      </w:pPr>
      <w:r>
        <w:rPr>
          <w:rFonts w:ascii="楷体" w:eastAsia="楷体" w:hAnsi="楷体" w:cs="楷体"/>
        </w:rPr>
        <w:t>①当今的</w:t>
      </w:r>
      <w:r>
        <w:t>“3.15”</w:t>
      </w:r>
      <w:r>
        <w:rPr>
          <w:rFonts w:ascii="楷体" w:eastAsia="楷体" w:hAnsi="楷体" w:cs="楷体"/>
        </w:rPr>
        <w:t>晚会让人们越来越关注产品质量问题，那么在古代也会出现产品质量问题吗？古人又是如何保证产品质量呢？如果你了解了物勒工名制度，这些问题就会迎刃而解。</w:t>
      </w:r>
    </w:p>
    <w:p>
      <w:pPr>
        <w:shd w:val="clear" w:color="auto" w:fill="FFFFFF"/>
        <w:spacing w:line="360" w:lineRule="auto"/>
        <w:ind w:firstLine="420"/>
        <w:jc w:val="left"/>
        <w:textAlignment w:val="center"/>
      </w:pPr>
      <w:r>
        <w:rPr>
          <w:rFonts w:ascii="楷体" w:eastAsia="楷体" w:hAnsi="楷体" w:cs="楷体"/>
        </w:rPr>
        <w:t>②《礼记·月令》载：</w:t>
      </w:r>
      <w:r>
        <w:t>“</w:t>
      </w:r>
      <w:r>
        <w:rPr>
          <w:rFonts w:ascii="楷体" w:eastAsia="楷体" w:hAnsi="楷体" w:cs="楷体"/>
        </w:rPr>
        <w:t>物勒工名，以考其诚，功有不当，必行其罪。</w:t>
      </w:r>
      <w:r>
        <w:t>”</w:t>
      </w:r>
      <w:r>
        <w:rPr>
          <w:rFonts w:ascii="楷体" w:eastAsia="楷体" w:hAnsi="楷体" w:cs="楷体"/>
        </w:rPr>
        <w:t>其中提到的</w:t>
      </w:r>
      <w:r>
        <w:t>“</w:t>
      </w:r>
      <w:r>
        <w:rPr>
          <w:rFonts w:ascii="楷体" w:eastAsia="楷体" w:hAnsi="楷体" w:cs="楷体"/>
        </w:rPr>
        <w:t>物勒工名</w:t>
      </w:r>
      <w:r>
        <w:t>”</w:t>
      </w:r>
      <w:r>
        <w:rPr>
          <w:rFonts w:ascii="楷体" w:eastAsia="楷体" w:hAnsi="楷体" w:cs="楷体"/>
        </w:rPr>
        <w:t>是我国最早的手工业管理制度。它要求手工业制造者把自己的名字刻在器物上，以方便管理者检验产品质量。</w:t>
      </w:r>
      <w:r>
        <w:rPr>
          <w:rFonts w:ascii="楷体" w:eastAsia="楷体" w:hAnsi="楷体" w:cs="楷体"/>
          <w:em w:val="dot"/>
        </w:rPr>
        <w:t>从某种意义来说</w:t>
      </w:r>
      <w:r>
        <w:rPr>
          <w:rFonts w:ascii="楷体" w:eastAsia="楷体" w:hAnsi="楷体" w:cs="楷体"/>
        </w:rPr>
        <w:t>，物勒工名也是我国最早的问责制。</w:t>
      </w:r>
    </w:p>
    <w:p>
      <w:pPr>
        <w:shd w:val="clear" w:color="auto" w:fill="FFFFFF"/>
        <w:spacing w:line="360" w:lineRule="auto"/>
        <w:ind w:firstLine="420"/>
        <w:jc w:val="left"/>
        <w:textAlignment w:val="center"/>
        <w:sectPr>
          <w:headerReference w:type="default" r:id="rId13"/>
          <w:footerReference w:type="default" r:id="rId14"/>
          <w:type w:val="nextPage"/>
          <w:pgSz w:w="11906" w:h="16838"/>
          <w:pgMar w:top="1440" w:right="1080" w:bottom="1440" w:left="1080" w:header="708" w:footer="708" w:gutter="0"/>
          <w:pgNumType w:start="4"/>
          <w:cols w:num="1" w:space="708"/>
          <w:titlePg w:val="0"/>
        </w:sectPr>
      </w:pPr>
      <w:r>
        <w:rPr>
          <w:rFonts w:ascii="楷体" w:eastAsia="楷体" w:hAnsi="楷体" w:cs="楷体"/>
        </w:rPr>
        <w:t>③我国早在商周时期就有在青铜器上刻记人名的现象，但此时多是标明物品的所有者，并非制造者，将制造者名字刻上器物则出现在春秋战国时期，有些器物上甚至还出现了主造人和监造人的名字。此时物勒工名制度才真正出现。到了秦朝，物勒工名制度以法定形式固定了下来。如秦简《工律》中规定：</w:t>
      </w:r>
      <w:r>
        <w:t>“</w:t>
      </w:r>
      <w:r>
        <w:rPr>
          <w:rFonts w:ascii="楷体" w:eastAsia="楷体" w:hAnsi="楷体" w:cs="楷体"/>
        </w:rPr>
        <w:t>公甲兵各以其官名刻久之。</w:t>
      </w:r>
      <w:r>
        <w:t>”</w:t>
      </w:r>
    </w:p>
    <w:p>
      <w:pPr>
        <w:shd w:val="clear" w:color="auto" w:fill="FFFFFF"/>
        <w:spacing w:line="360" w:lineRule="auto"/>
        <w:ind w:firstLine="420"/>
        <w:jc w:val="left"/>
        <w:textAlignment w:val="center"/>
      </w:pPr>
      <w:r>
        <w:rPr>
          <w:rFonts w:ascii="楷体" w:eastAsia="楷体" w:hAnsi="楷体" w:cs="楷体"/>
        </w:rPr>
        <w:t>可以说，正因为有了这种相对比较完善的产品追溯制度，秦国才可能在列国纷争中以富国强兵之势一统天下。</w:t>
      </w:r>
    </w:p>
    <w:p>
      <w:pPr>
        <w:shd w:val="clear" w:color="auto" w:fill="FFFFFF"/>
        <w:spacing w:line="360" w:lineRule="auto"/>
        <w:ind w:firstLine="420"/>
        <w:jc w:val="left"/>
        <w:textAlignment w:val="center"/>
      </w:pPr>
      <w:r>
        <w:rPr>
          <w:rFonts w:ascii="楷体" w:eastAsia="楷体" w:hAnsi="楷体" w:cs="楷体"/>
        </w:rPr>
        <w:t>④到了汉代，这种制度的实施已深入到官营手工业的各个方面。目前在一些出土的汉代器物上均发现有铭文，铭刻内容较为丰富，涉及的信息更加全面，标志着这一时期物勒工名制度已相当成熟。</w:t>
      </w:r>
    </w:p>
    <w:p>
      <w:pPr>
        <w:shd w:val="clear" w:color="auto" w:fill="FFFFFF"/>
        <w:spacing w:line="360" w:lineRule="auto"/>
        <w:ind w:firstLine="420"/>
        <w:jc w:val="left"/>
        <w:textAlignment w:val="center"/>
      </w:pPr>
      <w:r>
        <w:rPr>
          <w:rFonts w:ascii="楷体" w:eastAsia="楷体" w:hAnsi="楷体" w:cs="楷体"/>
        </w:rPr>
        <w:t>⑤唐朝对该制度进行了丰富和发展。一方面，政府为了确保官营手工业技术领域后继有人，为工匠设立匠籍，子弟要世袭。另一方面，政府把这一制度和工匠的培养考核结合起来，从技艺培训，到产品制造、管理等方面均有严格规定，使得这一时期涌现了大批技艺精湛的工匠和工匠家族。</w:t>
      </w:r>
    </w:p>
    <w:p>
      <w:pPr>
        <w:shd w:val="clear" w:color="auto" w:fill="FFFFFF"/>
        <w:spacing w:line="360" w:lineRule="auto"/>
        <w:ind w:firstLine="420"/>
        <w:jc w:val="left"/>
        <w:textAlignment w:val="center"/>
      </w:pPr>
      <w:r>
        <w:rPr>
          <w:rFonts w:ascii="楷体" w:eastAsia="楷体" w:hAnsi="楷体" w:cs="楷体"/>
        </w:rPr>
        <w:t>⑥明清时期，政府对官营手工业的管理更加严格，勒名制度也更规范、具体，最突出的是在工程材料上都要层层勒名。南京明城墙即为典型代表，每块城墙砖背后都有工匠勒名。在一块</w:t>
      </w:r>
      <w:r>
        <w:t>“</w:t>
      </w:r>
      <w:r>
        <w:rPr>
          <w:rFonts w:ascii="楷体" w:eastAsia="楷体" w:hAnsi="楷体" w:cs="楷体"/>
        </w:rPr>
        <w:t>黄州府蕲水县</w:t>
      </w:r>
      <w:r>
        <w:t>”</w:t>
      </w:r>
      <w:r>
        <w:rPr>
          <w:rFonts w:ascii="楷体" w:eastAsia="楷体" w:hAnsi="楷体" w:cs="楷体"/>
        </w:rPr>
        <w:t>铭文城砖上刻有</w:t>
      </w:r>
      <w:r>
        <w:t>67</w:t>
      </w:r>
      <w:r>
        <w:rPr>
          <w:rFonts w:ascii="楷体" w:eastAsia="楷体" w:hAnsi="楷体" w:cs="楷体"/>
        </w:rPr>
        <w:t>个字，记录了十一级烧砖责任人，这是目前南京城墙上发现的责任层级最多的一块。据此，我们可以看到一个结构严密、层次分明的质量责任体系。</w:t>
      </w:r>
    </w:p>
    <w:p>
      <w:pPr>
        <w:shd w:val="clear" w:color="auto" w:fill="FFFFFF"/>
        <w:spacing w:line="360" w:lineRule="auto"/>
        <w:ind w:firstLine="420"/>
        <w:jc w:val="left"/>
        <w:textAlignment w:val="center"/>
      </w:pPr>
      <w:r>
        <w:rPr>
          <w:rFonts w:ascii="楷体" w:eastAsia="楷体" w:hAnsi="楷体" w:cs="楷体"/>
        </w:rPr>
        <w:t>⑦作为一种手工业管理制度，物勒工名既保障了产品质量，也对传统工匠精神的形成和传承起到了重要的推动作用。</w:t>
      </w:r>
    </w:p>
    <w:p>
      <w:pPr>
        <w:shd w:val="clear" w:color="auto" w:fill="FFFFFF"/>
        <w:spacing w:line="360" w:lineRule="auto"/>
        <w:ind w:firstLine="420"/>
        <w:jc w:val="left"/>
        <w:textAlignment w:val="center"/>
      </w:pPr>
      <w:r>
        <w:rPr>
          <w:rFonts w:ascii="楷体" w:eastAsia="楷体" w:hAnsi="楷体" w:cs="楷体"/>
        </w:rPr>
        <w:t>⑧中国古代工匠极为重视生产技术的精益求精。勒名制度下，工匠们为了维护自己的声誉，对产品质量要求很高。</w:t>
      </w:r>
      <w:r>
        <w:rPr>
          <w:rFonts w:ascii="楷体" w:eastAsia="楷体" w:hAnsi="楷体" w:cs="楷体"/>
          <w:u w:val="single"/>
        </w:rPr>
        <w:t>如在制作车辆时，对两个轮子沉入水中的深度是否相等这样的问题，他们都认真对待，一丝不苟。</w:t>
      </w:r>
    </w:p>
    <w:p>
      <w:pPr>
        <w:shd w:val="clear" w:color="auto" w:fill="FFFFFF"/>
        <w:spacing w:line="360" w:lineRule="auto"/>
        <w:ind w:firstLine="420"/>
        <w:jc w:val="left"/>
        <w:textAlignment w:val="center"/>
      </w:pPr>
      <w:r>
        <w:rPr>
          <w:rFonts w:ascii="楷体" w:eastAsia="楷体" w:hAnsi="楷体" w:cs="楷体"/>
        </w:rPr>
        <w:t>⑨物勒工名还充分体现着诚实守信精神。勒名制度要求每一件产品都有明确的责任人，政府对不合格产品的追查处理十分严格，让以次充好的行为没有生存空间，彰显了对消费者的诚信。</w:t>
      </w:r>
    </w:p>
    <w:p>
      <w:pPr>
        <w:shd w:val="clear" w:color="auto" w:fill="FFFFFF"/>
        <w:spacing w:line="360" w:lineRule="auto"/>
        <w:ind w:firstLine="420"/>
        <w:jc w:val="left"/>
        <w:textAlignment w:val="center"/>
      </w:pPr>
      <w:r>
        <w:rPr>
          <w:rFonts w:ascii="楷体" w:eastAsia="楷体" w:hAnsi="楷体" w:cs="楷体"/>
        </w:rPr>
        <w:t>⑩勒名制度长期约束着工匠群体，久而久之，这种约束内化为工匠敬业专一的意识，从而演化为一种社会文明和自觉精神。</w:t>
      </w:r>
    </w:p>
    <w:p>
      <w:pPr>
        <w:shd w:val="clear" w:color="auto" w:fill="FFFFFF"/>
        <w:spacing w:line="360" w:lineRule="auto"/>
        <w:ind w:firstLine="420"/>
        <w:jc w:val="left"/>
        <w:textAlignment w:val="center"/>
      </w:pPr>
      <w:r>
        <w:rPr>
          <w:rFonts w:ascii="楷体" w:eastAsia="楷体" w:hAnsi="楷体" w:cs="楷体"/>
        </w:rPr>
        <w:t>⑪铭文无声，一刻千年。物勒工名制度反映了古人的智慧，至今仍有积极的借鉴意义。</w:t>
      </w:r>
    </w:p>
    <w:p>
      <w:pPr>
        <w:shd w:val="clear" w:color="auto" w:fill="FFFFFF"/>
        <w:spacing w:line="360" w:lineRule="auto"/>
        <w:jc w:val="right"/>
        <w:textAlignment w:val="center"/>
      </w:pPr>
      <w:r>
        <w:t>（作者庄华峰，文章有删改）</w:t>
      </w:r>
    </w:p>
    <w:p>
      <w:pPr>
        <w:shd w:val="clear" w:color="auto" w:fill="FFFFFF"/>
        <w:spacing w:line="360" w:lineRule="auto"/>
        <w:jc w:val="left"/>
        <w:textAlignment w:val="center"/>
      </w:pPr>
    </w:p>
    <w:p>
      <w:pPr>
        <w:shd w:val="clear" w:color="auto" w:fill="FFFFFF"/>
        <w:spacing w:line="360" w:lineRule="auto"/>
        <w:jc w:val="left"/>
        <w:textAlignment w:val="center"/>
      </w:pPr>
      <w:r>
        <w:t>下列对文章内容的理解和分析，</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A．第②段加点字“从某种意义来说”起到限定作用，体现说明文语言的准确性。</w:t>
      </w:r>
    </w:p>
    <w:p>
      <w:pPr>
        <w:shd w:val="clear" w:color="auto" w:fill="FFFFFF"/>
        <w:spacing w:line="360" w:lineRule="auto"/>
        <w:ind w:left="300"/>
        <w:jc w:val="left"/>
        <w:textAlignment w:val="center"/>
      </w:pPr>
      <w:r>
        <w:t>B．第⑦段是过渡段，把物勒工名制度的发展和这一制度对工匠精神的推动作用连接起来。</w:t>
      </w:r>
    </w:p>
    <w:p>
      <w:pPr>
        <w:shd w:val="clear" w:color="auto" w:fill="FFFFFF"/>
        <w:spacing w:line="360" w:lineRule="auto"/>
        <w:ind w:left="300"/>
        <w:jc w:val="left"/>
        <w:textAlignment w:val="center"/>
      </w:pPr>
      <w:r>
        <w:t>C．第⑧段画线句运用作比较的说明方法，突出了古代工匠极为重视生产技术的精益求精。</w:t>
      </w:r>
    </w:p>
    <w:p>
      <w:pPr>
        <w:shd w:val="clear" w:color="auto" w:fill="FFFFFF"/>
        <w:spacing w:line="360" w:lineRule="auto"/>
        <w:ind w:left="300"/>
        <w:jc w:val="left"/>
        <w:textAlignment w:val="center"/>
      </w:pPr>
      <w:r>
        <w:t>D．全文采用逻辑顺序，介绍了我国古代手工业管理制度——物勒工名。</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【答案】C   </w:t>
      </w:r>
    </w:p>
    <w:p>
      <w:pPr>
        <w:shd w:val="clear" w:color="auto" w:fill="F2F2F2"/>
        <w:spacing w:line="360" w:lineRule="auto"/>
        <w:jc w:val="left"/>
        <w:textAlignment w:val="center"/>
        <w:rPr>
          <w:color w:val="FF0000"/>
        </w:rPr>
      </w:pPr>
      <w:r>
        <w:rPr>
          <w:color w:val="FF0000"/>
        </w:rPr>
        <w:t>【解析】考查内容理解辨析。</w:t>
      </w:r>
    </w:p>
    <w:p>
      <w:pPr>
        <w:shd w:val="clear" w:color="auto" w:fill="F2F2F2"/>
        <w:spacing w:line="360" w:lineRule="auto"/>
        <w:jc w:val="left"/>
        <w:textAlignment w:val="center"/>
        <w:rPr>
          <w:color w:val="FF0000"/>
        </w:rPr>
      </w:pPr>
      <w:r>
        <w:rPr>
          <w:color w:val="FF0000"/>
        </w:rPr>
        <w:t>C.有误，结合第⑧段画线句“如在制作车辆时，对两个轮子沉入水中的深度是否相等这样的问题，他们都认真对待，一丝不苟”可知，这句话列举中国古代工匠制作车辆时的情景，属于举例子的说明方法，并非作比较；</w:t>
      </w:r>
    </w:p>
    <w:p>
      <w:pPr>
        <w:shd w:val="clear" w:color="auto" w:fill="F2F2F2"/>
        <w:spacing w:line="360" w:lineRule="auto"/>
        <w:jc w:val="left"/>
        <w:textAlignment w:val="center"/>
        <w:rPr>
          <w:color w:val="FF0000"/>
        </w:rPr>
        <w:sectPr>
          <w:headerReference w:type="default" r:id="rId15"/>
          <w:footerReference w:type="default" r:id="rId16"/>
          <w:type w:val="nextPage"/>
          <w:pgSz w:w="11906" w:h="16838"/>
          <w:pgMar w:top="1440" w:right="1080" w:bottom="1440" w:left="1080" w:header="708" w:footer="708" w:gutter="0"/>
          <w:pgNumType w:start="5"/>
          <w:cols w:num="1" w:space="708"/>
          <w:titlePg w:val="0"/>
        </w:sectPr>
      </w:pPr>
      <w:r>
        <w:rPr>
          <w:color w:val="FF0000"/>
        </w:rPr>
        <w:t>故选C。</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3</w:t>
      </w:r>
      <w:r>
        <w:rPr>
          <w:rFonts w:hint="eastAsia"/>
          <w:b/>
          <w:color w:val="FF0000"/>
          <w:szCs w:val="21"/>
        </w:rPr>
        <w:t>】</w:t>
      </w:r>
      <w:r>
        <w:rPr>
          <w:b/>
          <w:bCs/>
          <w:color w:val="FF0000"/>
        </w:rPr>
        <w:t>（2023·黑龙江牡丹江·统考中考真题）</w:t>
      </w:r>
      <w:r>
        <w:t>阅读《没有铁轨的列车——智轨列车》，回答各题。</w:t>
      </w:r>
    </w:p>
    <w:p>
      <w:pPr>
        <w:shd w:val="clear" w:color="auto" w:fill="FFFFFF"/>
        <w:spacing w:line="360" w:lineRule="auto"/>
        <w:jc w:val="center"/>
        <w:textAlignment w:val="center"/>
      </w:pPr>
      <w:r>
        <w:rPr>
          <w:rFonts w:ascii="楷体" w:eastAsia="楷体" w:hAnsi="楷体" w:cs="楷体"/>
        </w:rPr>
        <w:t>没有铁轨的列车——智轨列车</w:t>
      </w:r>
    </w:p>
    <w:p>
      <w:pPr>
        <w:shd w:val="clear" w:color="auto" w:fill="FFFFFF"/>
        <w:spacing w:line="360" w:lineRule="auto"/>
        <w:jc w:val="center"/>
        <w:textAlignment w:val="center"/>
      </w:pPr>
      <w:r>
        <w:rPr>
          <w:rFonts w:ascii="楷体" w:eastAsia="楷体" w:hAnsi="楷体" w:cs="楷体"/>
        </w:rPr>
        <w:t>沈羡云</w:t>
      </w:r>
    </w:p>
    <w:p>
      <w:pPr>
        <w:shd w:val="clear" w:color="auto" w:fill="FFFFFF"/>
        <w:spacing w:line="360" w:lineRule="auto"/>
        <w:ind w:firstLine="420"/>
        <w:jc w:val="left"/>
        <w:textAlignment w:val="center"/>
      </w:pPr>
      <w:r>
        <w:rPr>
          <w:rFonts w:ascii="楷体" w:eastAsia="楷体" w:hAnsi="楷体" w:cs="楷体"/>
        </w:rPr>
        <w:t>①在湖南株洲，人们可以看到一道特殊的风景线：一辆辆酷似火车的列车在城市交通道路上行驶着，它们没有轨道，不用天线牵引，甚至从侧面都看不到车轮，整辆车犹如悬浮在地面上</w:t>
      </w:r>
      <w:r>
        <w:rPr>
          <w:rFonts w:ascii="楷体" w:eastAsia="楷体" w:hAnsi="楷体" w:cs="楷体"/>
          <w:em w:val="dot"/>
        </w:rPr>
        <w:t>一样</w:t>
      </w:r>
      <w:r>
        <w:rPr>
          <w:rFonts w:ascii="楷体" w:eastAsia="楷体" w:hAnsi="楷体" w:cs="楷体"/>
        </w:rPr>
        <w:t>，极具科幻感。这就是新型的智轨列车。</w:t>
      </w:r>
    </w:p>
    <w:p>
      <w:pPr>
        <w:shd w:val="clear" w:color="auto" w:fill="FFFFFF"/>
        <w:spacing w:line="360" w:lineRule="auto"/>
        <w:jc w:val="center"/>
        <w:textAlignment w:val="center"/>
      </w:pPr>
      <w:r>
        <w:rPr>
          <w:rFonts w:ascii="楷体" w:eastAsia="楷体" w:hAnsi="楷体" w:cs="楷体"/>
        </w:rPr>
        <w:t>什么是智轨列车</w:t>
      </w:r>
    </w:p>
    <w:p>
      <w:pPr>
        <w:shd w:val="clear" w:color="auto" w:fill="FFFFFF"/>
        <w:spacing w:line="360" w:lineRule="auto"/>
        <w:ind w:firstLine="420"/>
        <w:jc w:val="left"/>
        <w:textAlignment w:val="center"/>
      </w:pPr>
      <w:r>
        <w:rPr>
          <w:rFonts w:ascii="楷体" w:eastAsia="楷体" w:hAnsi="楷体" w:cs="楷体"/>
        </w:rPr>
        <w:t>②智轨列车是利用我国</w:t>
      </w:r>
      <w:r>
        <w:rPr>
          <w:rFonts w:ascii="楷体" w:eastAsia="楷体" w:hAnsi="楷体" w:cs="楷体"/>
          <w:em w:val="dot"/>
        </w:rPr>
        <w:t>自主</w:t>
      </w:r>
      <w:r>
        <w:rPr>
          <w:rFonts w:ascii="楷体" w:eastAsia="楷体" w:hAnsi="楷体" w:cs="楷体"/>
        </w:rPr>
        <w:t>研发的“虚拟轨道跟随控制”技术，以车载传感器识别路面虚拟轨道，通过中央控制单元指令，在既定虚拟轨迹上行驶，能够被精准控制的列车。</w:t>
      </w:r>
    </w:p>
    <w:p>
      <w:pPr>
        <w:shd w:val="clear" w:color="auto" w:fill="FFFFFF"/>
        <w:spacing w:line="360" w:lineRule="auto"/>
        <w:ind w:firstLine="420"/>
        <w:jc w:val="left"/>
        <w:textAlignment w:val="center"/>
      </w:pPr>
      <w:r>
        <w:rPr>
          <w:rFonts w:ascii="楷体" w:eastAsia="楷体" w:hAnsi="楷体" w:cs="楷体"/>
        </w:rPr>
        <w:t>③株洲的智轨列车是由中铁第四勘察设计院集团有限公司设计、中车株洲电力机车研究所有限公司研制的全新交通工具，为中国首创，全球首发。中国拥有智轨列车完全自主知识产权，车上每一个零部件都是中国人智慧与汗水的结晶。</w:t>
      </w:r>
    </w:p>
    <w:p>
      <w:pPr>
        <w:shd w:val="clear" w:color="auto" w:fill="FFFFFF"/>
        <w:spacing w:line="360" w:lineRule="auto"/>
        <w:jc w:val="center"/>
        <w:textAlignment w:val="center"/>
      </w:pPr>
      <w:r>
        <w:rPr>
          <w:rFonts w:ascii="楷体" w:eastAsia="楷体" w:hAnsi="楷体" w:cs="楷体"/>
        </w:rPr>
        <w:t>智轨列车是怎样运行的</w:t>
      </w:r>
    </w:p>
    <w:p>
      <w:pPr>
        <w:shd w:val="clear" w:color="auto" w:fill="FFFFFF"/>
        <w:spacing w:line="360" w:lineRule="auto"/>
        <w:ind w:firstLine="420"/>
        <w:jc w:val="left"/>
        <w:textAlignment w:val="center"/>
      </w:pPr>
      <w:r>
        <w:rPr>
          <w:rFonts w:ascii="楷体" w:eastAsia="楷体" w:hAnsi="楷体" w:cs="楷体"/>
        </w:rPr>
        <w:t>④看到这里，很多人不免会产生疑惑：智轨列车没有铁轨就能“悬浮”在公路上行驶，这是如何做到的呢？其实它看似无轨，实际上还是有轨的，它的轨道是地面上画的白色虚线，这些白色虚线的涂料并不特殊，跟平常的路面涂料完全相同。智轨列车识别地面的虚线轨道靠的是摄像头——智轨列车上一共安装了十几个摄像头，摄像头就像列车的眼睛，通过它们可以感知周边的环境，从而测定和锁定白色的虚拟轨道，然后列车会沿着虚拟轨道自动行驶，总之，智轨列车通过车载摄像头和各类传感器，识别路面虚拟轨道线路和周边情况，将运行信息传送至列车“大脑”（中央控制单元），根据“大脑”的指令，在保证列车实现牵引、制动、转向等正常动作的同时，能够精准控制列车行驶在既定“虚拟轨迹”上，实现智能运行。</w:t>
      </w:r>
    </w:p>
    <w:p>
      <w:pPr>
        <w:shd w:val="clear" w:color="auto" w:fill="FFFFFF"/>
        <w:spacing w:line="360" w:lineRule="auto"/>
        <w:jc w:val="center"/>
        <w:textAlignment w:val="center"/>
      </w:pPr>
      <w:r>
        <w:rPr>
          <w:rFonts w:ascii="楷体" w:eastAsia="楷体" w:hAnsi="楷体" w:cs="楷体"/>
        </w:rPr>
        <w:t>智轨列车的优点</w:t>
      </w:r>
    </w:p>
    <w:p>
      <w:pPr>
        <w:shd w:val="clear" w:color="auto" w:fill="FFFFFF"/>
        <w:spacing w:line="360" w:lineRule="auto"/>
        <w:ind w:firstLine="420"/>
        <w:jc w:val="left"/>
        <w:textAlignment w:val="center"/>
      </w:pPr>
      <w:r>
        <w:rPr>
          <w:rFonts w:ascii="楷体" w:eastAsia="楷体" w:hAnsi="楷体" w:cs="楷体"/>
        </w:rPr>
        <w:t>⑤首先，建造成本低、建设周期短。智轨列车的造价很低，据了解，我国地铁造价约为4~7亿元/千米，现代有轨电车线路造价约为1.5~2亿元/千米，而智轨列车仅需要4000万元/千米</w:t>
      </w:r>
      <w:r>
        <w:rPr>
          <w:rFonts w:ascii="楷体" w:eastAsia="楷体" w:hAnsi="楷体" w:cs="楷体"/>
          <w:em w:val="dot"/>
        </w:rPr>
        <w:t>左右</w:t>
      </w:r>
      <w:r>
        <w:rPr>
          <w:rFonts w:ascii="楷体" w:eastAsia="楷体" w:hAnsi="楷体" w:cs="楷体"/>
        </w:rPr>
        <w:t>，大大降低了建造成本。而且，智轨列车的建设周期也短，一条运行线仅需一年的建设周期就能快速投入使用。</w:t>
      </w:r>
    </w:p>
    <w:p>
      <w:pPr>
        <w:shd w:val="clear" w:color="auto" w:fill="FFFFFF"/>
        <w:spacing w:line="360" w:lineRule="auto"/>
        <w:ind w:firstLine="420"/>
        <w:jc w:val="left"/>
        <w:textAlignment w:val="center"/>
      </w:pPr>
      <w:r>
        <w:rPr>
          <w:rFonts w:ascii="楷体" w:eastAsia="楷体" w:hAnsi="楷体" w:cs="楷体"/>
        </w:rPr>
        <w:t>⑥其次，可以提高运力。虽然智轨列车是在地面上行驶的，但是和普通公交车还是有区别的。在平时上下班高峰期，我们会发现公交车不仅行驶速度慢，而且车厢内十分拥挤。智轨列车具有城市交通大数据集成系统，可以根据客流变化调节客运能力，像地铁一样进行编组，当遇到高峰期时，可以将多节车厢进行编组，增加载客量。它可根据不同线路、不同时段的具体运营情况进行灵活调控，</w:t>
      </w:r>
      <w:r>
        <w:rPr>
          <w:rFonts w:ascii="楷体" w:eastAsia="楷体" w:hAnsi="楷体" w:cs="楷体"/>
          <w:em w:val="dot"/>
        </w:rPr>
        <w:t>大大</w:t>
      </w:r>
      <w:r>
        <w:rPr>
          <w:rFonts w:ascii="楷体" w:eastAsia="楷体" w:hAnsi="楷体" w:cs="楷体"/>
        </w:rPr>
        <w:t>提高运力。</w:t>
      </w:r>
    </w:p>
    <w:p>
      <w:pPr>
        <w:shd w:val="clear" w:color="auto" w:fill="FFFFFF"/>
        <w:spacing w:line="360" w:lineRule="auto"/>
        <w:ind w:firstLine="420"/>
        <w:jc w:val="left"/>
        <w:textAlignment w:val="center"/>
      </w:pPr>
      <w:r>
        <w:rPr>
          <w:rFonts w:ascii="楷体" w:eastAsia="楷体" w:hAnsi="楷体" w:cs="楷体"/>
        </w:rPr>
        <w:t>⑦再次，有利于节能环保。</w:t>
      </w:r>
      <w:r>
        <w:rPr>
          <w:rFonts w:ascii="楷体" w:eastAsia="楷体" w:hAnsi="楷体" w:cs="楷体"/>
          <w:u w:val="single"/>
        </w:rPr>
        <w:t>智轨列车充电10分钟，可以满载续航25千米。</w:t>
      </w:r>
      <w:r>
        <w:rPr>
          <w:rFonts w:ascii="楷体" w:eastAsia="楷体" w:hAnsi="楷体" w:cs="楷体"/>
        </w:rPr>
        <w:t>智轨列车具有轻轨、地铁等轨道列车零排放、无污染的特性，并支持多种供电方式。智轨列车借助电力运行，既可以使用无触网的快速智能充电供电技术自行管理能源消耗和运行效率，还可以使用快充钛酸锂电池进行供电。快速充电供电技术不仅能对电能质量进行监测，还能避开电能质量风险。</w:t>
      </w:r>
    </w:p>
    <w:p>
      <w:pPr>
        <w:shd w:val="clear" w:color="auto" w:fill="FFFFFF"/>
        <w:spacing w:line="360" w:lineRule="auto"/>
        <w:ind w:firstLine="420"/>
        <w:jc w:val="left"/>
        <w:textAlignment w:val="center"/>
        <w:sectPr>
          <w:headerReference w:type="default" r:id="rId17"/>
          <w:footerReference w:type="default" r:id="rId18"/>
          <w:type w:val="nextPage"/>
          <w:pgSz w:w="11906" w:h="16838"/>
          <w:pgMar w:top="1440" w:right="1080" w:bottom="1440" w:left="1080" w:header="708" w:footer="708" w:gutter="0"/>
          <w:pgNumType w:start="6"/>
          <w:cols w:num="1" w:space="708"/>
          <w:titlePg w:val="0"/>
        </w:sectPr>
      </w:pPr>
      <w:r>
        <w:rPr>
          <w:rFonts w:ascii="楷体" w:eastAsia="楷体" w:hAnsi="楷体" w:cs="楷体"/>
        </w:rPr>
        <w:t>⑧第四，具有地面通信信号系统。智轨列车快要到达红绿灯路口时，会向红绿灯基站提出优先口令，红灯会立马变绿灯，保障智轨列车优先通行、并且保证智轨列车的运行速度。</w:t>
      </w:r>
    </w:p>
    <w:p>
      <w:pPr>
        <w:shd w:val="clear" w:color="auto" w:fill="FFFFFF"/>
        <w:spacing w:line="360" w:lineRule="auto"/>
        <w:ind w:firstLine="420"/>
        <w:jc w:val="right"/>
        <w:textAlignment w:val="center"/>
      </w:pPr>
      <w:r>
        <w:t>（选自《百科知识》，有删改）</w:t>
      </w:r>
    </w:p>
    <w:p>
      <w:pPr>
        <w:shd w:val="clear" w:color="auto" w:fill="FFFFFF"/>
        <w:spacing w:line="360" w:lineRule="auto"/>
        <w:jc w:val="left"/>
        <w:textAlignment w:val="center"/>
      </w:pPr>
    </w:p>
    <w:p>
      <w:pPr>
        <w:shd w:val="clear" w:color="auto" w:fill="FFFFFF"/>
        <w:spacing w:line="360" w:lineRule="auto"/>
        <w:jc w:val="left"/>
        <w:textAlignment w:val="center"/>
      </w:pPr>
      <w:r>
        <w:t>下列表述</w:t>
      </w:r>
      <w:r>
        <w:rPr>
          <w:em w:val="dot"/>
        </w:rPr>
        <w:t>有误</w:t>
      </w:r>
      <w:r>
        <w:t>的一项是（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A．文章的题目点明了说明对象。</w:t>
      </w:r>
    </w:p>
    <w:p>
      <w:pPr>
        <w:shd w:val="clear" w:color="auto" w:fill="FFFFFF"/>
        <w:spacing w:line="360" w:lineRule="auto"/>
        <w:ind w:left="300"/>
        <w:jc w:val="left"/>
        <w:textAlignment w:val="center"/>
      </w:pPr>
      <w:r>
        <w:t>B．本文的说明结构是总分。</w:t>
      </w:r>
    </w:p>
    <w:p>
      <w:pPr>
        <w:shd w:val="clear" w:color="auto" w:fill="FFFFFF"/>
        <w:spacing w:line="360" w:lineRule="auto"/>
        <w:ind w:left="300"/>
        <w:jc w:val="left"/>
        <w:textAlignment w:val="center"/>
      </w:pPr>
      <w:r>
        <w:t>C．⑤—⑧段采用由主到次的空间顺序说明了智轨列车的四个优点。</w:t>
      </w:r>
    </w:p>
    <w:p>
      <w:pPr>
        <w:shd w:val="clear" w:color="auto" w:fill="FFFFFF"/>
        <w:spacing w:line="360" w:lineRule="auto"/>
        <w:ind w:left="300"/>
        <w:jc w:val="left"/>
        <w:textAlignment w:val="center"/>
      </w:pPr>
      <w:r>
        <w:t>D．第⑦段画线句运用列数字的说明方法，具体准确地说明了智轨列车节能的优点。</w:t>
      </w:r>
    </w:p>
    <w:p>
      <w:pPr>
        <w:shd w:val="clear" w:color="auto" w:fill="FFFFFF"/>
        <w:spacing w:line="360" w:lineRule="auto"/>
        <w:ind w:left="380"/>
        <w:jc w:val="left"/>
        <w:textAlignment w:val="center"/>
      </w:pPr>
    </w:p>
    <w:p>
      <w:pPr>
        <w:shd w:val="clear" w:color="auto" w:fill="F2F2F2"/>
        <w:spacing w:line="360" w:lineRule="auto"/>
        <w:jc w:val="left"/>
        <w:textAlignment w:val="center"/>
        <w:rPr>
          <w:color w:val="FF0000"/>
        </w:rPr>
      </w:pPr>
      <w:r>
        <w:rPr>
          <w:color w:val="FF0000"/>
        </w:rPr>
        <w:t xml:space="preserve">【答案】C   </w:t>
      </w:r>
    </w:p>
    <w:p>
      <w:pPr>
        <w:shd w:val="clear" w:color="auto" w:fill="F2F2F2"/>
        <w:spacing w:line="360" w:lineRule="auto"/>
        <w:jc w:val="left"/>
        <w:textAlignment w:val="center"/>
        <w:rPr>
          <w:color w:val="FF0000"/>
        </w:rPr>
      </w:pPr>
      <w:r>
        <w:rPr>
          <w:color w:val="FF0000"/>
        </w:rPr>
        <w:t>【解析】本题考查对文章内容的理解。</w:t>
      </w:r>
    </w:p>
    <w:p>
      <w:pPr>
        <w:shd w:val="clear" w:color="auto" w:fill="F2F2F2"/>
        <w:spacing w:line="360" w:lineRule="auto"/>
        <w:jc w:val="left"/>
        <w:textAlignment w:val="center"/>
        <w:rPr>
          <w:color w:val="FF0000"/>
        </w:rPr>
      </w:pPr>
      <w:r>
        <w:rPr>
          <w:color w:val="FF0000"/>
        </w:rPr>
        <w:t>C.由⑤—⑧段中的“首先”“其次”“再次”“第四”可以看出这运用的是逻辑顺序；</w:t>
      </w:r>
    </w:p>
    <w:p>
      <w:pPr>
        <w:shd w:val="clear" w:color="auto" w:fill="F2F2F2"/>
        <w:spacing w:line="360" w:lineRule="auto"/>
        <w:jc w:val="left"/>
        <w:textAlignment w:val="center"/>
        <w:rPr>
          <w:color w:val="FF0000"/>
        </w:rPr>
      </w:pPr>
      <w:r>
        <w:rPr>
          <w:color w:val="FF0000"/>
        </w:rPr>
        <w:t>故选C。</w:t>
      </w:r>
    </w:p>
    <w:p>
      <w:pPr>
        <w:shd w:val="clear" w:color="auto" w:fill="FFFFFF"/>
        <w:spacing w:line="360" w:lineRule="auto"/>
        <w:jc w:val="left"/>
        <w:textAlignment w:val="center"/>
      </w:pPr>
      <w:r>
        <w:rPr>
          <w:rFonts w:hint="eastAsia"/>
          <w:b/>
          <w:color w:val="FF0000"/>
          <w:szCs w:val="21"/>
        </w:rPr>
        <w:t>【典例</w:t>
      </w:r>
      <w:r>
        <w:rPr>
          <w:rFonts w:hint="eastAsia"/>
          <w:b/>
          <w:color w:val="FF0000"/>
          <w:szCs w:val="21"/>
          <w:lang w:val="en-US" w:eastAsia="zh-CN"/>
        </w:rPr>
        <w:t>4</w:t>
      </w:r>
      <w:r>
        <w:rPr>
          <w:rFonts w:hint="eastAsia"/>
          <w:b/>
          <w:color w:val="FF0000"/>
          <w:szCs w:val="21"/>
        </w:rPr>
        <w:t>】</w:t>
      </w:r>
      <w:r>
        <w:rPr>
          <w:b/>
          <w:bCs/>
          <w:color w:val="FF0000"/>
        </w:rPr>
        <w:t>（2023·四川广安·统考中考真题）</w:t>
      </w:r>
      <w:r>
        <w:t>阅读下面短文，完成下面小题。</w:t>
      </w:r>
    </w:p>
    <w:p>
      <w:pPr>
        <w:shd w:val="clear" w:color="auto" w:fill="FFFFFF"/>
        <w:spacing w:line="360" w:lineRule="auto"/>
        <w:jc w:val="center"/>
        <w:textAlignment w:val="center"/>
      </w:pPr>
      <w:r>
        <w:rPr>
          <w:rFonts w:ascii="楷体" w:eastAsia="楷体" w:hAnsi="楷体" w:cs="楷体"/>
        </w:rPr>
        <w:t>宇航员病了怎么办</w:t>
      </w:r>
    </w:p>
    <w:p>
      <w:pPr>
        <w:shd w:val="clear" w:color="auto" w:fill="FFFFFF"/>
        <w:spacing w:line="360" w:lineRule="auto"/>
        <w:ind w:firstLine="420"/>
        <w:jc w:val="left"/>
        <w:textAlignment w:val="center"/>
      </w:pPr>
      <w:r>
        <w:rPr>
          <w:rFonts w:ascii="楷体" w:eastAsia="楷体" w:hAnsi="楷体" w:cs="楷体"/>
        </w:rPr>
        <w:t>①在各种科幻电影中，观众难得看到宇航员生病的场景。假如宇航员真的在太空中出现头疼脑热等不适，离他们最近的急诊室是在十万八千里外的地球上，他们该如何是好呢？</w:t>
      </w:r>
    </w:p>
    <w:p>
      <w:pPr>
        <w:shd w:val="clear" w:color="auto" w:fill="FFFFFF"/>
        <w:spacing w:line="360" w:lineRule="auto"/>
        <w:ind w:firstLine="420"/>
        <w:jc w:val="left"/>
        <w:textAlignment w:val="center"/>
      </w:pPr>
      <w:r>
        <w:rPr>
          <w:rFonts w:ascii="楷体" w:eastAsia="楷体" w:hAnsi="楷体" w:cs="楷体"/>
        </w:rPr>
        <w:t>②现在的做法是，宇航员会在飞船里准备一个药箱，里面放上一些常用药物，比如退烧药、消炎药、止晕药等。当感觉身体不适时，宇航员会向地面的医生报告，医生会及时发出指令，告诉他该怎么吃药。</w:t>
      </w:r>
    </w:p>
    <w:p>
      <w:pPr>
        <w:shd w:val="clear" w:color="auto" w:fill="FFFFFF"/>
        <w:spacing w:line="360" w:lineRule="auto"/>
        <w:ind w:firstLine="420"/>
        <w:jc w:val="left"/>
        <w:textAlignment w:val="center"/>
      </w:pPr>
      <w:r>
        <w:rPr>
          <w:rFonts w:ascii="楷体" w:eastAsia="楷体" w:hAnsi="楷体" w:cs="楷体"/>
        </w:rPr>
        <w:t>③但是在不久的将来，一种由纳米碳构成的生物胶囊也许可以帮助他们。美国国家航空航天局正在加紧研发一种生物胶囊，将其植入人体皮下后，它能在宇航员毫无察觉时迅速自动诊断其身体中的异常状况，并进行相应治疗，就好像一个随身相伴的医生。如果一切顺利的话，在几年内，国际空间站的宇航员就可以使用这种生物胶囊。</w:t>
      </w:r>
    </w:p>
    <w:p>
      <w:pPr>
        <w:shd w:val="clear" w:color="auto" w:fill="FFFFFF"/>
        <w:spacing w:line="360" w:lineRule="auto"/>
        <w:ind w:firstLine="420"/>
        <w:jc w:val="left"/>
        <w:textAlignment w:val="center"/>
      </w:pPr>
      <w:r>
        <w:rPr>
          <w:rFonts w:ascii="楷体" w:eastAsia="楷体" w:hAnsi="楷体" w:cs="楷体"/>
        </w:rPr>
        <w:t>④生物胶囊的成本并不高，制造工艺也不复杂。只要先将纳米碳放入胶囊模具，再填入人工细胞，最后用纳米碳或是蛋白质胶水将其黏合，一颗生物胶囊就制造成功了。</w:t>
      </w:r>
    </w:p>
    <w:p>
      <w:pPr>
        <w:shd w:val="clear" w:color="auto" w:fill="FFFFFF"/>
        <w:spacing w:line="360" w:lineRule="auto"/>
        <w:ind w:firstLine="420"/>
        <w:jc w:val="left"/>
        <w:textAlignment w:val="center"/>
      </w:pPr>
      <w:r>
        <w:rPr>
          <w:rFonts w:ascii="楷体" w:eastAsia="楷体" w:hAnsi="楷体" w:cs="楷体"/>
        </w:rPr>
        <w:t>⑤生物胶囊的研究者洛夫特斯博士表示，在进入太空前，宇航员只要进行一项微创手术，在大腿表皮下植入几颗生物胶囊，宇航员就拥有了对抗绝大部分疾病的能力。这种手术非常简单，只需要使用普通的麻药。</w:t>
      </w:r>
    </w:p>
    <w:p>
      <w:pPr>
        <w:shd w:val="clear" w:color="auto" w:fill="FFFFFF"/>
        <w:spacing w:line="360" w:lineRule="auto"/>
        <w:ind w:firstLine="420"/>
        <w:jc w:val="left"/>
        <w:textAlignment w:val="center"/>
      </w:pPr>
      <w:r>
        <w:rPr>
          <w:rFonts w:ascii="楷体" w:eastAsia="楷体" w:hAnsi="楷体" w:cs="楷体"/>
        </w:rPr>
        <w:t>⑥太空中有无数能够威胁人体健康的因素，最主要的就是高强度的辐射，它会摧毁宇航员的骨髓细胞并破坏其免疫系统。生物胶囊中填充的细胞可以察觉到辐射强度的上升，并自动释放药物，保护人体。胶囊内装有一种“粒细胞集落刺激因子”，不仅可以帮助宇航员抵抗辐射，还可以帮助他们对抗其他常见太空疾病，比如感染、发烧、器官衰竭和失眠等。目前，研究人员正在有针对性的研发相应的抵抗因子。</w:t>
      </w:r>
    </w:p>
    <w:p>
      <w:pPr>
        <w:shd w:val="clear" w:color="auto" w:fill="FFFFFF"/>
        <w:spacing w:line="360" w:lineRule="auto"/>
        <w:ind w:firstLine="420"/>
        <w:jc w:val="left"/>
        <w:textAlignment w:val="center"/>
        <w:sectPr>
          <w:headerReference w:type="default" r:id="rId19"/>
          <w:footerReference w:type="default" r:id="rId20"/>
          <w:type w:val="nextPage"/>
          <w:pgSz w:w="11906" w:h="16838"/>
          <w:pgMar w:top="1440" w:right="1080" w:bottom="1440" w:left="1080" w:header="708" w:footer="708" w:gutter="0"/>
          <w:pgNumType w:start="7"/>
          <w:cols w:num="1" w:space="708"/>
          <w:titlePg w:val="0"/>
        </w:sectPr>
      </w:pPr>
    </w:p>
    <w:p>
      <w:pPr>
        <w:shd w:val="clear" w:color="auto" w:fill="FFFFFF"/>
        <w:spacing w:line="360" w:lineRule="auto"/>
        <w:ind w:firstLine="420"/>
        <w:jc w:val="left"/>
        <w:textAlignment w:val="center"/>
      </w:pPr>
      <w:r>
        <w:rPr>
          <w:rFonts w:ascii="楷体" w:eastAsia="楷体" w:hAnsi="楷体" w:cs="楷体"/>
        </w:rPr>
        <w:t>⑦生物胶囊中细胞的纳米外壳有一定的空隙，可以允许药物通过，但能保证人工细胞一直留在胶囊中。生物胶囊不是一次性用品，胶囊中的细胞可以通过自身新陈代谢维持活力，这些细胞的寿命从几个月到几年不等，因此每个胶囊都可以连续使用数年之久。生物胶囊本身也没有“保质期”，它的纳米碳结构是惰性的，非常稳定且具有弹性，</w:t>
      </w:r>
      <w:r>
        <w:rPr>
          <w:rFonts w:ascii="楷体" w:eastAsia="楷体" w:hAnsi="楷体" w:cs="楷体"/>
          <w:em w:val="dot"/>
        </w:rPr>
        <w:t>至今</w:t>
      </w:r>
      <w:r>
        <w:rPr>
          <w:rFonts w:ascii="楷体" w:eastAsia="楷体" w:hAnsi="楷体" w:cs="楷体"/>
        </w:rPr>
        <w:t>没有发现人体中有可以分解该生物胶囊的酶。生物胶囊不会造成人体的排异反应，当宇航员返回地球时，再由医生取出。</w:t>
      </w:r>
    </w:p>
    <w:p>
      <w:pPr>
        <w:shd w:val="clear" w:color="auto" w:fill="FFFFFF"/>
        <w:spacing w:line="360" w:lineRule="auto"/>
        <w:ind w:firstLine="420"/>
        <w:jc w:val="right"/>
        <w:textAlignment w:val="center"/>
      </w:pPr>
      <w:r>
        <w:rPr>
          <w:rFonts w:ascii="楷体" w:eastAsia="楷体" w:hAnsi="楷体" w:cs="楷体"/>
        </w:rPr>
        <w:t>（选自《科学大众》）</w:t>
      </w:r>
    </w:p>
    <w:p>
      <w:pPr>
        <w:shd w:val="clear" w:color="auto" w:fill="FFFFFF"/>
        <w:spacing w:line="360" w:lineRule="auto"/>
        <w:jc w:val="left"/>
        <w:textAlignment w:val="center"/>
      </w:pPr>
    </w:p>
    <w:p>
      <w:pPr>
        <w:shd w:val="clear" w:color="auto" w:fill="FFFFFF"/>
        <w:spacing w:line="360" w:lineRule="auto"/>
        <w:jc w:val="left"/>
        <w:textAlignment w:val="center"/>
      </w:pPr>
      <w:r>
        <w:t>下列对选文内容理解和分析正确的一项是（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A．本文在说明生物胶囊时，先总体说明，再具体说明几个方面：制造、使用、效果、寿命，最后说明其取出简单，因而是按照时间顺序进行说明的。</w:t>
      </w:r>
    </w:p>
    <w:p>
      <w:pPr>
        <w:shd w:val="clear" w:color="auto" w:fill="FFFFFF"/>
        <w:spacing w:line="360" w:lineRule="auto"/>
        <w:ind w:left="380"/>
        <w:jc w:val="left"/>
        <w:textAlignment w:val="center"/>
      </w:pPr>
      <w:r>
        <w:t>B．文中第⑦段加点词“至今”从时间角度限制了“没有发现人体中有可以分解该生物胶囊的酶”，表明人体究竟有无“可以分解该生物胶囊的酶”还不能最终定论，体现了说明文语言的准确、严密。</w:t>
      </w:r>
    </w:p>
    <w:p>
      <w:pPr>
        <w:shd w:val="clear" w:color="auto" w:fill="FFFFFF"/>
        <w:spacing w:line="360" w:lineRule="auto"/>
        <w:ind w:left="380"/>
        <w:jc w:val="left"/>
        <w:textAlignment w:val="center"/>
      </w:pPr>
      <w:r>
        <w:t>C．第③段运用了作比较、打比方的说明方法，说明了生物胶囊能在宇航员毫无察觉时迅速自动诊断其身体中的异常状况，并进行相应治疗。</w:t>
      </w:r>
    </w:p>
    <w:p>
      <w:pPr>
        <w:shd w:val="clear" w:color="auto" w:fill="FFFFFF"/>
        <w:spacing w:line="360" w:lineRule="auto"/>
        <w:ind w:left="380"/>
        <w:jc w:val="left"/>
        <w:textAlignment w:val="center"/>
      </w:pPr>
      <w:r>
        <w:t>D．生物胶囊的制造工艺是先将纳米碳放入胶囊模具，然后用纳米碳或是蛋白质胶水将其黏合，再填入人工细胞。</w:t>
      </w:r>
    </w:p>
    <w:p>
      <w:pPr>
        <w:shd w:val="clear" w:color="auto" w:fill="FFFFFF"/>
        <w:spacing w:line="360" w:lineRule="auto"/>
        <w:ind w:left="380"/>
        <w:jc w:val="left"/>
        <w:textAlignment w:val="center"/>
      </w:pPr>
    </w:p>
    <w:p>
      <w:pPr>
        <w:shd w:val="clear" w:color="auto" w:fill="F2F2F2"/>
        <w:spacing w:line="360" w:lineRule="auto"/>
        <w:jc w:val="left"/>
        <w:textAlignment w:val="center"/>
        <w:rPr>
          <w:color w:val="FF0000"/>
        </w:rPr>
      </w:pPr>
      <w:r>
        <w:rPr>
          <w:color w:val="FF0000"/>
        </w:rPr>
        <w:t>【答案】B</w:t>
      </w:r>
    </w:p>
    <w:p>
      <w:pPr>
        <w:shd w:val="clear" w:color="auto" w:fill="F2F2F2"/>
        <w:spacing w:line="360" w:lineRule="auto"/>
        <w:jc w:val="left"/>
        <w:textAlignment w:val="center"/>
        <w:rPr>
          <w:color w:val="FF0000"/>
        </w:rPr>
      </w:pPr>
      <w:r>
        <w:rPr>
          <w:color w:val="FF0000"/>
        </w:rPr>
        <w:t>【解析】本题考查文章内容的理解和分析。</w:t>
      </w:r>
    </w:p>
    <w:p>
      <w:pPr>
        <w:shd w:val="clear" w:color="auto" w:fill="F2F2F2"/>
        <w:spacing w:line="360" w:lineRule="auto"/>
        <w:jc w:val="left"/>
        <w:textAlignment w:val="center"/>
        <w:rPr>
          <w:color w:val="FF0000"/>
        </w:rPr>
      </w:pPr>
      <w:r>
        <w:rPr>
          <w:color w:val="FF0000"/>
        </w:rPr>
        <w:t>A.本文在说明生物胶囊时，先总体说明，再具体说明几个方面：制造、使用、效果、寿命，最后说明其取出简单，因而是按照逻辑顺序进行说明的，并非“时间顺序”；</w:t>
      </w:r>
    </w:p>
    <w:p>
      <w:pPr>
        <w:shd w:val="clear" w:color="auto" w:fill="F2F2F2"/>
        <w:spacing w:line="360" w:lineRule="auto"/>
        <w:jc w:val="left"/>
        <w:textAlignment w:val="center"/>
        <w:rPr>
          <w:color w:val="FF0000"/>
        </w:rPr>
      </w:pPr>
      <w:r>
        <w:rPr>
          <w:color w:val="FF0000"/>
        </w:rPr>
        <w:t>C.第③段运用了举例子、打比方的说明方法，说明了生物胶囊能在宇航员毫无察觉时迅速自动诊断其身体中的异常状况，并进行相应治疗。没有运用作比较的说法方法；</w:t>
      </w:r>
    </w:p>
    <w:p>
      <w:pPr>
        <w:shd w:val="clear" w:color="auto" w:fill="F2F2F2"/>
        <w:spacing w:line="360" w:lineRule="auto"/>
        <w:jc w:val="left"/>
        <w:textAlignment w:val="center"/>
        <w:rPr>
          <w:color w:val="FF0000"/>
        </w:rPr>
      </w:pPr>
      <w:r>
        <w:rPr>
          <w:color w:val="FF0000"/>
        </w:rPr>
        <w:t>D.根据第④段“生物胶囊的成本并不高，制造工艺也不复杂。只要先将纳米碳放入胶囊模具，再填入人工细胞，最后用纳米碳或是蛋白质胶水将其黏合，一颗生物胶囊就制造成功了”，可知本项中“然后用纳米碳或是蛋白质胶水将其黏合，再填入人工细胞”的说法顺序颠倒；</w:t>
      </w:r>
    </w:p>
    <w:p>
      <w:pPr>
        <w:shd w:val="clear" w:color="auto" w:fill="F2F2F2"/>
        <w:spacing w:line="360" w:lineRule="auto"/>
        <w:jc w:val="left"/>
        <w:textAlignment w:val="center"/>
        <w:rPr>
          <w:color w:val="FF0000"/>
        </w:rPr>
      </w:pPr>
      <w:r>
        <w:rPr>
          <w:color w:val="FF0000"/>
        </w:rPr>
        <w:t>故选B。</w:t>
      </w:r>
    </w:p>
    <w:p>
      <w:pPr>
        <w:shd w:val="clear" w:color="auto" w:fill="F2F2F2"/>
        <w:spacing w:line="360" w:lineRule="auto"/>
        <w:jc w:val="left"/>
      </w:pPr>
    </w:p>
    <w:p>
      <w:pPr>
        <w:keepNext w:val="0"/>
        <w:keepLines w:val="0"/>
        <w:pageBreakBefore w:val="0"/>
        <w:widowControl w:val="0"/>
        <w:shd w:val="clear" w:color="auto" w:fill="auto"/>
        <w:kinsoku/>
        <w:wordWrap/>
        <w:overflowPunct/>
        <w:topLinePunct w:val="0"/>
        <w:autoSpaceDE/>
        <w:autoSpaceDN/>
        <w:bidi w:val="0"/>
        <w:adjustRightInd/>
        <w:snapToGrid/>
        <w:spacing w:line="360" w:lineRule="auto"/>
        <w:jc w:val="left"/>
        <w:textAlignment w:val="auto"/>
      </w:pPr>
      <w:r>
        <w:rPr>
          <w:rFonts w:hint="eastAsia"/>
          <w:lang w:val="en-US" w:eastAsia="zh-CN"/>
        </w:rPr>
        <w:t xml:space="preserve">                                  </w:t>
      </w:r>
      <w:r>
        <w:drawing>
          <wp:inline distT="0" distB="0" distL="114300" distR="114300">
            <wp:extent cx="1724025" cy="876300"/>
            <wp:effectExtent l="0" t="0" r="9525" b="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xmlns:r="http://schemas.openxmlformats.org/officeDocument/2006/relationships" r:embed="rId21"/>
                    <a:stretch>
                      <a:fillRect/>
                    </a:stretch>
                  </pic:blipFill>
                  <pic:spPr>
                    <a:xfrm>
                      <a:off x="0" y="0"/>
                      <a:ext cx="1724025" cy="876300"/>
                    </a:xfrm>
                    <a:prstGeom prst="rect">
                      <a:avLst/>
                    </a:prstGeom>
                  </pic:spPr>
                </pic:pic>
              </a:graphicData>
            </a:graphic>
          </wp:inline>
        </w:drawing>
      </w:r>
    </w:p>
    <w:p>
      <w:pPr>
        <w:shd w:val="clear" w:color="auto" w:fill="FFFFFF"/>
        <w:spacing w:line="360" w:lineRule="auto"/>
        <w:jc w:val="left"/>
        <w:textAlignment w:val="center"/>
      </w:pPr>
      <w:r>
        <w:rPr>
          <w:b/>
          <w:bCs/>
          <w:color w:val="FF0000"/>
        </w:rPr>
        <w:t>（2023·黑龙江大庆·统考一模）</w:t>
      </w:r>
      <w:r>
        <w:t>阅读下面说明性文本，完成下面小题。</w:t>
      </w:r>
    </w:p>
    <w:p>
      <w:pPr>
        <w:shd w:val="clear" w:color="auto" w:fill="FFFFFF"/>
        <w:spacing w:line="360" w:lineRule="auto"/>
        <w:jc w:val="center"/>
        <w:textAlignment w:val="center"/>
      </w:pPr>
      <w:r>
        <w:t>“</w:t>
      </w:r>
      <w:r>
        <w:rPr>
          <w:rFonts w:ascii="楷体" w:eastAsia="楷体" w:hAnsi="楷体" w:cs="楷体"/>
        </w:rPr>
        <w:t>二十四节气</w:t>
      </w:r>
      <w:r>
        <w:t>”</w:t>
      </w:r>
      <w:r>
        <w:rPr>
          <w:rFonts w:ascii="楷体" w:eastAsia="楷体" w:hAnsi="楷体" w:cs="楷体"/>
        </w:rPr>
        <w:t>入遗彰显传统文化魅力</w:t>
      </w:r>
    </w:p>
    <w:p>
      <w:pPr>
        <w:shd w:val="clear" w:color="auto" w:fill="FFFFFF"/>
        <w:spacing w:line="360" w:lineRule="auto"/>
        <w:ind w:firstLine="420"/>
        <w:jc w:val="left"/>
        <w:textAlignment w:val="center"/>
      </w:pPr>
      <w:r>
        <w:rPr>
          <w:rFonts w:ascii="楷体" w:eastAsia="楷体" w:hAnsi="楷体" w:cs="楷体"/>
        </w:rPr>
        <w:t>①在埃塞俄比亚首都举行的联合国教科文组织保护非物质文化遗产政府间委员会第</w:t>
      </w:r>
      <w:r>
        <w:t>11</w:t>
      </w:r>
      <w:r>
        <w:rPr>
          <w:rFonts w:ascii="楷体" w:eastAsia="楷体" w:hAnsi="楷体" w:cs="楷体"/>
        </w:rPr>
        <w:t>届常务会</w:t>
      </w:r>
      <w:r>
        <w:t>2016</w:t>
      </w:r>
      <w:r>
        <w:rPr>
          <w:rFonts w:ascii="楷体" w:eastAsia="楷体" w:hAnsi="楷体" w:cs="楷体"/>
        </w:rPr>
        <w:t>年</w:t>
      </w:r>
      <w:r>
        <w:t>11</w:t>
      </w:r>
      <w:r>
        <w:rPr>
          <w:rFonts w:ascii="楷体" w:eastAsia="楷体" w:hAnsi="楷体" w:cs="楷体"/>
        </w:rPr>
        <w:t>月</w:t>
      </w:r>
      <w:r>
        <w:t>30</w:t>
      </w:r>
      <w:r>
        <w:rPr>
          <w:rFonts w:ascii="楷体" w:eastAsia="楷体" w:hAnsi="楷体" w:cs="楷体"/>
        </w:rPr>
        <w:t>日通过审议，批准中国申报的</w:t>
      </w:r>
      <w:r>
        <w:t>“</w:t>
      </w:r>
      <w:r>
        <w:rPr>
          <w:rFonts w:ascii="楷体" w:eastAsia="楷体" w:hAnsi="楷体" w:cs="楷体"/>
        </w:rPr>
        <w:t>二十四节气</w:t>
      </w:r>
      <w:r>
        <w:t>”</w:t>
      </w:r>
      <w:r>
        <w:rPr>
          <w:rFonts w:ascii="楷体" w:eastAsia="楷体" w:hAnsi="楷体" w:cs="楷体"/>
        </w:rPr>
        <w:t>列入联合国教科文组织人类非物质文化遗产代表作名录。</w:t>
      </w:r>
    </w:p>
    <w:p>
      <w:pPr>
        <w:shd w:val="clear" w:color="auto" w:fill="FFFFFF"/>
        <w:spacing w:line="360" w:lineRule="auto"/>
        <w:ind w:firstLine="420"/>
        <w:jc w:val="left"/>
        <w:textAlignment w:val="center"/>
        <w:sectPr>
          <w:headerReference w:type="default" r:id="rId22"/>
          <w:footerReference w:type="default" r:id="rId23"/>
          <w:type w:val="nextPage"/>
          <w:pgSz w:w="11906" w:h="16838"/>
          <w:pgMar w:top="1440" w:right="1080" w:bottom="1440" w:left="1080" w:header="708" w:footer="708" w:gutter="0"/>
          <w:pgNumType w:start="8"/>
          <w:cols w:num="1" w:space="708"/>
          <w:titlePg w:val="0"/>
        </w:sectPr>
      </w:pPr>
      <w:r>
        <w:rPr>
          <w:rFonts w:ascii="楷体" w:eastAsia="楷体" w:hAnsi="楷体" w:cs="楷体"/>
        </w:rPr>
        <w:t>②</w:t>
      </w:r>
      <w:r>
        <w:t>“</w:t>
      </w:r>
      <w:r>
        <w:rPr>
          <w:rFonts w:ascii="楷体" w:eastAsia="楷体" w:hAnsi="楷体" w:cs="楷体"/>
        </w:rPr>
        <w:t>春雨惊春清谷天，夏满芒夏暑相连。秋处露秋寒霜降，冬雪雪冬小大寒。</w:t>
      </w:r>
      <w:r>
        <w:t>”</w:t>
      </w:r>
    </w:p>
    <w:p>
      <w:pPr>
        <w:shd w:val="clear" w:color="auto" w:fill="FFFFFF"/>
        <w:spacing w:line="360" w:lineRule="auto"/>
        <w:ind w:firstLine="420"/>
        <w:jc w:val="left"/>
        <w:textAlignment w:val="center"/>
      </w:pPr>
      <w:r>
        <w:rPr>
          <w:rFonts w:ascii="楷体" w:eastAsia="楷体" w:hAnsi="楷体" w:cs="楷体"/>
        </w:rPr>
        <w:t>提起这首已经被选入小学二年级语文课本的《二十四节气歌》，很多中国人都耳熟能详。诗词般的韵律、图画般的意境、波浪般的节奏，使这首《二十四节气歌》读起来朗朗上口、便于传诵。《二十四节气歌》不仅伴随着一代又一代中国人成长，也为折射中华传统文化博大精深和丰富内涵的</w:t>
      </w:r>
      <w:r>
        <w:t>“</w:t>
      </w:r>
      <w:r>
        <w:rPr>
          <w:rFonts w:ascii="楷体" w:eastAsia="楷体" w:hAnsi="楷体" w:cs="楷体"/>
        </w:rPr>
        <w:t>二十四节气</w:t>
      </w:r>
      <w:r>
        <w:t>”</w:t>
      </w:r>
      <w:r>
        <w:rPr>
          <w:rFonts w:ascii="楷体" w:eastAsia="楷体" w:hAnsi="楷体" w:cs="楷体"/>
        </w:rPr>
        <w:t>增添了几分迷人的色彩。</w:t>
      </w:r>
    </w:p>
    <w:p>
      <w:pPr>
        <w:shd w:val="clear" w:color="auto" w:fill="FFFFFF"/>
        <w:spacing w:line="360" w:lineRule="auto"/>
        <w:ind w:firstLine="420"/>
        <w:jc w:val="left"/>
        <w:textAlignment w:val="center"/>
      </w:pPr>
      <w:r>
        <w:rPr>
          <w:rFonts w:ascii="楷体" w:eastAsia="楷体" w:hAnsi="楷体" w:cs="楷体"/>
        </w:rPr>
        <w:t>③</w:t>
      </w:r>
      <w:r>
        <w:t>“</w:t>
      </w:r>
      <w:r>
        <w:rPr>
          <w:rFonts w:ascii="楷体" w:eastAsia="楷体" w:hAnsi="楷体" w:cs="楷体"/>
        </w:rPr>
        <w:t>二十四节气</w:t>
      </w:r>
      <w:r>
        <w:t>”</w:t>
      </w:r>
      <w:r>
        <w:rPr>
          <w:rFonts w:ascii="楷体" w:eastAsia="楷体" w:hAnsi="楷体" w:cs="楷体"/>
        </w:rPr>
        <w:t>凝聚了古人的智慧。起源于黄河流域的</w:t>
      </w:r>
      <w:r>
        <w:t>“</w:t>
      </w:r>
      <w:r>
        <w:rPr>
          <w:rFonts w:ascii="楷体" w:eastAsia="楷体" w:hAnsi="楷体" w:cs="楷体"/>
        </w:rPr>
        <w:t>二十四节气</w:t>
      </w:r>
      <w:r>
        <w:t>”</w:t>
      </w:r>
      <w:r>
        <w:rPr>
          <w:rFonts w:ascii="楷体" w:eastAsia="楷体" w:hAnsi="楷体" w:cs="楷体"/>
        </w:rPr>
        <w:t>是中国人通过观察太阳周年运动，认知一年中时令、气候、物候等方面变化规律所形成的知识体系。这一体系深刻揭示了四季轮回的客观规律，是农耕时代社会生产生活的时间指南。如果我们只是用现代人的眼光来看，</w:t>
      </w:r>
      <w:r>
        <w:t>“</w:t>
      </w:r>
      <w:r>
        <w:rPr>
          <w:rFonts w:ascii="楷体" w:eastAsia="楷体" w:hAnsi="楷体" w:cs="楷体"/>
        </w:rPr>
        <w:t>二十四节气</w:t>
      </w:r>
      <w:r>
        <w:t>”</w:t>
      </w:r>
      <w:r>
        <w:rPr>
          <w:rFonts w:ascii="楷体" w:eastAsia="楷体" w:hAnsi="楷体" w:cs="楷体"/>
        </w:rPr>
        <w:t>可能没有什么特别之处，但是在当时落后的生产力条件下，人们认识自然能达到如此之高的水平，的确令人惊讶。所以从这个角度讲，</w:t>
      </w:r>
      <w:r>
        <w:t>“</w:t>
      </w:r>
      <w:r>
        <w:rPr>
          <w:rFonts w:ascii="楷体" w:eastAsia="楷体" w:hAnsi="楷体" w:cs="楷体"/>
        </w:rPr>
        <w:t>二十四节气</w:t>
      </w:r>
      <w:r>
        <w:t>”</w:t>
      </w:r>
      <w:r>
        <w:rPr>
          <w:rFonts w:ascii="楷体" w:eastAsia="楷体" w:hAnsi="楷体" w:cs="楷体"/>
        </w:rPr>
        <w:t>是一项重大的发明，凝聚了古人的智慧。</w:t>
      </w:r>
    </w:p>
    <w:p>
      <w:pPr>
        <w:shd w:val="clear" w:color="auto" w:fill="FFFFFF"/>
        <w:spacing w:line="360" w:lineRule="auto"/>
        <w:ind w:firstLine="420"/>
        <w:jc w:val="left"/>
        <w:textAlignment w:val="center"/>
      </w:pPr>
      <w:r>
        <w:rPr>
          <w:rFonts w:ascii="楷体" w:eastAsia="楷体" w:hAnsi="楷体" w:cs="楷体"/>
        </w:rPr>
        <w:t>④</w:t>
      </w:r>
      <w:r>
        <w:t>“</w:t>
      </w:r>
      <w:r>
        <w:rPr>
          <w:rFonts w:ascii="楷体" w:eastAsia="楷体" w:hAnsi="楷体" w:cs="楷体"/>
        </w:rPr>
        <w:t>二十四节气</w:t>
      </w:r>
      <w:r>
        <w:t>”</w:t>
      </w:r>
      <w:r>
        <w:rPr>
          <w:rFonts w:ascii="楷体" w:eastAsia="楷体" w:hAnsi="楷体" w:cs="楷体"/>
        </w:rPr>
        <w:t>并不过时。当今中国，现代化建设的速度不断加快，</w:t>
      </w:r>
      <w:r>
        <w:t>“</w:t>
      </w:r>
      <w:r>
        <w:rPr>
          <w:rFonts w:ascii="楷体" w:eastAsia="楷体" w:hAnsi="楷体" w:cs="楷体"/>
        </w:rPr>
        <w:t>二十四节气</w:t>
      </w:r>
      <w:r>
        <w:t>”</w:t>
      </w:r>
      <w:r>
        <w:rPr>
          <w:rFonts w:ascii="楷体" w:eastAsia="楷体" w:hAnsi="楷体" w:cs="楷体"/>
        </w:rPr>
        <w:t>对于农事的指导功能在逐渐减弱，对现代人生活的影响也越来越小。即便如此，现代农业的耕作仍然没有逃脱原来的节气规律，即便由于气候变暖和地区差异的确有些出入，一般也都在较小的范围之内。</w:t>
      </w:r>
      <w:r>
        <w:rPr>
          <w:rFonts w:ascii="楷体" w:eastAsia="楷体" w:hAnsi="楷体" w:cs="楷体"/>
          <w:u w:val="single"/>
        </w:rPr>
        <w:t>在日常生活中，根据节气变化来准备需要添减的衣物，已经成为很多人的一种习惯</w:t>
      </w:r>
      <w:r>
        <w:rPr>
          <w:rFonts w:ascii="楷体" w:eastAsia="楷体" w:hAnsi="楷体" w:cs="楷体"/>
        </w:rPr>
        <w:t>。所以，</w:t>
      </w:r>
      <w:r>
        <w:t>“</w:t>
      </w:r>
      <w:r>
        <w:rPr>
          <w:rFonts w:ascii="楷体" w:eastAsia="楷体" w:hAnsi="楷体" w:cs="楷体"/>
        </w:rPr>
        <w:t>二十四节气</w:t>
      </w:r>
      <w:r>
        <w:t>”</w:t>
      </w:r>
      <w:r>
        <w:rPr>
          <w:rFonts w:ascii="楷体" w:eastAsia="楷体" w:hAnsi="楷体" w:cs="楷体"/>
        </w:rPr>
        <w:t>对现代农业和现代生活的指导或参考意义仍然存在，</w:t>
      </w:r>
      <w:r>
        <w:t>“</w:t>
      </w:r>
      <w:r>
        <w:rPr>
          <w:rFonts w:ascii="楷体" w:eastAsia="楷体" w:hAnsi="楷体" w:cs="楷体"/>
        </w:rPr>
        <w:t>二十四节气</w:t>
      </w:r>
      <w:r>
        <w:t>”</w:t>
      </w:r>
      <w:r>
        <w:rPr>
          <w:rFonts w:ascii="楷体" w:eastAsia="楷体" w:hAnsi="楷体" w:cs="楷体"/>
        </w:rPr>
        <w:t>并不过时。</w:t>
      </w:r>
    </w:p>
    <w:p>
      <w:pPr>
        <w:shd w:val="clear" w:color="auto" w:fill="FFFFFF"/>
        <w:spacing w:line="360" w:lineRule="auto"/>
        <w:ind w:firstLine="420"/>
        <w:jc w:val="left"/>
        <w:textAlignment w:val="center"/>
      </w:pPr>
      <w:r>
        <w:rPr>
          <w:rFonts w:ascii="楷体" w:eastAsia="楷体" w:hAnsi="楷体" w:cs="楷体"/>
        </w:rPr>
        <w:t>⑤</w:t>
      </w:r>
      <w:r>
        <w:t>“</w:t>
      </w:r>
      <w:r>
        <w:rPr>
          <w:rFonts w:ascii="楷体" w:eastAsia="楷体" w:hAnsi="楷体" w:cs="楷体"/>
        </w:rPr>
        <w:t>二十四节气</w:t>
      </w:r>
      <w:r>
        <w:t>”</w:t>
      </w:r>
      <w:r>
        <w:rPr>
          <w:rFonts w:ascii="楷体" w:eastAsia="楷体" w:hAnsi="楷体" w:cs="楷体"/>
        </w:rPr>
        <w:t>具有不容磨灭的文化价值。作为中国人特有的时间知识体系，</w:t>
      </w:r>
      <w:r>
        <w:t>“</w:t>
      </w:r>
      <w:r>
        <w:rPr>
          <w:rFonts w:ascii="楷体" w:eastAsia="楷体" w:hAnsi="楷体" w:cs="楷体"/>
        </w:rPr>
        <w:t>二十四节气</w:t>
      </w:r>
      <w:r>
        <w:t>”</w:t>
      </w:r>
      <w:r>
        <w:rPr>
          <w:rFonts w:ascii="楷体" w:eastAsia="楷体" w:hAnsi="楷体" w:cs="楷体"/>
        </w:rPr>
        <w:t>不仅深刻影响着人们的思维方式和行为习惯，而且鲜明地体现了人与自然和谐相处的能力。所以，</w:t>
      </w:r>
      <w:r>
        <w:t>“</w:t>
      </w:r>
      <w:r>
        <w:rPr>
          <w:rFonts w:ascii="楷体" w:eastAsia="楷体" w:hAnsi="楷体" w:cs="楷体"/>
        </w:rPr>
        <w:t>二十四节气</w:t>
      </w:r>
      <w:r>
        <w:t>”</w:t>
      </w:r>
      <w:r>
        <w:rPr>
          <w:rFonts w:ascii="楷体" w:eastAsia="楷体" w:hAnsi="楷体" w:cs="楷体"/>
        </w:rPr>
        <w:t>是中华民族文化认同的重要载体。另一方面，</w:t>
      </w:r>
      <w:r>
        <w:t>“</w:t>
      </w:r>
      <w:r>
        <w:rPr>
          <w:rFonts w:ascii="楷体" w:eastAsia="楷体" w:hAnsi="楷体" w:cs="楷体"/>
        </w:rPr>
        <w:t>二十四节气</w:t>
      </w:r>
      <w:r>
        <w:t>”</w:t>
      </w:r>
      <w:r>
        <w:rPr>
          <w:rFonts w:ascii="楷体" w:eastAsia="楷体" w:hAnsi="楷体" w:cs="楷体"/>
        </w:rPr>
        <w:t>所带给我们的，不只是对生产生活的指导意义，还有人类应该亲近自然、尊重自然、保护自然的积极态度，这种文化价值是永远也无法磨灭的。</w:t>
      </w:r>
    </w:p>
    <w:p>
      <w:pPr>
        <w:shd w:val="clear" w:color="auto" w:fill="FFFFFF"/>
        <w:spacing w:line="360" w:lineRule="auto"/>
        <w:ind w:firstLine="420"/>
        <w:jc w:val="left"/>
        <w:textAlignment w:val="center"/>
      </w:pPr>
      <w:r>
        <w:rPr>
          <w:rFonts w:ascii="楷体" w:eastAsia="楷体" w:hAnsi="楷体" w:cs="楷体"/>
        </w:rPr>
        <w:t>⑥在国际气象界，</w:t>
      </w:r>
      <w:r>
        <w:t>“</w:t>
      </w:r>
      <w:r>
        <w:rPr>
          <w:rFonts w:ascii="楷体" w:eastAsia="楷体" w:hAnsi="楷体" w:cs="楷体"/>
        </w:rPr>
        <w:t>二十四节气</w:t>
      </w:r>
      <w:r>
        <w:t>”</w:t>
      </w:r>
      <w:r>
        <w:rPr>
          <w:rFonts w:ascii="楷体" w:eastAsia="楷体" w:hAnsi="楷体" w:cs="楷体"/>
        </w:rPr>
        <w:t>这一时间认知体系被誉为</w:t>
      </w:r>
      <w:r>
        <w:t>“</w:t>
      </w:r>
      <w:r>
        <w:rPr>
          <w:rFonts w:ascii="楷体" w:eastAsia="楷体" w:hAnsi="楷体" w:cs="楷体"/>
        </w:rPr>
        <w:t>中国的第五大发明</w:t>
      </w:r>
      <w:r>
        <w:t>”</w:t>
      </w:r>
      <w:r>
        <w:rPr>
          <w:rFonts w:ascii="楷体" w:eastAsia="楷体" w:hAnsi="楷体" w:cs="楷体"/>
        </w:rPr>
        <w:t>，这是对传统文化的肯定与褒奖。而此次</w:t>
      </w:r>
      <w:r>
        <w:t>“</w:t>
      </w:r>
      <w:r>
        <w:rPr>
          <w:rFonts w:ascii="楷体" w:eastAsia="楷体" w:hAnsi="楷体" w:cs="楷体"/>
        </w:rPr>
        <w:t>二十四节气</w:t>
      </w:r>
      <w:r>
        <w:t>”</w:t>
      </w:r>
      <w:r>
        <w:rPr>
          <w:rFonts w:ascii="楷体" w:eastAsia="楷体" w:hAnsi="楷体" w:cs="楷体"/>
        </w:rPr>
        <w:t>成功入选人类非物质文化遗产代表作名录，不仅表明联合国教科文组织对该遗产项目的一致认可，同时更彰显出中华传统文化的无穷魅力。</w:t>
      </w:r>
    </w:p>
    <w:p>
      <w:pPr>
        <w:shd w:val="clear" w:color="auto" w:fill="FFFFFF"/>
        <w:spacing w:line="360" w:lineRule="auto"/>
        <w:jc w:val="left"/>
        <w:textAlignment w:val="center"/>
      </w:pPr>
    </w:p>
    <w:p>
      <w:pPr>
        <w:shd w:val="clear" w:color="auto" w:fill="FFFFFF"/>
        <w:spacing w:line="360" w:lineRule="auto"/>
        <w:jc w:val="left"/>
        <w:textAlignment w:val="center"/>
      </w:pPr>
      <w:r>
        <w:t>本文的说明顺序是(     )</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 xml:space="preserve">【答案】逻辑顺序   </w:t>
      </w:r>
    </w:p>
    <w:p>
      <w:pPr>
        <w:shd w:val="clear" w:color="auto" w:fill="F2F2F2"/>
        <w:spacing w:line="360" w:lineRule="auto"/>
        <w:jc w:val="left"/>
        <w:textAlignment w:val="center"/>
        <w:rPr>
          <w:color w:val="FF0000"/>
        </w:rPr>
      </w:pPr>
      <w:r>
        <w:rPr>
          <w:color w:val="FF0000"/>
        </w:rPr>
        <w:t>【解析】本题考查说明顺序。分析文章使用的说明顺序，要从分析文章的层次结构、准确理解和概括段意入手。首先要搞清文章先说明了什么，又说明了什么，接着再说明了什么，把每一个部分简要概括出来，然后从概括出来的提纲中分析作者说明的思路，从而理清文章的说明顺序。本题先从“二十四节气”入遗说起，引出本文的说明对象；接着介绍了从“二十四节气”凝聚了古人的智慧、对现代农业和现代生活的指导或参考意义和具有不容磨灭的文化价值三个方面进行介绍，最后回应文章开头。由此可见，文章采用的是逻辑顺序。</w:t>
      </w:r>
    </w:p>
    <w:p>
      <w:pPr>
        <w:shd w:val="clear" w:color="auto" w:fill="FFFFFF"/>
        <w:spacing w:line="360" w:lineRule="auto"/>
        <w:jc w:val="left"/>
        <w:textAlignment w:val="center"/>
      </w:pPr>
      <w:r>
        <w:rPr>
          <w:b/>
          <w:bCs/>
          <w:color w:val="FF0000"/>
        </w:rPr>
        <w:t>（2023·湖北·校联考一模）</w:t>
      </w:r>
      <w:r>
        <w:t>阅读下面说明文，完成各题。</w:t>
      </w:r>
    </w:p>
    <w:p>
      <w:pPr>
        <w:shd w:val="clear" w:color="auto" w:fill="FFFFFF"/>
        <w:spacing w:line="360" w:lineRule="auto"/>
        <w:jc w:val="center"/>
        <w:textAlignment w:val="center"/>
      </w:pPr>
      <w:r>
        <w:rPr>
          <w:rFonts w:ascii="楷体" w:eastAsia="楷体" w:hAnsi="楷体" w:cs="楷体"/>
        </w:rPr>
        <w:t>我们为什么要睡觉</w:t>
      </w:r>
    </w:p>
    <w:p>
      <w:pPr>
        <w:shd w:val="clear" w:color="auto" w:fill="FFFFFF"/>
        <w:spacing w:line="360" w:lineRule="auto"/>
        <w:ind w:firstLine="420"/>
        <w:jc w:val="left"/>
        <w:textAlignment w:val="center"/>
      </w:pPr>
      <w:r>
        <w:rPr>
          <w:rFonts w:ascii="楷体" w:eastAsia="楷体" w:hAnsi="楷体" w:cs="楷体"/>
        </w:rPr>
        <w:t>①地球上绝大部分陆生动物都要睡觉，人类自然也不例外。但动物们为什么非得睡觉呢？睡眠的功能到底是什么？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https://d.book118.com/155113302121011044</w:t>
        </w:r>
      </w:hyperlink>
    </w:p>
    <w:p>
      <w:pPr>
        <w:shd w:val="clear" w:color="auto" w:fill="FFFFFF"/>
        <w:spacing w:line="360" w:lineRule="auto"/>
        <w:ind w:firstLine="420"/>
        <w:jc w:val="left"/>
        <w:textAlignment w:val="center"/>
      </w:pPr>
    </w:p>
    <w:sectPr>
      <w:headerReference w:type="default" r:id="rId25"/>
      <w:footerReference w:type="default" r:id="rId26"/>
      <w:type w:val="nextPage"/>
      <w:pgSz w:w="11906" w:h="16838"/>
      <w:pgMar w:top="1440" w:right="1080" w:bottom="1440" w:left="1080"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removePersonalInformation/>
  <w:displayBackgroundShape/>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E7F"/>
    <w:rsid w:val="00007725"/>
    <w:rsid w:val="00007F12"/>
    <w:rsid w:val="000151F8"/>
    <w:rsid w:val="000233D3"/>
    <w:rsid w:val="0003086B"/>
    <w:rsid w:val="00036B54"/>
    <w:rsid w:val="00041E6C"/>
    <w:rsid w:val="00051B3E"/>
    <w:rsid w:val="00055678"/>
    <w:rsid w:val="0006383F"/>
    <w:rsid w:val="0007342A"/>
    <w:rsid w:val="00096A63"/>
    <w:rsid w:val="000A7263"/>
    <w:rsid w:val="000B19F9"/>
    <w:rsid w:val="000B3E3D"/>
    <w:rsid w:val="000B3EEC"/>
    <w:rsid w:val="000C44A2"/>
    <w:rsid w:val="000C628B"/>
    <w:rsid w:val="000E13FD"/>
    <w:rsid w:val="000E3C3A"/>
    <w:rsid w:val="000E45EE"/>
    <w:rsid w:val="000F2F39"/>
    <w:rsid w:val="00101389"/>
    <w:rsid w:val="0010257F"/>
    <w:rsid w:val="00102DDA"/>
    <w:rsid w:val="00103B88"/>
    <w:rsid w:val="00107730"/>
    <w:rsid w:val="00121EB1"/>
    <w:rsid w:val="00123510"/>
    <w:rsid w:val="0012516A"/>
    <w:rsid w:val="001446D1"/>
    <w:rsid w:val="00145A51"/>
    <w:rsid w:val="00172A27"/>
    <w:rsid w:val="00175D91"/>
    <w:rsid w:val="0017644B"/>
    <w:rsid w:val="00186F48"/>
    <w:rsid w:val="00186F7B"/>
    <w:rsid w:val="0019742A"/>
    <w:rsid w:val="001A0DAC"/>
    <w:rsid w:val="001A18CF"/>
    <w:rsid w:val="001B3DF1"/>
    <w:rsid w:val="001D17B9"/>
    <w:rsid w:val="001D2506"/>
    <w:rsid w:val="001E7460"/>
    <w:rsid w:val="001F6917"/>
    <w:rsid w:val="00206E5A"/>
    <w:rsid w:val="002131F2"/>
    <w:rsid w:val="00213292"/>
    <w:rsid w:val="00216A24"/>
    <w:rsid w:val="0023750D"/>
    <w:rsid w:val="00251A8C"/>
    <w:rsid w:val="00254170"/>
    <w:rsid w:val="00257828"/>
    <w:rsid w:val="00257DC5"/>
    <w:rsid w:val="00264200"/>
    <w:rsid w:val="002706F5"/>
    <w:rsid w:val="00286396"/>
    <w:rsid w:val="00290917"/>
    <w:rsid w:val="0029577C"/>
    <w:rsid w:val="002A6F63"/>
    <w:rsid w:val="002C092C"/>
    <w:rsid w:val="002C299C"/>
    <w:rsid w:val="002C7CFF"/>
    <w:rsid w:val="002D507C"/>
    <w:rsid w:val="002D726D"/>
    <w:rsid w:val="002E45A4"/>
    <w:rsid w:val="002E4948"/>
    <w:rsid w:val="002E5DFD"/>
    <w:rsid w:val="00301A9D"/>
    <w:rsid w:val="00303A9B"/>
    <w:rsid w:val="003138FE"/>
    <w:rsid w:val="003159D8"/>
    <w:rsid w:val="00316D99"/>
    <w:rsid w:val="0032154E"/>
    <w:rsid w:val="00321F30"/>
    <w:rsid w:val="0032378E"/>
    <w:rsid w:val="00336075"/>
    <w:rsid w:val="00347821"/>
    <w:rsid w:val="00353450"/>
    <w:rsid w:val="003572AA"/>
    <w:rsid w:val="00364BEC"/>
    <w:rsid w:val="00365761"/>
    <w:rsid w:val="00373A6B"/>
    <w:rsid w:val="003748E5"/>
    <w:rsid w:val="003864E4"/>
    <w:rsid w:val="003866E8"/>
    <w:rsid w:val="00396871"/>
    <w:rsid w:val="003A026F"/>
    <w:rsid w:val="003A19EE"/>
    <w:rsid w:val="003A48EA"/>
    <w:rsid w:val="003A5946"/>
    <w:rsid w:val="003B24CA"/>
    <w:rsid w:val="003B25EE"/>
    <w:rsid w:val="003B5366"/>
    <w:rsid w:val="003B752F"/>
    <w:rsid w:val="003C20EE"/>
    <w:rsid w:val="003C3198"/>
    <w:rsid w:val="003C6B2F"/>
    <w:rsid w:val="003F49C8"/>
    <w:rsid w:val="003F535E"/>
    <w:rsid w:val="003F56BD"/>
    <w:rsid w:val="003F7C3A"/>
    <w:rsid w:val="00400922"/>
    <w:rsid w:val="00407EC2"/>
    <w:rsid w:val="004151FC"/>
    <w:rsid w:val="00415996"/>
    <w:rsid w:val="00425071"/>
    <w:rsid w:val="004424E2"/>
    <w:rsid w:val="00442C6F"/>
    <w:rsid w:val="0045293E"/>
    <w:rsid w:val="004664E9"/>
    <w:rsid w:val="00467550"/>
    <w:rsid w:val="00467C1D"/>
    <w:rsid w:val="0047646C"/>
    <w:rsid w:val="004932BA"/>
    <w:rsid w:val="00496A21"/>
    <w:rsid w:val="004C3D0B"/>
    <w:rsid w:val="004D04CE"/>
    <w:rsid w:val="004D2AA0"/>
    <w:rsid w:val="004E0021"/>
    <w:rsid w:val="004E6651"/>
    <w:rsid w:val="004F4A71"/>
    <w:rsid w:val="00504C42"/>
    <w:rsid w:val="005105BC"/>
    <w:rsid w:val="005106E2"/>
    <w:rsid w:val="00511974"/>
    <w:rsid w:val="00520897"/>
    <w:rsid w:val="0052334D"/>
    <w:rsid w:val="00536DAC"/>
    <w:rsid w:val="00543C36"/>
    <w:rsid w:val="00547B0A"/>
    <w:rsid w:val="00554274"/>
    <w:rsid w:val="00554825"/>
    <w:rsid w:val="00576FF7"/>
    <w:rsid w:val="00580D78"/>
    <w:rsid w:val="005846E8"/>
    <w:rsid w:val="0059022E"/>
    <w:rsid w:val="00596F75"/>
    <w:rsid w:val="005A2B35"/>
    <w:rsid w:val="005C7E9D"/>
    <w:rsid w:val="005D2D86"/>
    <w:rsid w:val="005E226E"/>
    <w:rsid w:val="005E57A5"/>
    <w:rsid w:val="00602828"/>
    <w:rsid w:val="00602CE0"/>
    <w:rsid w:val="00603EAF"/>
    <w:rsid w:val="00616A96"/>
    <w:rsid w:val="00623E9E"/>
    <w:rsid w:val="006301C1"/>
    <w:rsid w:val="00633193"/>
    <w:rsid w:val="006350C9"/>
    <w:rsid w:val="006364EF"/>
    <w:rsid w:val="00642F5D"/>
    <w:rsid w:val="00647751"/>
    <w:rsid w:val="00652F1A"/>
    <w:rsid w:val="00661634"/>
    <w:rsid w:val="006624B6"/>
    <w:rsid w:val="006625A4"/>
    <w:rsid w:val="00670F36"/>
    <w:rsid w:val="0068317D"/>
    <w:rsid w:val="00691177"/>
    <w:rsid w:val="006918BC"/>
    <w:rsid w:val="00695D99"/>
    <w:rsid w:val="006A088A"/>
    <w:rsid w:val="006A27C8"/>
    <w:rsid w:val="006A2C89"/>
    <w:rsid w:val="006C0405"/>
    <w:rsid w:val="006C2522"/>
    <w:rsid w:val="006C43FD"/>
    <w:rsid w:val="006D10B3"/>
    <w:rsid w:val="006D1E92"/>
    <w:rsid w:val="006D2589"/>
    <w:rsid w:val="006D4734"/>
    <w:rsid w:val="006E2637"/>
    <w:rsid w:val="006E4868"/>
    <w:rsid w:val="006F0AC1"/>
    <w:rsid w:val="006F167F"/>
    <w:rsid w:val="006F4433"/>
    <w:rsid w:val="006F70E6"/>
    <w:rsid w:val="006F7531"/>
    <w:rsid w:val="00702114"/>
    <w:rsid w:val="0070528F"/>
    <w:rsid w:val="007178C8"/>
    <w:rsid w:val="00722D66"/>
    <w:rsid w:val="0072654B"/>
    <w:rsid w:val="00726A22"/>
    <w:rsid w:val="0073171F"/>
    <w:rsid w:val="007360CC"/>
    <w:rsid w:val="00740103"/>
    <w:rsid w:val="007409DA"/>
    <w:rsid w:val="00746D94"/>
    <w:rsid w:val="007504C8"/>
    <w:rsid w:val="00760A9F"/>
    <w:rsid w:val="00766EBA"/>
    <w:rsid w:val="00770D68"/>
    <w:rsid w:val="00771350"/>
    <w:rsid w:val="00790232"/>
    <w:rsid w:val="00793DD7"/>
    <w:rsid w:val="00793E87"/>
    <w:rsid w:val="007A43E3"/>
    <w:rsid w:val="007B0BB2"/>
    <w:rsid w:val="007B5E86"/>
    <w:rsid w:val="007C12CB"/>
    <w:rsid w:val="007C735D"/>
    <w:rsid w:val="007D2675"/>
    <w:rsid w:val="007D38CB"/>
    <w:rsid w:val="007D5B63"/>
    <w:rsid w:val="007E5D02"/>
    <w:rsid w:val="007F36F8"/>
    <w:rsid w:val="007F6808"/>
    <w:rsid w:val="008005EA"/>
    <w:rsid w:val="0080521D"/>
    <w:rsid w:val="00806BB4"/>
    <w:rsid w:val="0081069C"/>
    <w:rsid w:val="00821BAC"/>
    <w:rsid w:val="00822283"/>
    <w:rsid w:val="00827235"/>
    <w:rsid w:val="0082791E"/>
    <w:rsid w:val="0083594D"/>
    <w:rsid w:val="008476B5"/>
    <w:rsid w:val="00854017"/>
    <w:rsid w:val="0086263B"/>
    <w:rsid w:val="00871129"/>
    <w:rsid w:val="00874D08"/>
    <w:rsid w:val="00875691"/>
    <w:rsid w:val="00884AE2"/>
    <w:rsid w:val="00894044"/>
    <w:rsid w:val="008953EC"/>
    <w:rsid w:val="008960FB"/>
    <w:rsid w:val="008A160E"/>
    <w:rsid w:val="008A4291"/>
    <w:rsid w:val="008A487F"/>
    <w:rsid w:val="008A5EE8"/>
    <w:rsid w:val="008B339E"/>
    <w:rsid w:val="008B4E67"/>
    <w:rsid w:val="008B77B5"/>
    <w:rsid w:val="008C4638"/>
    <w:rsid w:val="008C7C90"/>
    <w:rsid w:val="008D27B7"/>
    <w:rsid w:val="008D4D09"/>
    <w:rsid w:val="008D6842"/>
    <w:rsid w:val="008D6E69"/>
    <w:rsid w:val="008E277E"/>
    <w:rsid w:val="008E4FDE"/>
    <w:rsid w:val="008F5E22"/>
    <w:rsid w:val="009035FD"/>
    <w:rsid w:val="00914A4B"/>
    <w:rsid w:val="00915BC1"/>
    <w:rsid w:val="00916209"/>
    <w:rsid w:val="009163C5"/>
    <w:rsid w:val="00916A01"/>
    <w:rsid w:val="00923F52"/>
    <w:rsid w:val="00934863"/>
    <w:rsid w:val="009420E8"/>
    <w:rsid w:val="009442BF"/>
    <w:rsid w:val="00962DC1"/>
    <w:rsid w:val="00994E4B"/>
    <w:rsid w:val="00995828"/>
    <w:rsid w:val="009A12CC"/>
    <w:rsid w:val="009A53E0"/>
    <w:rsid w:val="009A561D"/>
    <w:rsid w:val="009B4907"/>
    <w:rsid w:val="009B4926"/>
    <w:rsid w:val="009C0E35"/>
    <w:rsid w:val="009C2150"/>
    <w:rsid w:val="009C573C"/>
    <w:rsid w:val="009D6FE6"/>
    <w:rsid w:val="009E3677"/>
    <w:rsid w:val="009F2745"/>
    <w:rsid w:val="00A00FAD"/>
    <w:rsid w:val="00A07F9D"/>
    <w:rsid w:val="00A11E8A"/>
    <w:rsid w:val="00A120AE"/>
    <w:rsid w:val="00A16057"/>
    <w:rsid w:val="00A16BC7"/>
    <w:rsid w:val="00A22A00"/>
    <w:rsid w:val="00A432B2"/>
    <w:rsid w:val="00A52977"/>
    <w:rsid w:val="00A56FEB"/>
    <w:rsid w:val="00A60B50"/>
    <w:rsid w:val="00A64AE7"/>
    <w:rsid w:val="00A656B4"/>
    <w:rsid w:val="00A751A9"/>
    <w:rsid w:val="00A778A5"/>
    <w:rsid w:val="00A848E2"/>
    <w:rsid w:val="00A84FC2"/>
    <w:rsid w:val="00A86069"/>
    <w:rsid w:val="00A91C36"/>
    <w:rsid w:val="00A96E61"/>
    <w:rsid w:val="00AA0163"/>
    <w:rsid w:val="00AA5305"/>
    <w:rsid w:val="00AC2A02"/>
    <w:rsid w:val="00AE0DE5"/>
    <w:rsid w:val="00AF2446"/>
    <w:rsid w:val="00B11A14"/>
    <w:rsid w:val="00B21689"/>
    <w:rsid w:val="00B30814"/>
    <w:rsid w:val="00B35CD1"/>
    <w:rsid w:val="00B53540"/>
    <w:rsid w:val="00B556A1"/>
    <w:rsid w:val="00B56BC2"/>
    <w:rsid w:val="00B73606"/>
    <w:rsid w:val="00B74F3F"/>
    <w:rsid w:val="00B74FFF"/>
    <w:rsid w:val="00B80F4D"/>
    <w:rsid w:val="00B9509A"/>
    <w:rsid w:val="00B9634D"/>
    <w:rsid w:val="00BB2F11"/>
    <w:rsid w:val="00BB72AD"/>
    <w:rsid w:val="00BC346C"/>
    <w:rsid w:val="00BC3BCC"/>
    <w:rsid w:val="00BD47F9"/>
    <w:rsid w:val="00BE317A"/>
    <w:rsid w:val="00BF763F"/>
    <w:rsid w:val="00C02FC6"/>
    <w:rsid w:val="00C051D9"/>
    <w:rsid w:val="00C23480"/>
    <w:rsid w:val="00C26560"/>
    <w:rsid w:val="00C27AE3"/>
    <w:rsid w:val="00C3132A"/>
    <w:rsid w:val="00C3171B"/>
    <w:rsid w:val="00C4246A"/>
    <w:rsid w:val="00C45FD9"/>
    <w:rsid w:val="00C46E36"/>
    <w:rsid w:val="00C51205"/>
    <w:rsid w:val="00C5222D"/>
    <w:rsid w:val="00C522C6"/>
    <w:rsid w:val="00C617BE"/>
    <w:rsid w:val="00C62E09"/>
    <w:rsid w:val="00C6605E"/>
    <w:rsid w:val="00C669AB"/>
    <w:rsid w:val="00C673C9"/>
    <w:rsid w:val="00C70B52"/>
    <w:rsid w:val="00C77692"/>
    <w:rsid w:val="00C816EC"/>
    <w:rsid w:val="00C96643"/>
    <w:rsid w:val="00CA2660"/>
    <w:rsid w:val="00CA6C75"/>
    <w:rsid w:val="00CB3DD9"/>
    <w:rsid w:val="00CC0A2E"/>
    <w:rsid w:val="00CC6287"/>
    <w:rsid w:val="00CC672F"/>
    <w:rsid w:val="00CC6E86"/>
    <w:rsid w:val="00CD0D91"/>
    <w:rsid w:val="00CD5E53"/>
    <w:rsid w:val="00CD7EFE"/>
    <w:rsid w:val="00CE0069"/>
    <w:rsid w:val="00CE1755"/>
    <w:rsid w:val="00CE18B2"/>
    <w:rsid w:val="00CE2FD3"/>
    <w:rsid w:val="00CE472F"/>
    <w:rsid w:val="00CF4623"/>
    <w:rsid w:val="00CF5B76"/>
    <w:rsid w:val="00CF6E2F"/>
    <w:rsid w:val="00CF6E86"/>
    <w:rsid w:val="00D02E0F"/>
    <w:rsid w:val="00D05C4A"/>
    <w:rsid w:val="00D15073"/>
    <w:rsid w:val="00D24C54"/>
    <w:rsid w:val="00D24F32"/>
    <w:rsid w:val="00D25140"/>
    <w:rsid w:val="00D253BF"/>
    <w:rsid w:val="00D2774F"/>
    <w:rsid w:val="00D436EE"/>
    <w:rsid w:val="00D461C1"/>
    <w:rsid w:val="00D53558"/>
    <w:rsid w:val="00D54EBC"/>
    <w:rsid w:val="00D606A7"/>
    <w:rsid w:val="00D61A22"/>
    <w:rsid w:val="00D76277"/>
    <w:rsid w:val="00D773BB"/>
    <w:rsid w:val="00D832A8"/>
    <w:rsid w:val="00D94178"/>
    <w:rsid w:val="00D97254"/>
    <w:rsid w:val="00DB2106"/>
    <w:rsid w:val="00DC4283"/>
    <w:rsid w:val="00DE1C00"/>
    <w:rsid w:val="00DE6604"/>
    <w:rsid w:val="00DF1C7D"/>
    <w:rsid w:val="00DF4739"/>
    <w:rsid w:val="00DF4E9F"/>
    <w:rsid w:val="00E036C4"/>
    <w:rsid w:val="00E2428C"/>
    <w:rsid w:val="00E24B9F"/>
    <w:rsid w:val="00E31C07"/>
    <w:rsid w:val="00E34678"/>
    <w:rsid w:val="00E36905"/>
    <w:rsid w:val="00E53852"/>
    <w:rsid w:val="00E67C3B"/>
    <w:rsid w:val="00EA14A1"/>
    <w:rsid w:val="00EA2BF4"/>
    <w:rsid w:val="00EA4B82"/>
    <w:rsid w:val="00EA5404"/>
    <w:rsid w:val="00EA7638"/>
    <w:rsid w:val="00EB4A3C"/>
    <w:rsid w:val="00EC07F7"/>
    <w:rsid w:val="00EC18ED"/>
    <w:rsid w:val="00EC26A0"/>
    <w:rsid w:val="00ED3508"/>
    <w:rsid w:val="00EE37F4"/>
    <w:rsid w:val="00EF08D2"/>
    <w:rsid w:val="00F01CE6"/>
    <w:rsid w:val="00F055CD"/>
    <w:rsid w:val="00F05718"/>
    <w:rsid w:val="00F2129F"/>
    <w:rsid w:val="00F22B63"/>
    <w:rsid w:val="00F30B43"/>
    <w:rsid w:val="00F33823"/>
    <w:rsid w:val="00F41EF6"/>
    <w:rsid w:val="00F437DC"/>
    <w:rsid w:val="00F52C3E"/>
    <w:rsid w:val="00F55AD8"/>
    <w:rsid w:val="00F613A5"/>
    <w:rsid w:val="00F66D1B"/>
    <w:rsid w:val="00F72400"/>
    <w:rsid w:val="00F74AF5"/>
    <w:rsid w:val="00F92707"/>
    <w:rsid w:val="00F9407A"/>
    <w:rsid w:val="00FA2A5A"/>
    <w:rsid w:val="00FA55BC"/>
    <w:rsid w:val="00FA61F7"/>
    <w:rsid w:val="00FB532F"/>
    <w:rsid w:val="00FB75B5"/>
    <w:rsid w:val="00FC1A93"/>
    <w:rsid w:val="00FC7DA5"/>
    <w:rsid w:val="00FD2382"/>
    <w:rsid w:val="00FD65A2"/>
    <w:rsid w:val="00FD6C5E"/>
    <w:rsid w:val="00FE09A2"/>
    <w:rsid w:val="00FF2285"/>
    <w:rsid w:val="00FF329C"/>
    <w:rsid w:val="00FF3A68"/>
    <w:rsid w:val="00FF3D57"/>
    <w:rsid w:val="00FF65E1"/>
    <w:rsid w:val="02705EF2"/>
    <w:rsid w:val="03FC19E5"/>
    <w:rsid w:val="045C23EE"/>
    <w:rsid w:val="047916EE"/>
    <w:rsid w:val="065C7239"/>
    <w:rsid w:val="07A64E8C"/>
    <w:rsid w:val="07D2380D"/>
    <w:rsid w:val="0868063E"/>
    <w:rsid w:val="08D410AB"/>
    <w:rsid w:val="09611125"/>
    <w:rsid w:val="0A5F3B90"/>
    <w:rsid w:val="0BD33622"/>
    <w:rsid w:val="0CF07C72"/>
    <w:rsid w:val="0EBD1213"/>
    <w:rsid w:val="0F72375B"/>
    <w:rsid w:val="0FB95D56"/>
    <w:rsid w:val="10087AF7"/>
    <w:rsid w:val="1047290E"/>
    <w:rsid w:val="106F2E9B"/>
    <w:rsid w:val="108D195D"/>
    <w:rsid w:val="10C32D06"/>
    <w:rsid w:val="12E978CB"/>
    <w:rsid w:val="156C0072"/>
    <w:rsid w:val="165A7881"/>
    <w:rsid w:val="17FE3208"/>
    <w:rsid w:val="197915D3"/>
    <w:rsid w:val="1BB37D8B"/>
    <w:rsid w:val="1BFD47DF"/>
    <w:rsid w:val="1E42510C"/>
    <w:rsid w:val="1F231694"/>
    <w:rsid w:val="1FF6584F"/>
    <w:rsid w:val="2135250E"/>
    <w:rsid w:val="25683134"/>
    <w:rsid w:val="26293293"/>
    <w:rsid w:val="26511091"/>
    <w:rsid w:val="28C17E9A"/>
    <w:rsid w:val="28EF5CEF"/>
    <w:rsid w:val="29EF4993"/>
    <w:rsid w:val="2A3F32E4"/>
    <w:rsid w:val="2B094369"/>
    <w:rsid w:val="2B4B70B2"/>
    <w:rsid w:val="2C543EFA"/>
    <w:rsid w:val="2C7F52E2"/>
    <w:rsid w:val="2E09231E"/>
    <w:rsid w:val="2EA050E6"/>
    <w:rsid w:val="2FE832C5"/>
    <w:rsid w:val="30915F8B"/>
    <w:rsid w:val="30FA04CF"/>
    <w:rsid w:val="315B05EF"/>
    <w:rsid w:val="31642514"/>
    <w:rsid w:val="344D160E"/>
    <w:rsid w:val="34B2416D"/>
    <w:rsid w:val="3B9A0887"/>
    <w:rsid w:val="3BDE4EF1"/>
    <w:rsid w:val="3C091E56"/>
    <w:rsid w:val="3D491FC1"/>
    <w:rsid w:val="3D8405A2"/>
    <w:rsid w:val="3EBE38DD"/>
    <w:rsid w:val="3F2617A2"/>
    <w:rsid w:val="40966325"/>
    <w:rsid w:val="40FD08F4"/>
    <w:rsid w:val="41766CF7"/>
    <w:rsid w:val="418C414E"/>
    <w:rsid w:val="41A974C2"/>
    <w:rsid w:val="43204BBE"/>
    <w:rsid w:val="43CA5F2B"/>
    <w:rsid w:val="443457BA"/>
    <w:rsid w:val="46374183"/>
    <w:rsid w:val="4AF7176B"/>
    <w:rsid w:val="4AFE27E2"/>
    <w:rsid w:val="4BCD6BCE"/>
    <w:rsid w:val="4C8D61A5"/>
    <w:rsid w:val="508F126E"/>
    <w:rsid w:val="51496B1C"/>
    <w:rsid w:val="51C455F7"/>
    <w:rsid w:val="528B0234"/>
    <w:rsid w:val="53C471BA"/>
    <w:rsid w:val="53E64A95"/>
    <w:rsid w:val="549770D5"/>
    <w:rsid w:val="54FF3763"/>
    <w:rsid w:val="57621EA4"/>
    <w:rsid w:val="5A7341F3"/>
    <w:rsid w:val="5C9E364D"/>
    <w:rsid w:val="5E7F690F"/>
    <w:rsid w:val="5F36150D"/>
    <w:rsid w:val="619A472F"/>
    <w:rsid w:val="62510F7A"/>
    <w:rsid w:val="63E003DA"/>
    <w:rsid w:val="660C526C"/>
    <w:rsid w:val="67C8390D"/>
    <w:rsid w:val="67EF6DEC"/>
    <w:rsid w:val="685F576C"/>
    <w:rsid w:val="68753F57"/>
    <w:rsid w:val="68A8063A"/>
    <w:rsid w:val="6AEF7FA3"/>
    <w:rsid w:val="6D104E55"/>
    <w:rsid w:val="6E273227"/>
    <w:rsid w:val="6EB90CA0"/>
    <w:rsid w:val="6EC25BF9"/>
    <w:rsid w:val="6F595902"/>
    <w:rsid w:val="6FAC25E6"/>
    <w:rsid w:val="6FF55511"/>
    <w:rsid w:val="71DD1CF8"/>
    <w:rsid w:val="72BC1561"/>
    <w:rsid w:val="738B05FB"/>
    <w:rsid w:val="76170647"/>
    <w:rsid w:val="76FD3618"/>
    <w:rsid w:val="786D1F4D"/>
    <w:rsid w:val="795048BD"/>
    <w:rsid w:val="7CA42C67"/>
    <w:rsid w:val="7D4D72C3"/>
    <w:rsid w:val="7F58344B"/>
    <w:rsid w:val="7FC24EE2"/>
  </w:rsids>
  <w:docVars>
    <w:docVar w:name="commondata" w:val="eyJoZGlkIjoiZTg0NGI3YWFjMmZiYWU1N2VhN2ZlMTU5NzNkNTJj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jc w:val="left"/>
      <w:outlineLvl w:val="0"/>
    </w:pPr>
    <w:rPr>
      <w:rFonts w:ascii="宋体" w:hAnsi="宋体" w:cs="宋体"/>
      <w:b/>
      <w:color w:val="333333"/>
      <w:kern w:val="44"/>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rPr>
      <w:szCs w:val="24"/>
    </w:r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link w:val="Char0"/>
    <w:uiPriority w:val="99"/>
    <w:qFormat/>
    <w:pPr>
      <w:widowControl/>
      <w:adjustRightInd w:val="0"/>
      <w:spacing w:before="100" w:beforeAutospacing="1" w:after="100" w:afterAutospacing="1" w:line="312" w:lineRule="atLeast"/>
      <w:jc w:val="left"/>
      <w:textAlignment w:val="baseline"/>
    </w:pPr>
    <w:rPr>
      <w:rFonts w:ascii="宋体" w:hAnsi="宋体"/>
      <w:kern w:val="0"/>
      <w:sz w:val="24"/>
      <w:szCs w:val="20"/>
      <w:lang w:val="zh-CN"/>
    </w:rPr>
  </w:style>
  <w:style w:type="table" w:styleId="TableGrid">
    <w:name w:val="Table Grid"/>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qFormat/>
    <w:rPr>
      <w:sz w:val="21"/>
      <w:szCs w:val="21"/>
    </w:rPr>
  </w:style>
  <w:style w:type="character" w:customStyle="1" w:styleId="1">
    <w:name w:val="页码1"/>
    <w:basedOn w:val="DefaultParagraphFont"/>
    <w:qFormat/>
  </w:style>
  <w:style w:type="character" w:customStyle="1" w:styleId="subtitles0">
    <w:name w:val="sub_title s0"/>
    <w:basedOn w:val="DefaultParagraphFont"/>
    <w:qFormat/>
  </w:style>
  <w:style w:type="paragraph" w:customStyle="1" w:styleId="10">
    <w:name w:val="列出段落1"/>
    <w:basedOn w:val="Normal"/>
    <w:qFormat/>
    <w:pPr>
      <w:ind w:firstLine="42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Char3Char">
    <w:name w:val="Char3 Char"/>
    <w:basedOn w:val="Normal"/>
    <w:qFormat/>
    <w:pPr>
      <w:widowControl/>
      <w:spacing w:line="300" w:lineRule="auto"/>
      <w:ind w:firstLine="200" w:firstLineChars="200"/>
    </w:p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11">
    <w:name w:val="无间隔1"/>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1Char">
    <w:name w:val="标题 1 Char"/>
    <w:link w:val="Heading1"/>
    <w:qFormat/>
    <w:rPr>
      <w:rFonts w:ascii="宋体" w:hAnsi="宋体" w:cs="宋体"/>
      <w:b/>
      <w:color w:val="333333"/>
      <w:kern w:val="44"/>
      <w:sz w:val="24"/>
      <w:szCs w:val="24"/>
    </w:rPr>
  </w:style>
  <w:style w:type="character" w:customStyle="1" w:styleId="Char">
    <w:name w:val="纯文本 Char"/>
    <w:link w:val="PlainText"/>
    <w:qFormat/>
    <w:rPr>
      <w:rFonts w:ascii="宋体" w:hAnsi="Courier New" w:cs="Courier New"/>
      <w:kern w:val="2"/>
      <w:sz w:val="21"/>
      <w:szCs w:val="21"/>
    </w:rPr>
  </w:style>
  <w:style w:type="character" w:customStyle="1" w:styleId="Char0">
    <w:name w:val="普通(网站) Char"/>
    <w:link w:val="NormalWeb"/>
    <w:uiPriority w:val="99"/>
    <w:qFormat/>
    <w:rPr>
      <w:rFonts w:ascii="宋体" w:hAnsi="宋体"/>
      <w:sz w:val="24"/>
      <w:lang w:val="zh-CN" w:eastAsia="zh-CN"/>
    </w:rPr>
  </w:style>
  <w:style w:type="character" w:customStyle="1" w:styleId="Char1">
    <w:name w:val="页脚 Char"/>
    <w:link w:val="Footer"/>
    <w:uiPriority w:val="99"/>
    <w:qFormat/>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image" Target="media/image4.png"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yperlink" Target="https://d.book118.com/155113302121011044" TargetMode="Externa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48993</Words>
  <Characters>50354</Characters>
  <Application>Microsoft Office Word</Application>
  <DocSecurity>0</DocSecurity>
  <Lines>460</Lines>
  <Paragraphs>129</Paragraphs>
  <ScaleCrop>false</ScaleCrop>
  <Company/>
  <LinksUpToDate>false</LinksUpToDate>
  <CharactersWithSpaces>50750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revision>1</cp:revision>
  <dcterms:created xsi:type="dcterms:W3CDTF">2021-11-18T06:30:00Z</dcterms:created>
  <dcterms:modified xsi:type="dcterms:W3CDTF">2024-01-22T06:17:39Z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8FAB26BF7F064DECB9DD953666683836_12</vt:lpwstr>
  </property>
  <property fmtid="{D5CDD505-2E9C-101B-9397-08002B2CF9AE}" pid="7" name="KSOProductBuildVer">
    <vt:lpwstr>2052-12.1.0.16250</vt:lpwstr>
  </property>
</Properties>
</file>