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运载火箭贮箱项目建议书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6" w:history="1">
        <w:r>
          <w:rPr>
            <w:rFonts w:ascii="仿宋" w:eastAsia="仿宋" w:hAnsi="仿宋" w:cs="仿宋" w:hint="eastAsia"/>
            <w:lang w:eastAsia="zh-CN"/>
          </w:rPr>
          <w:t>前言</w:t>
        </w:r>
        <w:r>
          <w:tab/>
        </w:r>
        <w:r>
          <w:fldChar w:fldCharType="begin"/>
        </w:r>
        <w:r>
          <w:instrText xml:space="preserve"> PAGEREF _Toc16016 \h </w:instrText>
        </w:r>
        <w:r>
          <w:fldChar w:fldCharType="separate"/>
        </w:r>
        <w:r>
          <w:t>3</w:t>
        </w:r>
        <w:r>
          <w:fldChar w:fldCharType="end"/>
        </w:r>
      </w:hyperlink>
    </w:p>
    <w:p>
      <w:pPr>
        <w:pStyle w:val="TOC1"/>
        <w:tabs>
          <w:tab w:val="right" w:leader="dot" w:pos="8306"/>
        </w:tabs>
      </w:pPr>
      <w:hyperlink w:anchor="_Toc19438" w:history="1">
        <w:r>
          <w:rPr>
            <w:rFonts w:ascii="仿宋" w:eastAsia="仿宋" w:hAnsi="仿宋" w:cs="仿宋" w:hint="eastAsia"/>
            <w:lang w:eastAsia="zh-CN"/>
          </w:rPr>
          <w:t>一、后期运营与管理</w:t>
        </w:r>
        <w:r>
          <w:tab/>
        </w:r>
        <w:r>
          <w:fldChar w:fldCharType="begin"/>
        </w:r>
        <w:r>
          <w:instrText xml:space="preserve"> PAGEREF _Toc19438 \h </w:instrText>
        </w:r>
        <w:r>
          <w:fldChar w:fldCharType="separate"/>
        </w:r>
        <w:r>
          <w:t>3</w:t>
        </w:r>
        <w:r>
          <w:fldChar w:fldCharType="end"/>
        </w:r>
      </w:hyperlink>
    </w:p>
    <w:p>
      <w:pPr>
        <w:pStyle w:val="TOC2"/>
        <w:tabs>
          <w:tab w:val="right" w:leader="dot" w:pos="8306"/>
        </w:tabs>
      </w:pPr>
      <w:hyperlink w:anchor="_Toc26550" w:history="1">
        <w:r>
          <w:rPr>
            <w:rFonts w:ascii="仿宋" w:eastAsia="仿宋" w:hAnsi="仿宋" w:cs="仿宋" w:hint="eastAsia"/>
            <w:lang w:eastAsia="zh-CN"/>
          </w:rPr>
          <w:t>(一)、运载火箭贮箱项目运营管理机制</w:t>
        </w:r>
        <w:r>
          <w:tab/>
        </w:r>
        <w:r>
          <w:fldChar w:fldCharType="begin"/>
        </w:r>
        <w:r>
          <w:instrText xml:space="preserve"> PAGEREF _Toc26550 \h </w:instrText>
        </w:r>
        <w:r>
          <w:fldChar w:fldCharType="separate"/>
        </w:r>
        <w:r>
          <w:t>3</w:t>
        </w:r>
        <w:r>
          <w:fldChar w:fldCharType="end"/>
        </w:r>
      </w:hyperlink>
    </w:p>
    <w:p>
      <w:pPr>
        <w:pStyle w:val="TOC2"/>
        <w:tabs>
          <w:tab w:val="right" w:leader="dot" w:pos="8306"/>
        </w:tabs>
      </w:pPr>
      <w:hyperlink w:anchor="_Toc26023" w:history="1">
        <w:r>
          <w:rPr>
            <w:rFonts w:ascii="仿宋" w:eastAsia="仿宋" w:hAnsi="仿宋" w:cs="仿宋" w:hint="eastAsia"/>
            <w:lang w:eastAsia="zh-CN"/>
          </w:rPr>
          <w:t>(二)、人员培训与知识转移</w:t>
        </w:r>
        <w:r>
          <w:tab/>
        </w:r>
        <w:r>
          <w:fldChar w:fldCharType="begin"/>
        </w:r>
        <w:r>
          <w:instrText xml:space="preserve"> PAGEREF _Toc26023 \h </w:instrText>
        </w:r>
        <w:r>
          <w:fldChar w:fldCharType="separate"/>
        </w:r>
        <w:r>
          <w:t>4</w:t>
        </w:r>
        <w:r>
          <w:fldChar w:fldCharType="end"/>
        </w:r>
      </w:hyperlink>
    </w:p>
    <w:p>
      <w:pPr>
        <w:pStyle w:val="TOC2"/>
        <w:tabs>
          <w:tab w:val="right" w:leader="dot" w:pos="8306"/>
        </w:tabs>
      </w:pPr>
      <w:hyperlink w:anchor="_Toc24874" w:history="1">
        <w:r>
          <w:rPr>
            <w:rFonts w:ascii="仿宋" w:eastAsia="仿宋" w:hAnsi="仿宋" w:cs="仿宋" w:hint="eastAsia"/>
            <w:lang w:eastAsia="zh-CN"/>
          </w:rPr>
          <w:t>(三)、设备维护与保养</w:t>
        </w:r>
        <w:r>
          <w:tab/>
        </w:r>
        <w:r>
          <w:fldChar w:fldCharType="begin"/>
        </w:r>
        <w:r>
          <w:instrText xml:space="preserve"> PAGEREF _Toc24874 \h </w:instrText>
        </w:r>
        <w:r>
          <w:fldChar w:fldCharType="separate"/>
        </w:r>
        <w:r>
          <w:t>4</w:t>
        </w:r>
        <w:r>
          <w:fldChar w:fldCharType="end"/>
        </w:r>
      </w:hyperlink>
    </w:p>
    <w:p>
      <w:pPr>
        <w:pStyle w:val="TOC2"/>
        <w:tabs>
          <w:tab w:val="right" w:leader="dot" w:pos="8306"/>
        </w:tabs>
      </w:pPr>
      <w:hyperlink w:anchor="_Toc4879" w:history="1">
        <w:r>
          <w:rPr>
            <w:rFonts w:ascii="仿宋" w:eastAsia="仿宋" w:hAnsi="仿宋" w:cs="仿宋" w:hint="eastAsia"/>
            <w:lang w:eastAsia="zh-CN"/>
          </w:rPr>
          <w:t>(四)、定期检查与评估</w:t>
        </w:r>
        <w:r>
          <w:tab/>
        </w:r>
        <w:r>
          <w:fldChar w:fldCharType="begin"/>
        </w:r>
        <w:r>
          <w:instrText xml:space="preserve"> PAGEREF _Toc4879 \h </w:instrText>
        </w:r>
        <w:r>
          <w:fldChar w:fldCharType="separate"/>
        </w:r>
        <w:r>
          <w:t>5</w:t>
        </w:r>
        <w:r>
          <w:fldChar w:fldCharType="end"/>
        </w:r>
      </w:hyperlink>
    </w:p>
    <w:p>
      <w:pPr>
        <w:pStyle w:val="TOC1"/>
        <w:tabs>
          <w:tab w:val="right" w:leader="dot" w:pos="8306"/>
        </w:tabs>
      </w:pPr>
      <w:hyperlink w:anchor="_Toc17096" w:history="1">
        <w:r>
          <w:rPr>
            <w:rFonts w:ascii="仿宋" w:eastAsia="仿宋" w:hAnsi="仿宋" w:cs="仿宋" w:hint="eastAsia"/>
            <w:lang w:eastAsia="zh-CN"/>
          </w:rPr>
          <w:t>二、背景和必要性研究</w:t>
        </w:r>
        <w:r>
          <w:tab/>
        </w:r>
        <w:r>
          <w:fldChar w:fldCharType="begin"/>
        </w:r>
        <w:r>
          <w:instrText xml:space="preserve"> PAGEREF _Toc17096 \h </w:instrText>
        </w:r>
        <w:r>
          <w:fldChar w:fldCharType="separate"/>
        </w:r>
        <w:r>
          <w:t>6</w:t>
        </w:r>
        <w:r>
          <w:fldChar w:fldCharType="end"/>
        </w:r>
      </w:hyperlink>
    </w:p>
    <w:p>
      <w:pPr>
        <w:pStyle w:val="TOC2"/>
        <w:tabs>
          <w:tab w:val="right" w:leader="dot" w:pos="8306"/>
        </w:tabs>
      </w:pPr>
      <w:hyperlink w:anchor="_Toc2897" w:history="1">
        <w:r>
          <w:rPr>
            <w:rFonts w:ascii="仿宋" w:eastAsia="仿宋" w:hAnsi="仿宋" w:cs="仿宋" w:hint="eastAsia"/>
            <w:lang w:eastAsia="zh-CN"/>
          </w:rPr>
          <w:t>(一)、运载火箭贮箱项目承办单位背景分析</w:t>
        </w:r>
        <w:r>
          <w:tab/>
        </w:r>
        <w:r>
          <w:fldChar w:fldCharType="begin"/>
        </w:r>
        <w:r>
          <w:instrText xml:space="preserve"> PAGEREF _Toc2897 \h </w:instrText>
        </w:r>
        <w:r>
          <w:fldChar w:fldCharType="separate"/>
        </w:r>
        <w:r>
          <w:t>6</w:t>
        </w:r>
        <w:r>
          <w:fldChar w:fldCharType="end"/>
        </w:r>
      </w:hyperlink>
    </w:p>
    <w:p>
      <w:pPr>
        <w:pStyle w:val="TOC2"/>
        <w:tabs>
          <w:tab w:val="right" w:leader="dot" w:pos="8306"/>
        </w:tabs>
      </w:pPr>
      <w:hyperlink w:anchor="_Toc29384" w:history="1">
        <w:r>
          <w:rPr>
            <w:rFonts w:ascii="仿宋" w:eastAsia="仿宋" w:hAnsi="仿宋" w:cs="仿宋" w:hint="eastAsia"/>
            <w:lang w:eastAsia="zh-CN"/>
          </w:rPr>
          <w:t>(二)、运载火箭贮箱项目背景分析</w:t>
        </w:r>
        <w:r>
          <w:tab/>
        </w:r>
        <w:r>
          <w:fldChar w:fldCharType="begin"/>
        </w:r>
        <w:r>
          <w:instrText xml:space="preserve"> PAGEREF _Toc29384 \h </w:instrText>
        </w:r>
        <w:r>
          <w:fldChar w:fldCharType="separate"/>
        </w:r>
        <w:r>
          <w:t>7</w:t>
        </w:r>
        <w:r>
          <w:fldChar w:fldCharType="end"/>
        </w:r>
      </w:hyperlink>
    </w:p>
    <w:p>
      <w:pPr>
        <w:pStyle w:val="TOC1"/>
        <w:tabs>
          <w:tab w:val="right" w:leader="dot" w:pos="8306"/>
        </w:tabs>
      </w:pPr>
      <w:hyperlink w:anchor="_Toc24731" w:history="1">
        <w:r>
          <w:rPr>
            <w:rFonts w:ascii="仿宋" w:eastAsia="仿宋" w:hAnsi="仿宋" w:cs="仿宋" w:hint="eastAsia"/>
            <w:lang w:eastAsia="zh-CN"/>
          </w:rPr>
          <w:t>三、运载火箭贮箱项目建设地分析</w:t>
        </w:r>
        <w:r>
          <w:tab/>
        </w:r>
        <w:r>
          <w:fldChar w:fldCharType="begin"/>
        </w:r>
        <w:r>
          <w:instrText xml:space="preserve"> PAGEREF _Toc24731 \h </w:instrText>
        </w:r>
        <w:r>
          <w:fldChar w:fldCharType="separate"/>
        </w:r>
        <w:r>
          <w:t>8</w:t>
        </w:r>
        <w:r>
          <w:fldChar w:fldCharType="end"/>
        </w:r>
      </w:hyperlink>
    </w:p>
    <w:p>
      <w:pPr>
        <w:pStyle w:val="TOC2"/>
        <w:tabs>
          <w:tab w:val="right" w:leader="dot" w:pos="8306"/>
        </w:tabs>
      </w:pPr>
      <w:hyperlink w:anchor="_Toc13357" w:history="1">
        <w:r>
          <w:rPr>
            <w:rFonts w:ascii="仿宋" w:eastAsia="仿宋" w:hAnsi="仿宋" w:cs="仿宋" w:hint="eastAsia"/>
            <w:lang w:eastAsia="zh-CN"/>
          </w:rPr>
          <w:t>(一)、运载火箭贮箱项目选址原则</w:t>
        </w:r>
        <w:r>
          <w:tab/>
        </w:r>
        <w:r>
          <w:fldChar w:fldCharType="begin"/>
        </w:r>
        <w:r>
          <w:instrText xml:space="preserve"> PAGEREF _Toc13357 \h </w:instrText>
        </w:r>
        <w:r>
          <w:fldChar w:fldCharType="separate"/>
        </w:r>
        <w:r>
          <w:t>8</w:t>
        </w:r>
        <w:r>
          <w:fldChar w:fldCharType="end"/>
        </w:r>
      </w:hyperlink>
    </w:p>
    <w:p>
      <w:pPr>
        <w:pStyle w:val="TOC2"/>
        <w:tabs>
          <w:tab w:val="right" w:leader="dot" w:pos="8306"/>
        </w:tabs>
      </w:pPr>
      <w:hyperlink w:anchor="_Toc1348" w:history="1">
        <w:r>
          <w:rPr>
            <w:rFonts w:ascii="仿宋" w:eastAsia="仿宋" w:hAnsi="仿宋" w:cs="仿宋" w:hint="eastAsia"/>
            <w:lang w:eastAsia="zh-CN"/>
          </w:rPr>
          <w:t>(二)、运载火箭贮箱项目选址</w:t>
        </w:r>
        <w:r>
          <w:tab/>
        </w:r>
        <w:r>
          <w:fldChar w:fldCharType="begin"/>
        </w:r>
        <w:r>
          <w:instrText xml:space="preserve"> PAGEREF _Toc1348 \h </w:instrText>
        </w:r>
        <w:r>
          <w:fldChar w:fldCharType="separate"/>
        </w:r>
        <w:r>
          <w:t>8</w:t>
        </w:r>
        <w:r>
          <w:fldChar w:fldCharType="end"/>
        </w:r>
      </w:hyperlink>
    </w:p>
    <w:p>
      <w:pPr>
        <w:pStyle w:val="TOC2"/>
        <w:tabs>
          <w:tab w:val="right" w:leader="dot" w:pos="8306"/>
        </w:tabs>
      </w:pPr>
      <w:hyperlink w:anchor="_Toc1482" w:history="1">
        <w:r>
          <w:rPr>
            <w:rFonts w:ascii="仿宋" w:eastAsia="仿宋" w:hAnsi="仿宋" w:cs="仿宋" w:hint="eastAsia"/>
            <w:lang w:eastAsia="zh-CN"/>
          </w:rPr>
          <w:t>(三)、建设条件分析</w:t>
        </w:r>
        <w:r>
          <w:tab/>
        </w:r>
        <w:r>
          <w:fldChar w:fldCharType="begin"/>
        </w:r>
        <w:r>
          <w:instrText xml:space="preserve"> PAGEREF _Toc1482 \h </w:instrText>
        </w:r>
        <w:r>
          <w:fldChar w:fldCharType="separate"/>
        </w:r>
        <w:r>
          <w:t>9</w:t>
        </w:r>
        <w:r>
          <w:fldChar w:fldCharType="end"/>
        </w:r>
      </w:hyperlink>
    </w:p>
    <w:p>
      <w:pPr>
        <w:pStyle w:val="TOC2"/>
        <w:tabs>
          <w:tab w:val="right" w:leader="dot" w:pos="8306"/>
        </w:tabs>
      </w:pPr>
      <w:hyperlink w:anchor="_Toc25413" w:history="1">
        <w:r>
          <w:rPr>
            <w:rFonts w:ascii="仿宋" w:eastAsia="仿宋" w:hAnsi="仿宋" w:cs="仿宋" w:hint="eastAsia"/>
            <w:lang w:eastAsia="zh-CN"/>
          </w:rPr>
          <w:t>(四)、用地控制指标</w:t>
        </w:r>
        <w:r>
          <w:tab/>
        </w:r>
        <w:r>
          <w:fldChar w:fldCharType="begin"/>
        </w:r>
        <w:r>
          <w:instrText xml:space="preserve"> PAGEREF _Toc25413 \h </w:instrText>
        </w:r>
        <w:r>
          <w:fldChar w:fldCharType="separate"/>
        </w:r>
        <w:r>
          <w:t>10</w:t>
        </w:r>
        <w:r>
          <w:fldChar w:fldCharType="end"/>
        </w:r>
      </w:hyperlink>
    </w:p>
    <w:p>
      <w:pPr>
        <w:pStyle w:val="TOC2"/>
        <w:tabs>
          <w:tab w:val="right" w:leader="dot" w:pos="8306"/>
        </w:tabs>
      </w:pPr>
      <w:hyperlink w:anchor="_Toc15966" w:history="1">
        <w:r>
          <w:rPr>
            <w:rFonts w:ascii="仿宋" w:eastAsia="仿宋" w:hAnsi="仿宋" w:cs="仿宋" w:hint="eastAsia"/>
            <w:lang w:eastAsia="zh-CN"/>
          </w:rPr>
          <w:t>(五)、用地总体要求</w:t>
        </w:r>
        <w:r>
          <w:tab/>
        </w:r>
        <w:r>
          <w:fldChar w:fldCharType="begin"/>
        </w:r>
        <w:r>
          <w:instrText xml:space="preserve"> PAGEREF _Toc15966 \h </w:instrText>
        </w:r>
        <w:r>
          <w:fldChar w:fldCharType="separate"/>
        </w:r>
        <w:r>
          <w:t>11</w:t>
        </w:r>
        <w:r>
          <w:fldChar w:fldCharType="end"/>
        </w:r>
      </w:hyperlink>
    </w:p>
    <w:p>
      <w:pPr>
        <w:pStyle w:val="TOC2"/>
        <w:tabs>
          <w:tab w:val="right" w:leader="dot" w:pos="8306"/>
        </w:tabs>
      </w:pPr>
      <w:hyperlink w:anchor="_Toc24677" w:history="1">
        <w:r>
          <w:rPr>
            <w:rFonts w:ascii="仿宋" w:eastAsia="仿宋" w:hAnsi="仿宋" w:cs="仿宋" w:hint="eastAsia"/>
            <w:lang w:eastAsia="zh-CN"/>
          </w:rPr>
          <w:t>(六)、节约用地措施</w:t>
        </w:r>
        <w:r>
          <w:tab/>
        </w:r>
        <w:r>
          <w:fldChar w:fldCharType="begin"/>
        </w:r>
        <w:r>
          <w:instrText xml:space="preserve"> PAGEREF _Toc24677 \h </w:instrText>
        </w:r>
        <w:r>
          <w:fldChar w:fldCharType="separate"/>
        </w:r>
        <w:r>
          <w:t>12</w:t>
        </w:r>
        <w:r>
          <w:fldChar w:fldCharType="end"/>
        </w:r>
      </w:hyperlink>
    </w:p>
    <w:p>
      <w:pPr>
        <w:pStyle w:val="TOC2"/>
        <w:tabs>
          <w:tab w:val="right" w:leader="dot" w:pos="8306"/>
        </w:tabs>
      </w:pPr>
      <w:hyperlink w:anchor="_Toc30351" w:history="1">
        <w:r>
          <w:rPr>
            <w:rFonts w:ascii="仿宋" w:eastAsia="仿宋" w:hAnsi="仿宋" w:cs="仿宋" w:hint="eastAsia"/>
            <w:lang w:eastAsia="zh-CN"/>
          </w:rPr>
          <w:t>(七)、总图布置方案</w:t>
        </w:r>
        <w:r>
          <w:tab/>
        </w:r>
        <w:r>
          <w:fldChar w:fldCharType="begin"/>
        </w:r>
        <w:r>
          <w:instrText xml:space="preserve"> PAGEREF _Toc30351 \h </w:instrText>
        </w:r>
        <w:r>
          <w:fldChar w:fldCharType="separate"/>
        </w:r>
        <w:r>
          <w:t>14</w:t>
        </w:r>
        <w:r>
          <w:fldChar w:fldCharType="end"/>
        </w:r>
      </w:hyperlink>
    </w:p>
    <w:p>
      <w:pPr>
        <w:pStyle w:val="TOC2"/>
        <w:tabs>
          <w:tab w:val="right" w:leader="dot" w:pos="8306"/>
        </w:tabs>
      </w:pPr>
      <w:hyperlink w:anchor="_Toc15551" w:history="1">
        <w:r>
          <w:rPr>
            <w:rFonts w:ascii="仿宋" w:eastAsia="仿宋" w:hAnsi="仿宋" w:cs="仿宋" w:hint="eastAsia"/>
            <w:lang w:eastAsia="zh-CN"/>
          </w:rPr>
          <w:t>(八)、运输组成</w:t>
        </w:r>
        <w:r>
          <w:tab/>
        </w:r>
        <w:r>
          <w:fldChar w:fldCharType="begin"/>
        </w:r>
        <w:r>
          <w:instrText xml:space="preserve"> PAGEREF _Toc15551 \h </w:instrText>
        </w:r>
        <w:r>
          <w:fldChar w:fldCharType="separate"/>
        </w:r>
        <w:r>
          <w:t>16</w:t>
        </w:r>
        <w:r>
          <w:fldChar w:fldCharType="end"/>
        </w:r>
      </w:hyperlink>
    </w:p>
    <w:p>
      <w:pPr>
        <w:pStyle w:val="TOC2"/>
        <w:tabs>
          <w:tab w:val="right" w:leader="dot" w:pos="8306"/>
        </w:tabs>
      </w:pPr>
      <w:hyperlink w:anchor="_Toc6101" w:history="1">
        <w:r>
          <w:rPr>
            <w:rFonts w:ascii="仿宋" w:eastAsia="仿宋" w:hAnsi="仿宋" w:cs="仿宋" w:hint="eastAsia"/>
            <w:lang w:eastAsia="zh-CN"/>
          </w:rPr>
          <w:t>(九)、选址综合评价</w:t>
        </w:r>
        <w:r>
          <w:tab/>
        </w:r>
        <w:r>
          <w:fldChar w:fldCharType="begin"/>
        </w:r>
        <w:r>
          <w:instrText xml:space="preserve"> PAGEREF _Toc6101 \h </w:instrText>
        </w:r>
        <w:r>
          <w:fldChar w:fldCharType="separate"/>
        </w:r>
        <w:r>
          <w:t>18</w:t>
        </w:r>
        <w:r>
          <w:fldChar w:fldCharType="end"/>
        </w:r>
      </w:hyperlink>
    </w:p>
    <w:p>
      <w:pPr>
        <w:pStyle w:val="TOC1"/>
        <w:tabs>
          <w:tab w:val="right" w:leader="dot" w:pos="8306"/>
        </w:tabs>
      </w:pPr>
      <w:hyperlink w:anchor="_Toc26259" w:history="1">
        <w:r>
          <w:rPr>
            <w:rFonts w:ascii="仿宋" w:eastAsia="仿宋" w:hAnsi="仿宋" w:cs="仿宋" w:hint="eastAsia"/>
            <w:lang w:eastAsia="zh-CN"/>
          </w:rPr>
          <w:t>四、运载火箭贮箱项目概论</w:t>
        </w:r>
        <w:r>
          <w:tab/>
        </w:r>
        <w:r>
          <w:fldChar w:fldCharType="begin"/>
        </w:r>
        <w:r>
          <w:instrText xml:space="preserve"> PAGEREF _Toc26259 \h </w:instrText>
        </w:r>
        <w:r>
          <w:fldChar w:fldCharType="separate"/>
        </w:r>
        <w:r>
          <w:t>19</w:t>
        </w:r>
        <w:r>
          <w:fldChar w:fldCharType="end"/>
        </w:r>
      </w:hyperlink>
    </w:p>
    <w:p>
      <w:pPr>
        <w:pStyle w:val="TOC2"/>
        <w:tabs>
          <w:tab w:val="right" w:leader="dot" w:pos="8306"/>
        </w:tabs>
      </w:pPr>
      <w:hyperlink w:anchor="_Toc24459" w:history="1">
        <w:r>
          <w:rPr>
            <w:rFonts w:ascii="仿宋" w:eastAsia="仿宋" w:hAnsi="仿宋" w:cs="仿宋" w:hint="eastAsia"/>
            <w:lang w:eastAsia="zh-CN"/>
          </w:rPr>
          <w:t>(一)、创新计划及运载火箭贮箱项目性质</w:t>
        </w:r>
        <w:r>
          <w:tab/>
        </w:r>
        <w:r>
          <w:fldChar w:fldCharType="begin"/>
        </w:r>
        <w:r>
          <w:instrText xml:space="preserve"> PAGEREF _Toc24459 \h </w:instrText>
        </w:r>
        <w:r>
          <w:fldChar w:fldCharType="separate"/>
        </w:r>
        <w:r>
          <w:t>19</w:t>
        </w:r>
        <w:r>
          <w:fldChar w:fldCharType="end"/>
        </w:r>
      </w:hyperlink>
    </w:p>
    <w:p>
      <w:pPr>
        <w:pStyle w:val="TOC2"/>
        <w:tabs>
          <w:tab w:val="right" w:leader="dot" w:pos="8306"/>
        </w:tabs>
      </w:pPr>
      <w:hyperlink w:anchor="_Toc30077" w:history="1">
        <w:r>
          <w:rPr>
            <w:rFonts w:ascii="仿宋" w:eastAsia="仿宋" w:hAnsi="仿宋" w:cs="仿宋" w:hint="eastAsia"/>
            <w:lang w:eastAsia="zh-CN"/>
          </w:rPr>
          <w:t>(二)、主管单位与运载火箭贮箱项目执行方</w:t>
        </w:r>
        <w:r>
          <w:tab/>
        </w:r>
        <w:r>
          <w:fldChar w:fldCharType="begin"/>
        </w:r>
        <w:r>
          <w:instrText xml:space="preserve"> PAGEREF _Toc30077 \h </w:instrText>
        </w:r>
        <w:r>
          <w:fldChar w:fldCharType="separate"/>
        </w:r>
        <w:r>
          <w:t>19</w:t>
        </w:r>
        <w:r>
          <w:fldChar w:fldCharType="end"/>
        </w:r>
      </w:hyperlink>
    </w:p>
    <w:p>
      <w:pPr>
        <w:pStyle w:val="TOC2"/>
        <w:tabs>
          <w:tab w:val="right" w:leader="dot" w:pos="8306"/>
        </w:tabs>
      </w:pPr>
      <w:hyperlink w:anchor="_Toc24517" w:history="1">
        <w:r>
          <w:rPr>
            <w:rFonts w:ascii="仿宋" w:eastAsia="仿宋" w:hAnsi="仿宋" w:cs="仿宋" w:hint="eastAsia"/>
            <w:lang w:eastAsia="zh-CN"/>
          </w:rPr>
          <w:t>(三)、战略协作伙伴</w:t>
        </w:r>
        <w:r>
          <w:tab/>
        </w:r>
        <w:r>
          <w:fldChar w:fldCharType="begin"/>
        </w:r>
        <w:r>
          <w:instrText xml:space="preserve"> PAGEREF _Toc24517 \h </w:instrText>
        </w:r>
        <w:r>
          <w:fldChar w:fldCharType="separate"/>
        </w:r>
        <w:r>
          <w:t>20</w:t>
        </w:r>
        <w:r>
          <w:fldChar w:fldCharType="end"/>
        </w:r>
      </w:hyperlink>
    </w:p>
    <w:p>
      <w:pPr>
        <w:pStyle w:val="TOC2"/>
        <w:tabs>
          <w:tab w:val="right" w:leader="dot" w:pos="8306"/>
        </w:tabs>
      </w:pPr>
      <w:hyperlink w:anchor="_Toc20617" w:history="1">
        <w:r>
          <w:rPr>
            <w:rFonts w:ascii="仿宋" w:eastAsia="仿宋" w:hAnsi="仿宋" w:cs="仿宋" w:hint="eastAsia"/>
            <w:lang w:eastAsia="zh-CN"/>
          </w:rPr>
          <w:t>(四)、运载火箭贮箱项目提出背景和合理性</w:t>
        </w:r>
        <w:r>
          <w:tab/>
        </w:r>
        <w:r>
          <w:fldChar w:fldCharType="begin"/>
        </w:r>
        <w:r>
          <w:instrText xml:space="preserve"> PAGEREF _Toc20617 \h </w:instrText>
        </w:r>
        <w:r>
          <w:fldChar w:fldCharType="separate"/>
        </w:r>
        <w:r>
          <w:t>21</w:t>
        </w:r>
        <w:r>
          <w:fldChar w:fldCharType="end"/>
        </w:r>
      </w:hyperlink>
    </w:p>
    <w:p>
      <w:pPr>
        <w:pStyle w:val="TOC2"/>
        <w:tabs>
          <w:tab w:val="right" w:leader="dot" w:pos="8306"/>
        </w:tabs>
      </w:pPr>
      <w:hyperlink w:anchor="_Toc5018" w:history="1">
        <w:r>
          <w:rPr>
            <w:rFonts w:ascii="仿宋" w:eastAsia="仿宋" w:hAnsi="仿宋" w:cs="仿宋" w:hint="eastAsia"/>
            <w:lang w:eastAsia="zh-CN"/>
          </w:rPr>
          <w:t>(五)、运载火箭贮箱项目选址和土地综合评估</w:t>
        </w:r>
        <w:r>
          <w:tab/>
        </w:r>
        <w:r>
          <w:fldChar w:fldCharType="begin"/>
        </w:r>
        <w:r>
          <w:instrText xml:space="preserve"> PAGEREF _Toc5018 \h </w:instrText>
        </w:r>
        <w:r>
          <w:fldChar w:fldCharType="separate"/>
        </w:r>
        <w:r>
          <w:t>22</w:t>
        </w:r>
        <w:r>
          <w:fldChar w:fldCharType="end"/>
        </w:r>
      </w:hyperlink>
    </w:p>
    <w:p>
      <w:pPr>
        <w:pStyle w:val="TOC2"/>
        <w:tabs>
          <w:tab w:val="right" w:leader="dot" w:pos="8306"/>
        </w:tabs>
      </w:pPr>
      <w:hyperlink w:anchor="_Toc23995" w:history="1">
        <w:r>
          <w:rPr>
            <w:rFonts w:ascii="仿宋" w:eastAsia="仿宋" w:hAnsi="仿宋" w:cs="仿宋" w:hint="eastAsia"/>
            <w:lang w:eastAsia="zh-CN"/>
          </w:rPr>
          <w:t>(六)、土木工程建设目标</w:t>
        </w:r>
        <w:r>
          <w:tab/>
        </w:r>
        <w:r>
          <w:fldChar w:fldCharType="begin"/>
        </w:r>
        <w:r>
          <w:instrText xml:space="preserve"> PAGEREF _Toc23995 \h </w:instrText>
        </w:r>
        <w:r>
          <w:fldChar w:fldCharType="separate"/>
        </w:r>
        <w:r>
          <w:t>23</w:t>
        </w:r>
        <w:r>
          <w:fldChar w:fldCharType="end"/>
        </w:r>
      </w:hyperlink>
    </w:p>
    <w:p>
      <w:pPr>
        <w:pStyle w:val="TOC2"/>
        <w:tabs>
          <w:tab w:val="right" w:leader="dot" w:pos="8306"/>
        </w:tabs>
      </w:pPr>
      <w:hyperlink w:anchor="_Toc2824" w:history="1">
        <w:r>
          <w:rPr>
            <w:rFonts w:ascii="仿宋" w:eastAsia="仿宋" w:hAnsi="仿宋" w:cs="仿宋" w:hint="eastAsia"/>
            <w:lang w:eastAsia="zh-CN"/>
          </w:rPr>
          <w:t>(七)、设备采购计划</w:t>
        </w:r>
        <w:r>
          <w:tab/>
        </w:r>
        <w:r>
          <w:fldChar w:fldCharType="begin"/>
        </w:r>
        <w:r>
          <w:instrText xml:space="preserve"> PAGEREF _Toc2824 \h </w:instrText>
        </w:r>
        <w:r>
          <w:fldChar w:fldCharType="separate"/>
        </w:r>
        <w:r>
          <w:t>24</w:t>
        </w:r>
        <w:r>
          <w:fldChar w:fldCharType="end"/>
        </w:r>
      </w:hyperlink>
    </w:p>
    <w:p>
      <w:pPr>
        <w:pStyle w:val="TOC2"/>
        <w:tabs>
          <w:tab w:val="right" w:leader="dot" w:pos="8306"/>
        </w:tabs>
      </w:pPr>
      <w:hyperlink w:anchor="_Toc20229" w:history="1">
        <w:r>
          <w:rPr>
            <w:rFonts w:ascii="仿宋" w:eastAsia="仿宋" w:hAnsi="仿宋" w:cs="仿宋" w:hint="eastAsia"/>
            <w:lang w:eastAsia="zh-CN"/>
          </w:rPr>
          <w:t>(八)、产品规划与开发方案</w:t>
        </w:r>
        <w:r>
          <w:tab/>
        </w:r>
        <w:r>
          <w:fldChar w:fldCharType="begin"/>
        </w:r>
        <w:r>
          <w:instrText xml:space="preserve"> PAGEREF _Toc20229 \h </w:instrText>
        </w:r>
        <w:r>
          <w:fldChar w:fldCharType="separate"/>
        </w:r>
        <w:r>
          <w:t>24</w:t>
        </w:r>
        <w:r>
          <w:fldChar w:fldCharType="end"/>
        </w:r>
      </w:hyperlink>
    </w:p>
    <w:p>
      <w:pPr>
        <w:pStyle w:val="TOC2"/>
        <w:tabs>
          <w:tab w:val="right" w:leader="dot" w:pos="8306"/>
        </w:tabs>
      </w:pPr>
      <w:hyperlink w:anchor="_Toc4756" w:history="1">
        <w:r>
          <w:rPr>
            <w:rFonts w:ascii="仿宋" w:eastAsia="仿宋" w:hAnsi="仿宋" w:cs="仿宋" w:hint="eastAsia"/>
            <w:lang w:eastAsia="zh-CN"/>
          </w:rPr>
          <w:t>(九)、原材料供应保障</w:t>
        </w:r>
        <w:r>
          <w:tab/>
        </w:r>
        <w:r>
          <w:fldChar w:fldCharType="begin"/>
        </w:r>
        <w:r>
          <w:instrText xml:space="preserve"> PAGEREF _Toc4756 \h </w:instrText>
        </w:r>
        <w:r>
          <w:fldChar w:fldCharType="separate"/>
        </w:r>
        <w:r>
          <w:t>25</w:t>
        </w:r>
        <w:r>
          <w:fldChar w:fldCharType="end"/>
        </w:r>
      </w:hyperlink>
    </w:p>
    <w:p>
      <w:pPr>
        <w:pStyle w:val="TOC2"/>
        <w:tabs>
          <w:tab w:val="right" w:leader="dot" w:pos="8306"/>
        </w:tabs>
      </w:pPr>
      <w:hyperlink w:anchor="_Toc32705" w:history="1">
        <w:r>
          <w:rPr>
            <w:rFonts w:ascii="仿宋" w:eastAsia="仿宋" w:hAnsi="仿宋" w:cs="仿宋" w:hint="eastAsia"/>
            <w:lang w:eastAsia="zh-CN"/>
          </w:rPr>
          <w:t>(十)、运载火箭贮箱项目能源消耗分析</w:t>
        </w:r>
        <w:r>
          <w:tab/>
        </w:r>
        <w:r>
          <w:fldChar w:fldCharType="begin"/>
        </w:r>
        <w:r>
          <w:instrText xml:space="preserve"> PAGEREF _Toc32705 \h </w:instrText>
        </w:r>
        <w:r>
          <w:fldChar w:fldCharType="separate"/>
        </w:r>
        <w:r>
          <w:t>25</w:t>
        </w:r>
        <w:r>
          <w:fldChar w:fldCharType="end"/>
        </w:r>
      </w:hyperlink>
    </w:p>
    <w:p>
      <w:pPr>
        <w:pStyle w:val="TOC2"/>
        <w:tabs>
          <w:tab w:val="right" w:leader="dot" w:pos="8306"/>
        </w:tabs>
      </w:pPr>
      <w:hyperlink w:anchor="_Toc7512" w:history="1">
        <w:r>
          <w:rPr>
            <w:rFonts w:ascii="仿宋" w:eastAsia="仿宋" w:hAnsi="仿宋" w:cs="仿宋" w:hint="eastAsia"/>
            <w:lang w:eastAsia="zh-CN"/>
          </w:rPr>
          <w:t>(十一)、环境保护</w:t>
        </w:r>
        <w:r>
          <w:tab/>
        </w:r>
        <w:r>
          <w:fldChar w:fldCharType="begin"/>
        </w:r>
        <w:r>
          <w:instrText xml:space="preserve"> PAGEREF _Toc7512 \h </w:instrText>
        </w:r>
        <w:r>
          <w:fldChar w:fldCharType="separate"/>
        </w:r>
        <w:r>
          <w:t>26</w:t>
        </w:r>
        <w:r>
          <w:fldChar w:fldCharType="end"/>
        </w:r>
      </w:hyperlink>
    </w:p>
    <w:p>
      <w:pPr>
        <w:pStyle w:val="TOC2"/>
        <w:tabs>
          <w:tab w:val="right" w:leader="dot" w:pos="8306"/>
        </w:tabs>
      </w:pPr>
      <w:hyperlink w:anchor="_Toc12074" w:history="1">
        <w:r>
          <w:rPr>
            <w:rFonts w:ascii="仿宋" w:eastAsia="仿宋" w:hAnsi="仿宋" w:cs="仿宋" w:hint="eastAsia"/>
            <w:lang w:eastAsia="zh-CN"/>
          </w:rPr>
          <w:t>(十二)、运载火箭贮箱项目进度规划与执行</w:t>
        </w:r>
        <w:r>
          <w:tab/>
        </w:r>
        <w:r>
          <w:fldChar w:fldCharType="begin"/>
        </w:r>
        <w:r>
          <w:instrText xml:space="preserve"> PAGEREF _Toc12074 \h </w:instrText>
        </w:r>
        <w:r>
          <w:fldChar w:fldCharType="separate"/>
        </w:r>
        <w:r>
          <w:t>27</w:t>
        </w:r>
        <w:r>
          <w:fldChar w:fldCharType="end"/>
        </w:r>
      </w:hyperlink>
    </w:p>
    <w:p>
      <w:pPr>
        <w:pStyle w:val="TOC2"/>
        <w:tabs>
          <w:tab w:val="right" w:leader="dot" w:pos="8306"/>
        </w:tabs>
      </w:pPr>
      <w:hyperlink w:anchor="_Toc11298" w:history="1">
        <w:r>
          <w:rPr>
            <w:rFonts w:ascii="仿宋" w:eastAsia="仿宋" w:hAnsi="仿宋" w:cs="仿宋" w:hint="eastAsia"/>
            <w:lang w:eastAsia="zh-CN"/>
          </w:rPr>
          <w:t>(十三)、经济效益分析与投资预估</w:t>
        </w:r>
        <w:r>
          <w:tab/>
        </w:r>
        <w:r>
          <w:fldChar w:fldCharType="begin"/>
        </w:r>
        <w:r>
          <w:instrText xml:space="preserve"> PAGEREF _Toc11298 \h </w:instrText>
        </w:r>
        <w:r>
          <w:fldChar w:fldCharType="separate"/>
        </w:r>
        <w:r>
          <w:t>28</w:t>
        </w:r>
        <w:r>
          <w:fldChar w:fldCharType="end"/>
        </w:r>
      </w:hyperlink>
    </w:p>
    <w:p>
      <w:pPr>
        <w:pStyle w:val="TOC2"/>
        <w:tabs>
          <w:tab w:val="right" w:leader="dot" w:pos="8306"/>
        </w:tabs>
      </w:pPr>
      <w:hyperlink w:anchor="_Toc1894" w:history="1">
        <w:r>
          <w:rPr>
            <w:rFonts w:ascii="仿宋" w:eastAsia="仿宋" w:hAnsi="仿宋" w:cs="仿宋" w:hint="eastAsia"/>
            <w:lang w:eastAsia="zh-CN"/>
          </w:rPr>
          <w:t>(十四)、报告详解与解释</w:t>
        </w:r>
        <w:r>
          <w:tab/>
        </w:r>
        <w:r>
          <w:fldChar w:fldCharType="begin"/>
        </w:r>
        <w:r>
          <w:instrText xml:space="preserve"> PAGEREF _Toc1894 \h </w:instrText>
        </w:r>
        <w:r>
          <w:fldChar w:fldCharType="separate"/>
        </w:r>
        <w:r>
          <w:t>29</w:t>
        </w:r>
        <w:r>
          <w:fldChar w:fldCharType="end"/>
        </w:r>
      </w:hyperlink>
    </w:p>
    <w:p>
      <w:pPr>
        <w:pStyle w:val="TOC1"/>
        <w:tabs>
          <w:tab w:val="right" w:leader="dot" w:pos="8306"/>
        </w:tabs>
      </w:pPr>
      <w:hyperlink w:anchor="_Toc707" w:history="1">
        <w:r>
          <w:rPr>
            <w:rFonts w:ascii="仿宋" w:eastAsia="仿宋" w:hAnsi="仿宋" w:cs="仿宋" w:hint="eastAsia"/>
            <w:lang w:eastAsia="zh-CN"/>
          </w:rPr>
          <w:t>五、运载火箭贮箱项目落地与推广</w:t>
        </w:r>
        <w:r>
          <w:tab/>
        </w:r>
        <w:r>
          <w:fldChar w:fldCharType="begin"/>
        </w:r>
        <w:r>
          <w:instrText xml:space="preserve"> PAGEREF _Toc707 \h </w:instrText>
        </w:r>
        <w:r>
          <w:fldChar w:fldCharType="separate"/>
        </w:r>
        <w:r>
          <w:t>31</w:t>
        </w:r>
        <w:r>
          <w:fldChar w:fldCharType="end"/>
        </w:r>
      </w:hyperlink>
    </w:p>
    <w:p>
      <w:pPr>
        <w:pStyle w:val="TOC2"/>
        <w:tabs>
          <w:tab w:val="right" w:leader="dot" w:pos="8306"/>
        </w:tabs>
      </w:pPr>
      <w:hyperlink w:anchor="_Toc7714" w:history="1">
        <w:r>
          <w:rPr>
            <w:rFonts w:ascii="仿宋" w:eastAsia="仿宋" w:hAnsi="仿宋" w:cs="仿宋" w:hint="eastAsia"/>
            <w:lang w:eastAsia="zh-CN"/>
          </w:rPr>
          <w:t>(一)、运载火箭贮箱项目推广计划</w:t>
        </w:r>
        <w:r>
          <w:tab/>
        </w:r>
        <w:r>
          <w:fldChar w:fldCharType="begin"/>
        </w:r>
        <w:r>
          <w:instrText xml:space="preserve"> PAGEREF _Toc7714 \h </w:instrText>
        </w:r>
        <w:r>
          <w:fldChar w:fldCharType="separate"/>
        </w:r>
        <w:r>
          <w:t>31</w:t>
        </w:r>
        <w:r>
          <w:fldChar w:fldCharType="end"/>
        </w:r>
      </w:hyperlink>
    </w:p>
    <w:p>
      <w:pPr>
        <w:pStyle w:val="TOC2"/>
        <w:tabs>
          <w:tab w:val="right" w:leader="dot" w:pos="8306"/>
        </w:tabs>
      </w:pPr>
      <w:hyperlink w:anchor="_Toc17616" w:history="1">
        <w:r>
          <w:rPr>
            <w:rFonts w:ascii="仿宋" w:eastAsia="仿宋" w:hAnsi="仿宋" w:cs="仿宋" w:hint="eastAsia"/>
            <w:lang w:eastAsia="zh-CN"/>
          </w:rPr>
          <w:t>(二)、地方政府支持与合作</w:t>
        </w:r>
        <w:r>
          <w:tab/>
        </w:r>
        <w:r>
          <w:fldChar w:fldCharType="begin"/>
        </w:r>
        <w:r>
          <w:instrText xml:space="preserve"> PAGEREF _Toc17616 \h </w:instrText>
        </w:r>
        <w:r>
          <w:fldChar w:fldCharType="separate"/>
        </w:r>
        <w:r>
          <w:t>32</w:t>
        </w:r>
        <w:r>
          <w:fldChar w:fldCharType="end"/>
        </w:r>
      </w:hyperlink>
    </w:p>
    <w:p>
      <w:pPr>
        <w:pStyle w:val="TOC2"/>
        <w:tabs>
          <w:tab w:val="right" w:leader="dot" w:pos="8306"/>
        </w:tabs>
      </w:pPr>
      <w:hyperlink w:anchor="_Toc17107" w:history="1">
        <w:r>
          <w:rPr>
            <w:rFonts w:ascii="仿宋" w:eastAsia="仿宋" w:hAnsi="仿宋" w:cs="仿宋" w:hint="eastAsia"/>
            <w:lang w:eastAsia="zh-CN"/>
          </w:rPr>
          <w:t>(三)、市场推广与品牌建设</w:t>
        </w:r>
        <w:r>
          <w:tab/>
        </w:r>
        <w:r>
          <w:fldChar w:fldCharType="begin"/>
        </w:r>
        <w:r>
          <w:instrText xml:space="preserve"> PAGEREF _Toc17107 \h </w:instrText>
        </w:r>
        <w:r>
          <w:fldChar w:fldCharType="separate"/>
        </w:r>
        <w:r>
          <w:t>32</w:t>
        </w:r>
        <w:r>
          <w:fldChar w:fldCharType="end"/>
        </w:r>
      </w:hyperlink>
    </w:p>
    <w:p>
      <w:pPr>
        <w:pStyle w:val="TOC2"/>
        <w:tabs>
          <w:tab w:val="right" w:leader="dot" w:pos="8306"/>
        </w:tabs>
      </w:pPr>
      <w:hyperlink w:anchor="_Toc7513" w:history="1">
        <w:r>
          <w:rPr>
            <w:rFonts w:ascii="仿宋" w:eastAsia="仿宋" w:hAnsi="仿宋" w:cs="仿宋" w:hint="eastAsia"/>
            <w:lang w:eastAsia="zh-CN"/>
          </w:rPr>
          <w:t>(四)、社会参与与共享机制</w:t>
        </w:r>
        <w:r>
          <w:tab/>
        </w:r>
        <w:r>
          <w:fldChar w:fldCharType="begin"/>
        </w:r>
        <w:r>
          <w:instrText xml:space="preserve"> PAGEREF _Toc7513 \h </w:instrText>
        </w:r>
        <w:r>
          <w:fldChar w:fldCharType="separate"/>
        </w:r>
        <w:r>
          <w:t>33</w:t>
        </w:r>
        <w:r>
          <w:fldChar w:fldCharType="end"/>
        </w:r>
      </w:hyperlink>
    </w:p>
    <w:p>
      <w:pPr>
        <w:pStyle w:val="TOC1"/>
        <w:tabs>
          <w:tab w:val="right" w:leader="dot" w:pos="8306"/>
        </w:tabs>
      </w:pPr>
      <w:hyperlink w:anchor="_Toc20489" w:history="1">
        <w:r>
          <w:rPr>
            <w:rFonts w:ascii="仿宋" w:eastAsia="仿宋" w:hAnsi="仿宋" w:cs="仿宋" w:hint="eastAsia"/>
            <w:lang w:eastAsia="zh-CN"/>
          </w:rPr>
          <w:t>六、人员培训与发展</w:t>
        </w:r>
        <w:r>
          <w:tab/>
        </w:r>
        <w:r>
          <w:fldChar w:fldCharType="begin"/>
        </w:r>
        <w:r>
          <w:instrText xml:space="preserve"> PAGEREF _Toc20489 \h </w:instrText>
        </w:r>
        <w:r>
          <w:fldChar w:fldCharType="separate"/>
        </w:r>
        <w:r>
          <w:t>34</w:t>
        </w:r>
        <w:r>
          <w:fldChar w:fldCharType="end"/>
        </w:r>
      </w:hyperlink>
    </w:p>
    <w:p>
      <w:pPr>
        <w:pStyle w:val="TOC2"/>
        <w:tabs>
          <w:tab w:val="right" w:leader="dot" w:pos="8306"/>
        </w:tabs>
      </w:pPr>
      <w:hyperlink w:anchor="_Toc29027" w:history="1">
        <w:r>
          <w:rPr>
            <w:rFonts w:ascii="仿宋" w:eastAsia="仿宋" w:hAnsi="仿宋" w:cs="仿宋" w:hint="eastAsia"/>
            <w:lang w:eastAsia="zh-CN"/>
          </w:rPr>
          <w:t>(一)、培训需求分析</w:t>
        </w:r>
        <w:r>
          <w:tab/>
        </w:r>
        <w:r>
          <w:fldChar w:fldCharType="begin"/>
        </w:r>
        <w:r>
          <w:instrText xml:space="preserve"> PAGEREF _Toc29027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9" w:history="1">
        <w:r>
          <w:rPr>
            <w:rFonts w:ascii="仿宋" w:eastAsia="仿宋" w:hAnsi="仿宋" w:cs="仿宋" w:hint="eastAsia"/>
            <w:lang w:eastAsia="zh-CN"/>
          </w:rPr>
          <w:t>(二)、培训计划制定</w:t>
        </w:r>
        <w:r>
          <w:tab/>
        </w:r>
        <w:r>
          <w:fldChar w:fldCharType="begin"/>
        </w:r>
        <w:r>
          <w:instrText xml:space="preserve"> PAGEREF _Toc8329 \h </w:instrText>
        </w:r>
        <w:r>
          <w:fldChar w:fldCharType="separate"/>
        </w:r>
        <w:r>
          <w:t>35</w:t>
        </w:r>
        <w:r>
          <w:fldChar w:fldCharType="end"/>
        </w:r>
      </w:hyperlink>
    </w:p>
    <w:p>
      <w:pPr>
        <w:pStyle w:val="TOC2"/>
        <w:tabs>
          <w:tab w:val="right" w:leader="dot" w:pos="8306"/>
        </w:tabs>
      </w:pPr>
      <w:hyperlink w:anchor="_Toc23336" w:history="1">
        <w:r>
          <w:rPr>
            <w:rFonts w:ascii="仿宋" w:eastAsia="仿宋" w:hAnsi="仿宋" w:cs="仿宋" w:hint="eastAsia"/>
            <w:lang w:eastAsia="zh-CN"/>
          </w:rPr>
          <w:t>(三)、培训执行与评估</w:t>
        </w:r>
        <w:r>
          <w:tab/>
        </w:r>
        <w:r>
          <w:fldChar w:fldCharType="begin"/>
        </w:r>
        <w:r>
          <w:instrText xml:space="preserve"> PAGEREF _Toc23336 \h </w:instrText>
        </w:r>
        <w:r>
          <w:fldChar w:fldCharType="separate"/>
        </w:r>
        <w:r>
          <w:t>37</w:t>
        </w:r>
        <w:r>
          <w:fldChar w:fldCharType="end"/>
        </w:r>
      </w:hyperlink>
    </w:p>
    <w:p>
      <w:pPr>
        <w:pStyle w:val="TOC2"/>
        <w:tabs>
          <w:tab w:val="right" w:leader="dot" w:pos="8306"/>
        </w:tabs>
      </w:pPr>
      <w:hyperlink w:anchor="_Toc3590" w:history="1">
        <w:r>
          <w:rPr>
            <w:rFonts w:ascii="仿宋" w:eastAsia="仿宋" w:hAnsi="仿宋" w:cs="仿宋" w:hint="eastAsia"/>
            <w:lang w:eastAsia="zh-CN"/>
          </w:rPr>
          <w:t>(四)、员工职业发展规划</w:t>
        </w:r>
        <w:r>
          <w:tab/>
        </w:r>
        <w:r>
          <w:fldChar w:fldCharType="begin"/>
        </w:r>
        <w:r>
          <w:instrText xml:space="preserve"> PAGEREF _Toc3590 \h </w:instrText>
        </w:r>
        <w:r>
          <w:fldChar w:fldCharType="separate"/>
        </w:r>
        <w:r>
          <w:t>38</w:t>
        </w:r>
        <w:r>
          <w:fldChar w:fldCharType="end"/>
        </w:r>
      </w:hyperlink>
    </w:p>
    <w:p>
      <w:pPr>
        <w:pStyle w:val="TOC1"/>
        <w:tabs>
          <w:tab w:val="right" w:leader="dot" w:pos="8306"/>
        </w:tabs>
      </w:pPr>
      <w:hyperlink w:anchor="_Toc23660" w:history="1">
        <w:r>
          <w:rPr>
            <w:rFonts w:ascii="仿宋" w:eastAsia="仿宋" w:hAnsi="仿宋" w:cs="仿宋" w:hint="eastAsia"/>
            <w:lang w:eastAsia="zh-CN"/>
          </w:rPr>
          <w:t>七、合作伙伴关系管理</w:t>
        </w:r>
        <w:r>
          <w:tab/>
        </w:r>
        <w:r>
          <w:fldChar w:fldCharType="begin"/>
        </w:r>
        <w:r>
          <w:instrText xml:space="preserve"> PAGEREF _Toc23660 \h </w:instrText>
        </w:r>
        <w:r>
          <w:fldChar w:fldCharType="separate"/>
        </w:r>
        <w:r>
          <w:t>39</w:t>
        </w:r>
        <w:r>
          <w:fldChar w:fldCharType="end"/>
        </w:r>
      </w:hyperlink>
    </w:p>
    <w:p>
      <w:pPr>
        <w:pStyle w:val="TOC2"/>
        <w:tabs>
          <w:tab w:val="right" w:leader="dot" w:pos="8306"/>
        </w:tabs>
      </w:pPr>
      <w:hyperlink w:anchor="_Toc20134" w:history="1">
        <w:r>
          <w:rPr>
            <w:rFonts w:ascii="仿宋" w:eastAsia="仿宋" w:hAnsi="仿宋" w:cs="仿宋" w:hint="eastAsia"/>
            <w:lang w:eastAsia="zh-CN"/>
          </w:rPr>
          <w:t>(一)、合作伙伴选择与评估</w:t>
        </w:r>
        <w:r>
          <w:tab/>
        </w:r>
        <w:r>
          <w:fldChar w:fldCharType="begin"/>
        </w:r>
        <w:r>
          <w:instrText xml:space="preserve"> PAGEREF _Toc20134 \h </w:instrText>
        </w:r>
        <w:r>
          <w:fldChar w:fldCharType="separate"/>
        </w:r>
        <w:r>
          <w:t>39</w:t>
        </w:r>
        <w:r>
          <w:fldChar w:fldCharType="end"/>
        </w:r>
      </w:hyperlink>
    </w:p>
    <w:p>
      <w:pPr>
        <w:pStyle w:val="TOC2"/>
        <w:tabs>
          <w:tab w:val="right" w:leader="dot" w:pos="8306"/>
        </w:tabs>
      </w:pPr>
      <w:hyperlink w:anchor="_Toc26730" w:history="1">
        <w:r>
          <w:rPr>
            <w:rFonts w:ascii="仿宋" w:eastAsia="仿宋" w:hAnsi="仿宋" w:cs="仿宋" w:hint="eastAsia"/>
            <w:lang w:eastAsia="zh-CN"/>
          </w:rPr>
          <w:t>(二)、合作伙伴协议与合同管理</w:t>
        </w:r>
        <w:r>
          <w:tab/>
        </w:r>
        <w:r>
          <w:fldChar w:fldCharType="begin"/>
        </w:r>
        <w:r>
          <w:instrText xml:space="preserve"> PAGEREF _Toc26730 \h </w:instrText>
        </w:r>
        <w:r>
          <w:fldChar w:fldCharType="separate"/>
        </w:r>
        <w:r>
          <w:t>40</w:t>
        </w:r>
        <w:r>
          <w:fldChar w:fldCharType="end"/>
        </w:r>
      </w:hyperlink>
    </w:p>
    <w:p>
      <w:pPr>
        <w:pStyle w:val="TOC2"/>
        <w:tabs>
          <w:tab w:val="right" w:leader="dot" w:pos="8306"/>
        </w:tabs>
      </w:pPr>
      <w:hyperlink w:anchor="_Toc28603" w:history="1">
        <w:r>
          <w:rPr>
            <w:rFonts w:ascii="仿宋" w:eastAsia="仿宋" w:hAnsi="仿宋" w:cs="仿宋" w:hint="eastAsia"/>
            <w:lang w:eastAsia="zh-CN"/>
          </w:rPr>
          <w:t>(三)、风险共担与利益共享机制</w:t>
        </w:r>
        <w:r>
          <w:tab/>
        </w:r>
        <w:r>
          <w:fldChar w:fldCharType="begin"/>
        </w:r>
        <w:r>
          <w:instrText xml:space="preserve"> PAGEREF _Toc28603 \h </w:instrText>
        </w:r>
        <w:r>
          <w:fldChar w:fldCharType="separate"/>
        </w:r>
        <w:r>
          <w:t>41</w:t>
        </w:r>
        <w:r>
          <w:fldChar w:fldCharType="end"/>
        </w:r>
      </w:hyperlink>
    </w:p>
    <w:p>
      <w:pPr>
        <w:pStyle w:val="TOC2"/>
        <w:tabs>
          <w:tab w:val="right" w:leader="dot" w:pos="8306"/>
        </w:tabs>
      </w:pPr>
      <w:hyperlink w:anchor="_Toc10781" w:history="1">
        <w:r>
          <w:rPr>
            <w:rFonts w:ascii="仿宋" w:eastAsia="仿宋" w:hAnsi="仿宋" w:cs="仿宋" w:hint="eastAsia"/>
            <w:lang w:eastAsia="zh-CN"/>
          </w:rPr>
          <w:t>(四)、定期合作评估与调整</w:t>
        </w:r>
        <w:r>
          <w:tab/>
        </w:r>
        <w:r>
          <w:fldChar w:fldCharType="begin"/>
        </w:r>
        <w:r>
          <w:instrText xml:space="preserve"> PAGEREF _Toc10781 \h </w:instrText>
        </w:r>
        <w:r>
          <w:fldChar w:fldCharType="separate"/>
        </w:r>
        <w:r>
          <w:t>42</w:t>
        </w:r>
        <w:r>
          <w:fldChar w:fldCharType="end"/>
        </w:r>
      </w:hyperlink>
    </w:p>
    <w:p>
      <w:pPr>
        <w:pStyle w:val="TOC1"/>
        <w:tabs>
          <w:tab w:val="right" w:leader="dot" w:pos="8306"/>
        </w:tabs>
      </w:pPr>
      <w:hyperlink w:anchor="_Toc24419" w:history="1">
        <w:r>
          <w:rPr>
            <w:rFonts w:ascii="仿宋" w:eastAsia="仿宋" w:hAnsi="仿宋" w:cs="仿宋" w:hint="eastAsia"/>
            <w:lang w:eastAsia="zh-CN"/>
          </w:rPr>
          <w:t>八、运载火箭贮箱项目收尾与总结</w:t>
        </w:r>
        <w:r>
          <w:tab/>
        </w:r>
        <w:r>
          <w:fldChar w:fldCharType="begin"/>
        </w:r>
        <w:r>
          <w:instrText xml:space="preserve"> PAGEREF _Toc24419 \h </w:instrText>
        </w:r>
        <w:r>
          <w:fldChar w:fldCharType="separate"/>
        </w:r>
        <w:r>
          <w:t>43</w:t>
        </w:r>
        <w:r>
          <w:fldChar w:fldCharType="end"/>
        </w:r>
      </w:hyperlink>
    </w:p>
    <w:p>
      <w:pPr>
        <w:pStyle w:val="TOC2"/>
        <w:tabs>
          <w:tab w:val="right" w:leader="dot" w:pos="8306"/>
        </w:tabs>
      </w:pPr>
      <w:hyperlink w:anchor="_Toc20988" w:history="1">
        <w:r>
          <w:rPr>
            <w:rFonts w:ascii="仿宋" w:eastAsia="仿宋" w:hAnsi="仿宋" w:cs="仿宋" w:hint="eastAsia"/>
            <w:lang w:eastAsia="zh-CN"/>
          </w:rPr>
          <w:t>(一)、运载火箭贮箱项目总结与经验分享</w:t>
        </w:r>
        <w:r>
          <w:tab/>
        </w:r>
        <w:r>
          <w:fldChar w:fldCharType="begin"/>
        </w:r>
        <w:r>
          <w:instrText xml:space="preserve"> PAGEREF _Toc20988 \h </w:instrText>
        </w:r>
        <w:r>
          <w:fldChar w:fldCharType="separate"/>
        </w:r>
        <w:r>
          <w:t>43</w:t>
        </w:r>
        <w:r>
          <w:fldChar w:fldCharType="end"/>
        </w:r>
      </w:hyperlink>
    </w:p>
    <w:p>
      <w:pPr>
        <w:pStyle w:val="TOC2"/>
        <w:tabs>
          <w:tab w:val="right" w:leader="dot" w:pos="8306"/>
        </w:tabs>
      </w:pPr>
      <w:hyperlink w:anchor="_Toc17376" w:history="1">
        <w:r>
          <w:rPr>
            <w:rFonts w:ascii="仿宋" w:eastAsia="仿宋" w:hAnsi="仿宋" w:cs="仿宋" w:hint="eastAsia"/>
            <w:lang w:eastAsia="zh-CN"/>
          </w:rPr>
          <w:t>(二)、运载火箭贮箱项目报告与归档</w:t>
        </w:r>
        <w:r>
          <w:tab/>
        </w:r>
        <w:r>
          <w:fldChar w:fldCharType="begin"/>
        </w:r>
        <w:r>
          <w:instrText xml:space="preserve"> PAGEREF _Toc17376 \h </w:instrText>
        </w:r>
        <w:r>
          <w:fldChar w:fldCharType="separate"/>
        </w:r>
        <w:r>
          <w:t>46</w:t>
        </w:r>
        <w:r>
          <w:fldChar w:fldCharType="end"/>
        </w:r>
      </w:hyperlink>
    </w:p>
    <w:p>
      <w:pPr>
        <w:pStyle w:val="TOC2"/>
        <w:tabs>
          <w:tab w:val="right" w:leader="dot" w:pos="8306"/>
        </w:tabs>
      </w:pPr>
      <w:hyperlink w:anchor="_Toc20060" w:history="1">
        <w:r>
          <w:rPr>
            <w:rFonts w:ascii="仿宋" w:eastAsia="仿宋" w:hAnsi="仿宋" w:cs="仿宋" w:hint="eastAsia"/>
            <w:lang w:eastAsia="zh-CN"/>
          </w:rPr>
          <w:t>(三)、运载火箭贮箱项目收尾与结算</w:t>
        </w:r>
        <w:r>
          <w:tab/>
        </w:r>
        <w:r>
          <w:fldChar w:fldCharType="begin"/>
        </w:r>
        <w:r>
          <w:instrText xml:space="preserve"> PAGEREF _Toc20060 \h </w:instrText>
        </w:r>
        <w:r>
          <w:fldChar w:fldCharType="separate"/>
        </w:r>
        <w:r>
          <w:t>48</w:t>
        </w:r>
        <w:r>
          <w:fldChar w:fldCharType="end"/>
        </w:r>
      </w:hyperlink>
    </w:p>
    <w:p>
      <w:pPr>
        <w:pStyle w:val="TOC2"/>
        <w:tabs>
          <w:tab w:val="right" w:leader="dot" w:pos="8306"/>
        </w:tabs>
      </w:pPr>
      <w:hyperlink w:anchor="_Toc5858" w:history="1">
        <w:r>
          <w:rPr>
            <w:rFonts w:ascii="仿宋" w:eastAsia="仿宋" w:hAnsi="仿宋" w:cs="仿宋" w:hint="eastAsia"/>
            <w:lang w:eastAsia="zh-CN"/>
          </w:rPr>
          <w:t>(四)、团队人员调整与反馈</w:t>
        </w:r>
        <w:r>
          <w:tab/>
        </w:r>
        <w:r>
          <w:fldChar w:fldCharType="begin"/>
        </w:r>
        <w:r>
          <w:instrText xml:space="preserve"> PAGEREF _Toc5858 \h </w:instrText>
        </w:r>
        <w:r>
          <w:fldChar w:fldCharType="separate"/>
        </w:r>
        <w:r>
          <w:t>49</w:t>
        </w:r>
        <w:r>
          <w:fldChar w:fldCharType="end"/>
        </w:r>
      </w:hyperlink>
    </w:p>
    <w:p>
      <w:pPr>
        <w:pStyle w:val="TOC1"/>
        <w:tabs>
          <w:tab w:val="right" w:leader="dot" w:pos="8306"/>
        </w:tabs>
      </w:pPr>
      <w:hyperlink w:anchor="_Toc11282" w:history="1">
        <w:r>
          <w:rPr>
            <w:rFonts w:ascii="仿宋" w:eastAsia="仿宋" w:hAnsi="仿宋" w:cs="仿宋" w:hint="eastAsia"/>
            <w:lang w:eastAsia="zh-CN"/>
          </w:rPr>
          <w:t>九、危机管理与应急响应</w:t>
        </w:r>
        <w:r>
          <w:tab/>
        </w:r>
        <w:r>
          <w:fldChar w:fldCharType="begin"/>
        </w:r>
        <w:r>
          <w:instrText xml:space="preserve"> PAGEREF _Toc11282 \h </w:instrText>
        </w:r>
        <w:r>
          <w:fldChar w:fldCharType="separate"/>
        </w:r>
        <w:r>
          <w:t>50</w:t>
        </w:r>
        <w:r>
          <w:fldChar w:fldCharType="end"/>
        </w:r>
      </w:hyperlink>
    </w:p>
    <w:p>
      <w:pPr>
        <w:pStyle w:val="TOC2"/>
        <w:tabs>
          <w:tab w:val="right" w:leader="dot" w:pos="8306"/>
        </w:tabs>
      </w:pPr>
      <w:hyperlink w:anchor="_Toc27690" w:history="1">
        <w:r>
          <w:rPr>
            <w:rFonts w:ascii="仿宋" w:eastAsia="仿宋" w:hAnsi="仿宋" w:cs="仿宋" w:hint="eastAsia"/>
            <w:lang w:eastAsia="zh-CN"/>
          </w:rPr>
          <w:t>(一)、危机预警机制</w:t>
        </w:r>
        <w:r>
          <w:tab/>
        </w:r>
        <w:r>
          <w:fldChar w:fldCharType="begin"/>
        </w:r>
        <w:r>
          <w:instrText xml:space="preserve"> PAGEREF _Toc27690 \h </w:instrText>
        </w:r>
        <w:r>
          <w:fldChar w:fldCharType="separate"/>
        </w:r>
        <w:r>
          <w:t>50</w:t>
        </w:r>
        <w:r>
          <w:fldChar w:fldCharType="end"/>
        </w:r>
      </w:hyperlink>
    </w:p>
    <w:p>
      <w:pPr>
        <w:pStyle w:val="TOC2"/>
        <w:tabs>
          <w:tab w:val="right" w:leader="dot" w:pos="8306"/>
        </w:tabs>
      </w:pPr>
      <w:hyperlink w:anchor="_Toc2326" w:history="1">
        <w:r>
          <w:rPr>
            <w:rFonts w:ascii="仿宋" w:eastAsia="仿宋" w:hAnsi="仿宋" w:cs="仿宋" w:hint="eastAsia"/>
            <w:lang w:eastAsia="zh-CN"/>
          </w:rPr>
          <w:t>(二)、应急预案与演练</w:t>
        </w:r>
        <w:r>
          <w:tab/>
        </w:r>
        <w:r>
          <w:fldChar w:fldCharType="begin"/>
        </w:r>
        <w:r>
          <w:instrText xml:space="preserve"> PAGEREF _Toc2326 \h </w:instrText>
        </w:r>
        <w:r>
          <w:fldChar w:fldCharType="separate"/>
        </w:r>
        <w:r>
          <w:t>51</w:t>
        </w:r>
        <w:r>
          <w:fldChar w:fldCharType="end"/>
        </w:r>
      </w:hyperlink>
    </w:p>
    <w:p>
      <w:pPr>
        <w:pStyle w:val="TOC2"/>
        <w:tabs>
          <w:tab w:val="right" w:leader="dot" w:pos="8306"/>
        </w:tabs>
      </w:pPr>
      <w:hyperlink w:anchor="_Toc17959" w:history="1">
        <w:r>
          <w:rPr>
            <w:rFonts w:ascii="仿宋" w:eastAsia="仿宋" w:hAnsi="仿宋" w:cs="仿宋" w:hint="eastAsia"/>
            <w:lang w:eastAsia="zh-CN"/>
          </w:rPr>
          <w:t>(三)、公关与舆情管理</w:t>
        </w:r>
        <w:r>
          <w:tab/>
        </w:r>
        <w:r>
          <w:fldChar w:fldCharType="begin"/>
        </w:r>
        <w:r>
          <w:instrText xml:space="preserve"> PAGEREF _Toc17959 \h </w:instrText>
        </w:r>
        <w:r>
          <w:fldChar w:fldCharType="separate"/>
        </w:r>
        <w:r>
          <w:t>53</w:t>
        </w:r>
        <w:r>
          <w:fldChar w:fldCharType="end"/>
        </w:r>
      </w:hyperlink>
    </w:p>
    <w:p>
      <w:pPr>
        <w:pStyle w:val="TOC2"/>
        <w:tabs>
          <w:tab w:val="right" w:leader="dot" w:pos="8306"/>
        </w:tabs>
      </w:pPr>
      <w:hyperlink w:anchor="_Toc4394" w:history="1">
        <w:r>
          <w:rPr>
            <w:rFonts w:ascii="仿宋" w:eastAsia="仿宋" w:hAnsi="仿宋" w:cs="仿宋" w:hint="eastAsia"/>
            <w:lang w:eastAsia="zh-CN"/>
          </w:rPr>
          <w:t>(四)、危机后期修复与改进</w:t>
        </w:r>
        <w:r>
          <w:tab/>
        </w:r>
        <w:r>
          <w:fldChar w:fldCharType="begin"/>
        </w:r>
        <w:r>
          <w:instrText xml:space="preserve"> PAGEREF _Toc4394 \h </w:instrText>
        </w:r>
        <w:r>
          <w:fldChar w:fldCharType="separate"/>
        </w:r>
        <w:r>
          <w:t>55</w:t>
        </w:r>
        <w:r>
          <w:fldChar w:fldCharType="end"/>
        </w:r>
      </w:hyperlink>
    </w:p>
    <w:p>
      <w:pPr>
        <w:pStyle w:val="TOC1"/>
        <w:tabs>
          <w:tab w:val="right" w:leader="dot" w:pos="8306"/>
        </w:tabs>
      </w:pPr>
      <w:hyperlink w:anchor="_Toc12402" w:history="1">
        <w:r>
          <w:rPr>
            <w:rFonts w:ascii="仿宋" w:eastAsia="仿宋" w:hAnsi="仿宋" w:cs="仿宋" w:hint="eastAsia"/>
            <w:lang w:eastAsia="zh-CN"/>
          </w:rPr>
          <w:t>十、合规与风险管理</w:t>
        </w:r>
        <w:r>
          <w:tab/>
        </w:r>
        <w:r>
          <w:fldChar w:fldCharType="begin"/>
        </w:r>
        <w:r>
          <w:instrText xml:space="preserve"> PAGEREF _Toc12402 \h </w:instrText>
        </w:r>
        <w:r>
          <w:fldChar w:fldCharType="separate"/>
        </w:r>
        <w:r>
          <w:t>56</w:t>
        </w:r>
        <w:r>
          <w:fldChar w:fldCharType="end"/>
        </w:r>
      </w:hyperlink>
    </w:p>
    <w:p>
      <w:pPr>
        <w:pStyle w:val="TOC2"/>
        <w:tabs>
          <w:tab w:val="right" w:leader="dot" w:pos="8306"/>
        </w:tabs>
      </w:pPr>
      <w:hyperlink w:anchor="_Toc31958" w:history="1">
        <w:r>
          <w:rPr>
            <w:rFonts w:ascii="仿宋" w:eastAsia="仿宋" w:hAnsi="仿宋" w:cs="仿宋" w:hint="eastAsia"/>
            <w:lang w:eastAsia="zh-CN"/>
          </w:rPr>
          <w:t>(一)、法律法规合规体系</w:t>
        </w:r>
        <w:r>
          <w:tab/>
        </w:r>
        <w:r>
          <w:fldChar w:fldCharType="begin"/>
        </w:r>
        <w:r>
          <w:instrText xml:space="preserve"> PAGEREF _Toc31958 \h </w:instrText>
        </w:r>
        <w:r>
          <w:fldChar w:fldCharType="separate"/>
        </w:r>
        <w:r>
          <w:t>56</w:t>
        </w:r>
        <w:r>
          <w:fldChar w:fldCharType="end"/>
        </w:r>
      </w:hyperlink>
    </w:p>
    <w:p>
      <w:pPr>
        <w:pStyle w:val="TOC2"/>
        <w:tabs>
          <w:tab w:val="right" w:leader="dot" w:pos="8306"/>
        </w:tabs>
      </w:pPr>
      <w:hyperlink w:anchor="_Toc22372" w:history="1">
        <w:r>
          <w:rPr>
            <w:rFonts w:ascii="仿宋" w:eastAsia="仿宋" w:hAnsi="仿宋" w:cs="仿宋" w:hint="eastAsia"/>
            <w:lang w:eastAsia="zh-CN"/>
          </w:rPr>
          <w:t>(二)、内部控制与风险评估</w:t>
        </w:r>
        <w:r>
          <w:tab/>
        </w:r>
        <w:r>
          <w:fldChar w:fldCharType="begin"/>
        </w:r>
        <w:r>
          <w:instrText xml:space="preserve"> PAGEREF _Toc22372 \h </w:instrText>
        </w:r>
        <w:r>
          <w:fldChar w:fldCharType="separate"/>
        </w:r>
        <w:r>
          <w:t>57</w:t>
        </w:r>
        <w:r>
          <w:fldChar w:fldCharType="end"/>
        </w:r>
      </w:hyperlink>
    </w:p>
    <w:p>
      <w:pPr>
        <w:pStyle w:val="TOC2"/>
        <w:tabs>
          <w:tab w:val="right" w:leader="dot" w:pos="8306"/>
        </w:tabs>
      </w:pPr>
      <w:hyperlink w:anchor="_Toc3390" w:history="1">
        <w:r>
          <w:rPr>
            <w:rFonts w:ascii="仿宋" w:eastAsia="仿宋" w:hAnsi="仿宋" w:cs="仿宋" w:hint="eastAsia"/>
            <w:lang w:eastAsia="zh-CN"/>
          </w:rPr>
          <w:t>(三)、合规培训与执行</w:t>
        </w:r>
        <w:r>
          <w:tab/>
        </w:r>
        <w:r>
          <w:fldChar w:fldCharType="begin"/>
        </w:r>
        <w:r>
          <w:instrText xml:space="preserve"> PAGEREF _Toc3390 \h </w:instrText>
        </w:r>
        <w:r>
          <w:fldChar w:fldCharType="separate"/>
        </w:r>
        <w:r>
          <w:t>58</w:t>
        </w:r>
        <w:r>
          <w:fldChar w:fldCharType="end"/>
        </w:r>
      </w:hyperlink>
    </w:p>
    <w:p>
      <w:pPr>
        <w:pStyle w:val="TOC2"/>
        <w:tabs>
          <w:tab w:val="right" w:leader="dot" w:pos="8306"/>
        </w:tabs>
      </w:pPr>
      <w:hyperlink w:anchor="_Toc19731" w:history="1">
        <w:r>
          <w:rPr>
            <w:rFonts w:ascii="仿宋" w:eastAsia="仿宋" w:hAnsi="仿宋" w:cs="仿宋" w:hint="eastAsia"/>
            <w:lang w:eastAsia="zh-CN"/>
          </w:rPr>
          <w:t>(四)、合规监测与修正机制</w:t>
        </w:r>
        <w:r>
          <w:tab/>
        </w:r>
        <w:r>
          <w:fldChar w:fldCharType="begin"/>
        </w:r>
        <w:r>
          <w:instrText xml:space="preserve"> PAGEREF _Toc19731 \h </w:instrText>
        </w:r>
        <w:r>
          <w:fldChar w:fldCharType="separate"/>
        </w:r>
        <w:r>
          <w:t>60</w:t>
        </w:r>
        <w:r>
          <w:fldChar w:fldCharType="end"/>
        </w:r>
      </w:hyperlink>
    </w:p>
    <w:p>
      <w:pPr>
        <w:pStyle w:val="TOC1"/>
        <w:tabs>
          <w:tab w:val="right" w:leader="dot" w:pos="8306"/>
        </w:tabs>
      </w:pPr>
      <w:hyperlink w:anchor="_Toc5014" w:history="1">
        <w:r>
          <w:rPr>
            <w:rFonts w:ascii="仿宋" w:eastAsia="仿宋" w:hAnsi="仿宋" w:cs="仿宋" w:hint="eastAsia"/>
            <w:lang w:eastAsia="zh-CN"/>
          </w:rPr>
          <w:t>十一、市场营销与品牌推广</w:t>
        </w:r>
        <w:r>
          <w:tab/>
        </w:r>
        <w:r>
          <w:fldChar w:fldCharType="begin"/>
        </w:r>
        <w:r>
          <w:instrText xml:space="preserve"> PAGEREF _Toc5014 \h </w:instrText>
        </w:r>
        <w:r>
          <w:fldChar w:fldCharType="separate"/>
        </w:r>
        <w:r>
          <w:t>62</w:t>
        </w:r>
        <w:r>
          <w:fldChar w:fldCharType="end"/>
        </w:r>
      </w:hyperlink>
    </w:p>
    <w:p>
      <w:pPr>
        <w:pStyle w:val="TOC2"/>
        <w:tabs>
          <w:tab w:val="right" w:leader="dot" w:pos="8306"/>
        </w:tabs>
      </w:pPr>
      <w:hyperlink w:anchor="_Toc28537" w:history="1">
        <w:r>
          <w:rPr>
            <w:rFonts w:ascii="仿宋" w:eastAsia="仿宋" w:hAnsi="仿宋" w:cs="仿宋" w:hint="eastAsia"/>
            <w:lang w:eastAsia="zh-CN"/>
          </w:rPr>
          <w:t>(一)、市场调研与定位</w:t>
        </w:r>
        <w:r>
          <w:tab/>
        </w:r>
        <w:r>
          <w:fldChar w:fldCharType="begin"/>
        </w:r>
        <w:r>
          <w:instrText xml:space="preserve"> PAGEREF _Toc28537 \h </w:instrText>
        </w:r>
        <w:r>
          <w:fldChar w:fldCharType="separate"/>
        </w:r>
        <w:r>
          <w:t>62</w:t>
        </w:r>
        <w:r>
          <w:fldChar w:fldCharType="end"/>
        </w:r>
      </w:hyperlink>
    </w:p>
    <w:p>
      <w:pPr>
        <w:pStyle w:val="TOC2"/>
        <w:tabs>
          <w:tab w:val="right" w:leader="dot" w:pos="8306"/>
        </w:tabs>
      </w:pPr>
      <w:hyperlink w:anchor="_Toc18750" w:history="1">
        <w:r>
          <w:rPr>
            <w:rFonts w:ascii="仿宋" w:eastAsia="仿宋" w:hAnsi="仿宋" w:cs="仿宋" w:hint="eastAsia"/>
            <w:lang w:eastAsia="zh-CN"/>
          </w:rPr>
          <w:t>(二)、营销策略与推广计划</w:t>
        </w:r>
        <w:r>
          <w:tab/>
        </w:r>
        <w:r>
          <w:fldChar w:fldCharType="begin"/>
        </w:r>
        <w:r>
          <w:instrText xml:space="preserve"> PAGEREF _Toc18750 \h </w:instrText>
        </w:r>
        <w:r>
          <w:fldChar w:fldCharType="separate"/>
        </w:r>
        <w:r>
          <w:t>63</w:t>
        </w:r>
        <w:r>
          <w:fldChar w:fldCharType="end"/>
        </w:r>
      </w:hyperlink>
    </w:p>
    <w:p>
      <w:pPr>
        <w:pStyle w:val="TOC2"/>
        <w:tabs>
          <w:tab w:val="right" w:leader="dot" w:pos="8306"/>
        </w:tabs>
      </w:pPr>
      <w:hyperlink w:anchor="_Toc16532" w:history="1">
        <w:r>
          <w:rPr>
            <w:rFonts w:ascii="仿宋" w:eastAsia="仿宋" w:hAnsi="仿宋" w:cs="仿宋" w:hint="eastAsia"/>
            <w:lang w:eastAsia="zh-CN"/>
          </w:rPr>
          <w:t>(三)、客户关系管理</w:t>
        </w:r>
        <w:r>
          <w:tab/>
        </w:r>
        <w:r>
          <w:fldChar w:fldCharType="begin"/>
        </w:r>
        <w:r>
          <w:instrText xml:space="preserve"> PAGEREF _Toc16532 \h </w:instrText>
        </w:r>
        <w:r>
          <w:fldChar w:fldCharType="separate"/>
        </w:r>
        <w:r>
          <w:t>65</w:t>
        </w:r>
        <w:r>
          <w:fldChar w:fldCharType="end"/>
        </w:r>
      </w:hyperlink>
    </w:p>
    <w:p>
      <w:pPr>
        <w:pStyle w:val="TOC2"/>
        <w:tabs>
          <w:tab w:val="right" w:leader="dot" w:pos="8306"/>
        </w:tabs>
      </w:pPr>
      <w:hyperlink w:anchor="_Toc9685" w:history="1">
        <w:r>
          <w:rPr>
            <w:rFonts w:ascii="仿宋" w:eastAsia="仿宋" w:hAnsi="仿宋" w:cs="仿宋" w:hint="eastAsia"/>
            <w:lang w:eastAsia="zh-CN"/>
          </w:rPr>
          <w:t>(四)、品牌建设与维护</w:t>
        </w:r>
        <w:r>
          <w:tab/>
        </w:r>
        <w:r>
          <w:fldChar w:fldCharType="begin"/>
        </w:r>
        <w:r>
          <w:instrText xml:space="preserve"> PAGEREF _Toc9685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9438"/>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6550"/>
      <w:r>
        <w:rPr>
          <w:rFonts w:ascii="仿宋" w:eastAsia="仿宋" w:hAnsi="仿宋" w:cs="仿宋" w:hint="eastAsia"/>
          <w:lang w:eastAsia="zh-CN"/>
        </w:rPr>
        <w:t>(一)、运载火箭贮箱项目运营管理机制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在运载火箭贮箱项目运营阶段，我们将建立完善的运营管理机制，以确保运载火箭贮箱项目稳健运行和高效管理。关键要点包括：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成立专业化的运营团队，囊括各领域专业人才，确保对运载火箭贮箱项目各方面进行全面管理。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602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4874"/>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4879"/>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为保持运载火箭贮箱项目的高效运行和不断改进，我们将定期进行检查与评估：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17096"/>
      <w:r>
        <w:rPr>
          <w:rFonts w:ascii="仿宋" w:eastAsia="仿宋" w:hAnsi="仿宋" w:cs="仿宋" w:hint="eastAsia"/>
          <w:sz w:val="28"/>
          <w:lang w:eastAsia="zh-CN"/>
        </w:rPr>
        <w:t>二、背景和必要性研究</w:t>
      </w:r>
      <w:bookmarkEnd w:id="7"/>
    </w:p>
    <w:p>
      <w:pPr>
        <w:pStyle w:val="Heading2"/>
        <w:rPr>
          <w:rFonts w:ascii="仿宋" w:eastAsia="仿宋" w:hAnsi="仿宋" w:cs="仿宋" w:hint="eastAsia"/>
          <w:lang w:eastAsia="zh-CN"/>
        </w:rPr>
      </w:pPr>
      <w:bookmarkStart w:id="8" w:name="_Toc2897"/>
      <w:r>
        <w:rPr>
          <w:rFonts w:ascii="仿宋" w:eastAsia="仿宋" w:hAnsi="仿宋" w:cs="仿宋" w:hint="eastAsia"/>
          <w:lang w:eastAsia="zh-CN"/>
        </w:rPr>
        <w:t>(一)、运载火箭贮箱项目承办单位背景分析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9" w:name="_Toc29384"/>
      <w:r>
        <w:rPr>
          <w:rFonts w:ascii="仿宋" w:eastAsia="仿宋" w:hAnsi="仿宋" w:cs="仿宋" w:hint="eastAsia"/>
          <w:sz w:val="28"/>
          <w:lang w:eastAsia="zh-CN"/>
        </w:rPr>
        <w:t>(二)、运载火箭贮箱项目背景分析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运载火箭贮箱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0" w:name="_Toc24731"/>
      <w:r>
        <w:rPr>
          <w:rFonts w:ascii="仿宋" w:eastAsia="仿宋" w:hAnsi="仿宋" w:cs="仿宋" w:hint="eastAsia"/>
          <w:sz w:val="28"/>
          <w:lang w:eastAsia="zh-CN"/>
        </w:rPr>
        <w:t>三、运载火箭贮箱项目建设地分析</w:t>
      </w:r>
      <w:bookmarkEnd w:id="10"/>
    </w:p>
    <w:p>
      <w:pPr>
        <w:pStyle w:val="Heading2"/>
        <w:rPr>
          <w:rFonts w:ascii="仿宋" w:eastAsia="仿宋" w:hAnsi="仿宋" w:cs="仿宋" w:hint="eastAsia"/>
          <w:lang w:eastAsia="zh-CN"/>
        </w:rPr>
      </w:pPr>
      <w:bookmarkStart w:id="11" w:name="_Toc13357"/>
      <w:r>
        <w:rPr>
          <w:rFonts w:ascii="仿宋" w:eastAsia="仿宋" w:hAnsi="仿宋" w:cs="仿宋" w:hint="eastAsia"/>
          <w:lang w:eastAsia="zh-CN"/>
        </w:rPr>
        <w:t>(一)、运载火箭贮箱项目选址原则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确保运载火箭贮箱项目建设不会对周围环境造成污染，或者任何潜在的污染都将控制在国家法律和标准允许的范围内。运载火箭贮箱项目建设的区域将依据城市总体规划，以确保布局相对独立，便于进行科研、生产经营和管理活动。同时，运载火箭贮箱项目建设区域与城市建设地的联系也将得到全面考虑，以促使运载火箭贮箱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贮箱项目建设方案将在满足运载火箭贮箱项目产品生产工艺、消防安全、环境保护卫生等要求的前提下，尽量合并建筑，以提高资源利用效率。在布置方面，将充分利用自然空间，贯彻执行“十分珍惜和合理利用土地”的基本国策，根据具体情况因地制宜，合理布置运载火箭贮箱项目建设，确保土地利用的合理性和可持续性。这样的运载火箭贮箱项目规划将确保在运载火箭贮箱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2" w:name="_Toc1348"/>
      <w:r>
        <w:rPr>
          <w:rFonts w:ascii="仿宋" w:eastAsia="仿宋" w:hAnsi="仿宋" w:cs="仿宋" w:hint="eastAsia"/>
          <w:sz w:val="28"/>
          <w:lang w:eastAsia="zh-CN"/>
        </w:rPr>
        <w:t>(二)、运载火箭贮箱项目选址</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运载火箭贮箱项目选址在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运载火箭贮箱项目的顺利开展提供了有力支持。其次，该示范园区拥有便捷的交通网络和优越的地理位置，有利于原材料供应、产品流通以及人员往来，提高了运载火箭贮箱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运载火箭贮箱项目的环保理念高度契合。选址于示范园区，不仅可以有效整合各类资源，降低运载火箭贮箱项目建设和运营的成本，同时也有助于提升运载火箭贮箱项目的整体竞争力。综合考虑产业集聚效应、交通便捷性以及生态环保等多方面因素，选址于 xxx 产业示范园区对运载火箭贮箱项目的可持续发展具有积极的促进作用。</w:t>
      </w:r>
    </w:p>
    <w:p>
      <w:pPr>
        <w:pStyle w:val="Heading2"/>
        <w:ind w:firstLine="560" w:firstLineChars="200"/>
        <w:rPr>
          <w:rFonts w:ascii="仿宋" w:eastAsia="仿宋" w:hAnsi="仿宋" w:cs="仿宋" w:hint="eastAsia"/>
          <w:sz w:val="28"/>
          <w:lang w:eastAsia="zh-CN"/>
        </w:rPr>
      </w:pPr>
      <w:bookmarkStart w:id="13" w:name="_Toc1482"/>
      <w:r>
        <w:rPr>
          <w:rFonts w:ascii="仿宋" w:eastAsia="仿宋" w:hAnsi="仿宋" w:cs="仿宋" w:hint="eastAsia"/>
          <w:sz w:val="28"/>
          <w:lang w:eastAsia="zh-CN"/>
        </w:rPr>
        <w:t>(三)、建设条件分析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贮箱项目承办单位目前资产运营状况良好，财务管理制度健全且完善，企业财务雄厚。凭借卓越的产品质量、科学的管理模式以及灵活畅通的销售网络，该单位连年实现盈利，为运载火箭贮箱项目建设提供充足的计划自筹资金。当地人民政府和主管部门高度重视运载火箭贮箱项目建设，土地、规划、建设等管理部门提出了切实可行的实施方案和保障措施，并给予充分的认可。此外，运载火箭贮箱项目建设区域拥有充足的水、电、气等资源供给，足以满足运载火箭贮箱项目正常生产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运载火箭贮箱项目可依托运载火箭贮箱项目建设地成熟的公用工程、辅助工程、储运设施等富余资源，同时拥有丰富的劳动力资源和完善的社会服务体系。这将有助于加速运载火箭贮箱项目建设进度，降低建设成本，实现运载火箭贮箱项目投资的节约，提升运载火箭贮箱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贮箱项目承办单位具备一大批丰富经验的运载火箭贮箱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运载火箭贮箱项目承办单位还与多家科研院所建立了长期的合作关系，并设立了向科研开发倾斜的奖励机制，每年投入专项资金用于重点产品和关键工艺的研发奖励。这为运载火箭贮箱项目的科研创新提供了有力的支持。</w:t>
      </w:r>
    </w:p>
    <w:p>
      <w:pPr>
        <w:pStyle w:val="Heading2"/>
        <w:ind w:firstLine="560" w:firstLineChars="200"/>
        <w:rPr>
          <w:rFonts w:ascii="仿宋" w:eastAsia="仿宋" w:hAnsi="仿宋" w:cs="仿宋" w:hint="eastAsia"/>
          <w:sz w:val="28"/>
          <w:lang w:eastAsia="zh-CN"/>
        </w:rPr>
      </w:pPr>
      <w:bookmarkStart w:id="14" w:name="_Toc25413"/>
      <w:r>
        <w:rPr>
          <w:rFonts w:ascii="仿宋" w:eastAsia="仿宋" w:hAnsi="仿宋" w:cs="仿宋" w:hint="eastAsia"/>
          <w:sz w:val="28"/>
          <w:lang w:eastAsia="zh-CN"/>
        </w:rPr>
        <w:t>(四)、用地控制指标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运载火箭贮箱项目选址于 xxx 产业示范园区，关于用地控制指标的规划与管理，本运载火箭贮箱项目将严格遵循国家和地方的相关法规和标准。用地控制指标包括但不限于以下几个方面：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运载火箭贮箱项目将严格按照规划建设主体工程的需要，确保建筑物基底占地面积在符合法规的范围内，以最大限度地利用土地，提高用地利用效率。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根据示范园区的总体规划，运载火箭贮箱项目将遵循相应的建筑密度标准，合理规划建设，保障运载火箭贮箱项目建设的紧凑性和高效性。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在运载火箭贮箱项目建设中，将注重绿化工作，确保绿化率达到或超过规划要求。通过科学合理的绿化设计，提升运载火箭贮箱项目周边的生态环境，使其更加宜居宜业。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运载火箭贮箱项目将根据规划要求，合理规划地上和地下层数，确保建设的稳定性和安全性。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根据示范园区的具体规划和相关法规，运载火箭贮箱项目还将遵循其他用地控制指标，如建筑线、退让线等，确保运载火箭贮箱项目的建设与周边环境的和谐相处。</w:t>
      </w:r>
    </w:p>
    <w:p>
      <w:pPr>
        <w:pStyle w:val="Heading2"/>
        <w:ind w:firstLine="560" w:firstLineChars="200"/>
        <w:rPr>
          <w:rFonts w:ascii="仿宋" w:eastAsia="仿宋" w:hAnsi="仿宋" w:cs="仿宋" w:hint="eastAsia"/>
          <w:sz w:val="28"/>
          <w:lang w:eastAsia="zh-CN"/>
        </w:rPr>
      </w:pPr>
      <w:bookmarkStart w:id="15" w:name="_Toc15966"/>
      <w:r>
        <w:rPr>
          <w:rFonts w:ascii="仿宋" w:eastAsia="仿宋" w:hAnsi="仿宋" w:cs="仿宋" w:hint="eastAsia"/>
          <w:sz w:val="28"/>
          <w:lang w:eastAsia="zh-CN"/>
        </w:rPr>
        <w:t>(五)、用地总体要求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在本期工程运载火箭贮箱项目的建设规划中，涉及到一系列关键的建设指标，这些指标将有助于确保运载火箭贮箱项目的合理规划和高效建设。具体而言：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运载火箭贮箱项目的建筑系数为XXX%。该系数是对运载火箭贮箱项目建筑面积与用地面积的比例控制，通过设定合理的建筑系数，可以确保运载火箭贮箱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贮箱项目的建筑容积率为XXX。该率值衡量了建筑物总体积与用地面积的比例，是规划中用来控制建筑高度和密度的关键参数。通过合理控制建筑容积率，可以在确保建筑物结构合理的同时，使运载火箭贮箱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运载火箭贮箱项目的生态品质，本期工程运载火箭贮箱项目将严格执行绿化覆盖率标准，目标值为XXX%。这意味着在运载火箭贮箱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运载火箭贮箱项目的固定资产投资强度为XXX万元/亩。该指标表征了每亩土地上的固定资产投资额，是评估运载火箭贮箱项目投资规模的重要参考。通过科学合理地控制投资强度，可以实现资金的有效利用，确保运载火箭贮箱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这些建设规划指标将有助于运载火箭贮箱项目在建设过程中充分考虑资源利用效率、环境保护、投资效益等多个方面，实现可持续发展的目标。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6" w:name="_Toc24677"/>
      <w:r>
        <w:rPr>
          <w:rFonts w:ascii="仿宋" w:eastAsia="仿宋" w:hAnsi="仿宋" w:cs="仿宋" w:hint="eastAsia"/>
          <w:sz w:val="28"/>
          <w:lang w:eastAsia="zh-CN"/>
        </w:rPr>
        <w:t>(六)、节约用地措施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贮箱项目建设坚持专业化生产原则，将主要生产过程和关键工序由运载火箭贮箱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运载火箭贮箱项目采用高效的生产工艺，通过科学的设备布局，最大程度地提高生产效率，减少生产空间的浪费。这包括合理的生产流程设计，避免不必要的物料运输和仓储空间占用。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在土地利用的同时，运载火箭贮箱项目建设将考虑采用绿色建筑理念，以减少对周边自然环境的影响。通过科学规划和环保措施，确保生产过程中的废弃物处理和排放均符合环保标准，最小化对土地生态的冲击。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在生产过程中，运载火箭贮箱项目将注重资源的综合利用，减少废弃物的产生。通过回收再利用、能源回收等手段，最大化地减少对新资源的依赖，实现对土地资源的更为有效的利用。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运载火箭贮箱项目建设在土地资源的规划和使用上不仅注重高效性和科技性，同时保持对生态环境的尊重。这种全方位的土地资源节约措施将有助于运载火箭贮箱项目的可持续发展和为社会创造更多的经济效益。</w:t>
      </w:r>
    </w:p>
    <w:p>
      <w:pPr>
        <w:pStyle w:val="Heading2"/>
        <w:ind w:firstLine="560" w:firstLineChars="200"/>
        <w:rPr>
          <w:rFonts w:ascii="仿宋" w:eastAsia="仿宋" w:hAnsi="仿宋" w:cs="仿宋" w:hint="eastAsia"/>
          <w:sz w:val="28"/>
          <w:lang w:eastAsia="zh-CN"/>
        </w:rPr>
      </w:pPr>
      <w:bookmarkStart w:id="17" w:name="_Toc30351"/>
      <w:r>
        <w:rPr>
          <w:rFonts w:ascii="仿宋" w:eastAsia="仿宋" w:hAnsi="仿宋" w:cs="仿宋" w:hint="eastAsia"/>
          <w:sz w:val="28"/>
          <w:lang w:eastAsia="zh-CN"/>
        </w:rPr>
        <w:t>(七)、总图布置方案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在运载火箭贮箱项目规划中，总图布置方案是确保各个组成部分协调有序、高效运作的关键。以下是总图布置方案的主要考虑因素：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运载火箭贮箱项目整体布局应基于高效生产流程和员工流动，确保各功能区域之间协调有序。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引入环保设计理念，设置废弃物处理区域和环保设施，确保运载火箭贮箱项目对环境的影响最小化。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安排紧急设备和安全设备的布局，提高应急处理效率，确保运载火箭贮箱项目安全运行。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留出足够的空间，以便未来运载火箭贮箱项目扩建和设备更新。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总图布置方案应充分考虑以上因素，以确保运载火箭贮箱项目在运作中能够高效、安全、可持续地发展。该方案的设计应符合运载火箭贮箱项目的整体战略规划和长期发展目标。</w:t>
      </w:r>
    </w:p>
    <w:p>
      <w:pPr>
        <w:pStyle w:val="Heading2"/>
        <w:ind w:firstLine="560" w:firstLineChars="200"/>
        <w:rPr>
          <w:rFonts w:ascii="仿宋" w:eastAsia="仿宋" w:hAnsi="仿宋" w:cs="仿宋" w:hint="eastAsia"/>
          <w:sz w:val="28"/>
          <w:lang w:eastAsia="zh-CN"/>
        </w:rPr>
      </w:pPr>
      <w:bookmarkStart w:id="18" w:name="_Toc15551"/>
      <w:r>
        <w:rPr>
          <w:rFonts w:ascii="仿宋" w:eastAsia="仿宋" w:hAnsi="仿宋" w:cs="仿宋" w:hint="eastAsia"/>
          <w:sz w:val="28"/>
          <w:lang w:eastAsia="zh-CN"/>
        </w:rPr>
        <w:t>(八)、运输组成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载火箭贮箱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运载火箭贮箱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场外运输主要包括原材料的供给和产品的外运。远距离运输采用汽车或铁路解决，而区域内社会运输力量充足，可以满足本期工程运载火箭贮箱项目场外远距离运输需求。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载火箭贮箱项目选址位于XXX产业示范园区，将确保运输活动对周围环境不产生污染，且不超过国家法律和标准允许的范围。运载火箭贮箱项目建设区域布局相对独立，便于科研、生产和管理活动，同时与建成区有便捷联系，确保运载火箭贮箱项目的整体运营与周边社区和居民的和谐相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运载火箭贮箱项目建设方案将遵循土地利用的基本国策，采用因地制宜的方式进行合理布置，最大限度地减少土地利用的负面影响。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运载火箭贮箱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综合考虑了物流系统的整体设计、运输安全、环保和社会影响、运输成本优化等方面，运载火箭贮箱项目将致力于打造高效、安全、环保的物流体系，以支持运载火箭贮箱项目的顺利实施和可持续发展。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6101"/>
      <w:r>
        <w:rPr>
          <w:rFonts w:ascii="仿宋" w:eastAsia="仿宋" w:hAnsi="仿宋" w:cs="仿宋" w:hint="eastAsia"/>
          <w:sz w:val="28"/>
          <w:lang w:eastAsia="zh-CN"/>
        </w:rPr>
        <w:t>(九)、选址综合评价</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运载火箭贮箱项目选址地理位置优越，交通便利，具有显著的区位优势。该地区通讯便捷，水资源丰富，能源供应充足，这为运载火箭贮箱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0" w:name="_Toc26259"/>
      <w:r>
        <w:rPr>
          <w:rFonts w:ascii="仿宋" w:eastAsia="仿宋" w:hAnsi="仿宋" w:cs="仿宋" w:hint="eastAsia"/>
          <w:sz w:val="28"/>
          <w:lang w:eastAsia="zh-CN"/>
        </w:rPr>
        <w:t>四、运载火箭贮箱项目概论</w:t>
      </w:r>
      <w:bookmarkEnd w:id="20"/>
    </w:p>
    <w:p>
      <w:pPr>
        <w:pStyle w:val="Heading2"/>
        <w:rPr>
          <w:rFonts w:ascii="仿宋" w:eastAsia="仿宋" w:hAnsi="仿宋" w:cs="仿宋" w:hint="eastAsia"/>
          <w:lang w:eastAsia="zh-CN"/>
        </w:rPr>
      </w:pPr>
      <w:bookmarkStart w:id="21" w:name="_Toc24459"/>
      <w:r>
        <w:rPr>
          <w:rFonts w:ascii="仿宋" w:eastAsia="仿宋" w:hAnsi="仿宋" w:cs="仿宋" w:hint="eastAsia"/>
          <w:lang w:eastAsia="zh-CN"/>
        </w:rPr>
        <w:t>(一)、创新计划及运载火箭贮箱项目性质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XX运载火箭贮箱项目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运载火箭贮箱项目建设性质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运载火箭贮箱项目为新建运载火箭贮箱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2" w:name="_Toc30077"/>
      <w:r>
        <w:rPr>
          <w:rFonts w:ascii="仿宋" w:eastAsia="仿宋" w:hAnsi="仿宋" w:cs="仿宋" w:hint="eastAsia"/>
          <w:sz w:val="28"/>
          <w:lang w:eastAsia="zh-CN"/>
        </w:rPr>
        <w:t>(二)、主管单位与运载火箭贮箱项目执行方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https://d.book118.com/155123212013011120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运载火箭贮箱项目建议书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53AAA"/>
    <w:rsid w:val="2CCA2C19"/>
    <w:rsid w:val="64253AAA"/>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55123212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2024-01-27T17:54:00Z</dcterms:created>
  <dcterms:modified xsi:type="dcterms:W3CDTF">2024-01-27T17:54:13Z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2D45EDFD617D4201B6D410E0CD5CD70B_11</vt:lpwstr>
  </property>
  <property fmtid="{D5CDD505-2E9C-101B-9397-08002B2CF9AE}" pid="3" name="KSOProductBuildVer">
    <vt:lpwstr>2052-12.1.0.16120</vt:lpwstr>
  </property>
</Properties>
</file>