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稀土永磁交流伺服电机及驱动装置项目计划设计方案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48" w:history="1">
        <w:r>
          <w:rPr>
            <w:rFonts w:ascii="仿宋" w:eastAsia="仿宋" w:hAnsi="仿宋" w:cs="仿宋" w:hint="eastAsia"/>
            <w:lang w:eastAsia="zh-CN"/>
          </w:rPr>
          <w:t>序言</w:t>
        </w:r>
        <w:r>
          <w:tab/>
        </w:r>
        <w:r>
          <w:fldChar w:fldCharType="begin"/>
        </w:r>
        <w:r>
          <w:instrText xml:space="preserve"> PAGEREF _Toc18948 \h </w:instrText>
        </w:r>
        <w:r>
          <w:fldChar w:fldCharType="separate"/>
        </w:r>
        <w:r>
          <w:t>3</w:t>
        </w:r>
        <w:r>
          <w:fldChar w:fldCharType="end"/>
        </w:r>
      </w:hyperlink>
    </w:p>
    <w:p>
      <w:pPr>
        <w:pStyle w:val="TOC1"/>
        <w:tabs>
          <w:tab w:val="right" w:leader="dot" w:pos="8306"/>
        </w:tabs>
      </w:pPr>
      <w:hyperlink w:anchor="_Toc27423" w:history="1">
        <w:r>
          <w:rPr>
            <w:rFonts w:ascii="仿宋" w:eastAsia="仿宋" w:hAnsi="仿宋" w:cs="仿宋" w:hint="eastAsia"/>
            <w:lang w:eastAsia="zh-CN"/>
          </w:rPr>
          <w:t>一、稀土永磁交流伺服电机及驱动装置项目绩效评估</w:t>
        </w:r>
        <w:r>
          <w:tab/>
        </w:r>
        <w:r>
          <w:fldChar w:fldCharType="begin"/>
        </w:r>
        <w:r>
          <w:instrText xml:space="preserve"> PAGEREF _Toc27423 \h </w:instrText>
        </w:r>
        <w:r>
          <w:fldChar w:fldCharType="separate"/>
        </w:r>
        <w:r>
          <w:t>3</w:t>
        </w:r>
        <w:r>
          <w:fldChar w:fldCharType="end"/>
        </w:r>
      </w:hyperlink>
    </w:p>
    <w:p>
      <w:pPr>
        <w:pStyle w:val="TOC2"/>
        <w:tabs>
          <w:tab w:val="right" w:leader="dot" w:pos="8306"/>
        </w:tabs>
      </w:pPr>
      <w:hyperlink w:anchor="_Toc5369" w:history="1">
        <w:r>
          <w:rPr>
            <w:rFonts w:ascii="仿宋" w:eastAsia="仿宋" w:hAnsi="仿宋" w:cs="仿宋" w:hint="eastAsia"/>
            <w:lang w:eastAsia="zh-CN"/>
          </w:rPr>
          <w:t>(一)、绩效评估指标</w:t>
        </w:r>
        <w:r>
          <w:tab/>
        </w:r>
        <w:r>
          <w:fldChar w:fldCharType="begin"/>
        </w:r>
        <w:r>
          <w:instrText xml:space="preserve"> PAGEREF _Toc5369 \h </w:instrText>
        </w:r>
        <w:r>
          <w:fldChar w:fldCharType="separate"/>
        </w:r>
        <w:r>
          <w:t>3</w:t>
        </w:r>
        <w:r>
          <w:fldChar w:fldCharType="end"/>
        </w:r>
      </w:hyperlink>
    </w:p>
    <w:p>
      <w:pPr>
        <w:pStyle w:val="TOC2"/>
        <w:tabs>
          <w:tab w:val="right" w:leader="dot" w:pos="8306"/>
        </w:tabs>
      </w:pPr>
      <w:hyperlink w:anchor="_Toc20186" w:history="1">
        <w:r>
          <w:rPr>
            <w:rFonts w:ascii="仿宋" w:eastAsia="仿宋" w:hAnsi="仿宋" w:cs="仿宋" w:hint="eastAsia"/>
            <w:lang w:eastAsia="zh-CN"/>
          </w:rPr>
          <w:t>(二)、绩效评估方法</w:t>
        </w:r>
        <w:r>
          <w:tab/>
        </w:r>
        <w:r>
          <w:fldChar w:fldCharType="begin"/>
        </w:r>
        <w:r>
          <w:instrText xml:space="preserve"> PAGEREF _Toc20186 \h </w:instrText>
        </w:r>
        <w:r>
          <w:fldChar w:fldCharType="separate"/>
        </w:r>
        <w:r>
          <w:t>4</w:t>
        </w:r>
        <w:r>
          <w:fldChar w:fldCharType="end"/>
        </w:r>
      </w:hyperlink>
    </w:p>
    <w:p>
      <w:pPr>
        <w:pStyle w:val="TOC2"/>
        <w:tabs>
          <w:tab w:val="right" w:leader="dot" w:pos="8306"/>
        </w:tabs>
      </w:pPr>
      <w:hyperlink w:anchor="_Toc7706" w:history="1">
        <w:r>
          <w:rPr>
            <w:rFonts w:ascii="仿宋" w:eastAsia="仿宋" w:hAnsi="仿宋" w:cs="仿宋" w:hint="eastAsia"/>
            <w:lang w:eastAsia="zh-CN"/>
          </w:rPr>
          <w:t>(三)、绩效评估周期</w:t>
        </w:r>
        <w:r>
          <w:tab/>
        </w:r>
        <w:r>
          <w:fldChar w:fldCharType="begin"/>
        </w:r>
        <w:r>
          <w:instrText xml:space="preserve"> PAGEREF _Toc7706 \h </w:instrText>
        </w:r>
        <w:r>
          <w:fldChar w:fldCharType="separate"/>
        </w:r>
        <w:r>
          <w:t>5</w:t>
        </w:r>
        <w:r>
          <w:fldChar w:fldCharType="end"/>
        </w:r>
      </w:hyperlink>
    </w:p>
    <w:p>
      <w:pPr>
        <w:pStyle w:val="TOC1"/>
        <w:tabs>
          <w:tab w:val="right" w:leader="dot" w:pos="8306"/>
        </w:tabs>
      </w:pPr>
      <w:hyperlink w:anchor="_Toc4128" w:history="1">
        <w:r>
          <w:rPr>
            <w:rFonts w:ascii="仿宋" w:eastAsia="仿宋" w:hAnsi="仿宋" w:cs="仿宋" w:hint="eastAsia"/>
            <w:lang w:eastAsia="zh-CN"/>
          </w:rPr>
          <w:t>二、稀土永磁交流伺服电机及驱动装置项目概论</w:t>
        </w:r>
        <w:r>
          <w:tab/>
        </w:r>
        <w:r>
          <w:fldChar w:fldCharType="begin"/>
        </w:r>
        <w:r>
          <w:instrText xml:space="preserve"> PAGEREF _Toc4128 \h </w:instrText>
        </w:r>
        <w:r>
          <w:fldChar w:fldCharType="separate"/>
        </w:r>
        <w:r>
          <w:t>7</w:t>
        </w:r>
        <w:r>
          <w:fldChar w:fldCharType="end"/>
        </w:r>
      </w:hyperlink>
    </w:p>
    <w:p>
      <w:pPr>
        <w:pStyle w:val="TOC2"/>
        <w:tabs>
          <w:tab w:val="right" w:leader="dot" w:pos="8306"/>
        </w:tabs>
      </w:pPr>
      <w:hyperlink w:anchor="_Toc22377" w:history="1">
        <w:r>
          <w:rPr>
            <w:rFonts w:ascii="仿宋" w:eastAsia="仿宋" w:hAnsi="仿宋" w:cs="仿宋" w:hint="eastAsia"/>
            <w:lang w:eastAsia="zh-CN"/>
          </w:rPr>
          <w:t>(一)、稀土永磁交流伺服电机及驱动装置项目概况</w:t>
        </w:r>
        <w:r>
          <w:tab/>
        </w:r>
        <w:r>
          <w:fldChar w:fldCharType="begin"/>
        </w:r>
        <w:r>
          <w:instrText xml:space="preserve"> PAGEREF _Toc22377 \h </w:instrText>
        </w:r>
        <w:r>
          <w:fldChar w:fldCharType="separate"/>
        </w:r>
        <w:r>
          <w:t>7</w:t>
        </w:r>
        <w:r>
          <w:fldChar w:fldCharType="end"/>
        </w:r>
      </w:hyperlink>
    </w:p>
    <w:p>
      <w:pPr>
        <w:pStyle w:val="TOC2"/>
        <w:tabs>
          <w:tab w:val="right" w:leader="dot" w:pos="8306"/>
        </w:tabs>
      </w:pPr>
      <w:hyperlink w:anchor="_Toc13170" w:history="1">
        <w:r>
          <w:rPr>
            <w:rFonts w:ascii="仿宋" w:eastAsia="仿宋" w:hAnsi="仿宋" w:cs="仿宋" w:hint="eastAsia"/>
            <w:lang w:eastAsia="zh-CN"/>
          </w:rPr>
          <w:t>(二)、稀土永磁交流伺服电机及驱动装置项目目标</w:t>
        </w:r>
        <w:r>
          <w:tab/>
        </w:r>
        <w:r>
          <w:fldChar w:fldCharType="begin"/>
        </w:r>
        <w:r>
          <w:instrText xml:space="preserve"> PAGEREF _Toc13170 \h </w:instrText>
        </w:r>
        <w:r>
          <w:fldChar w:fldCharType="separate"/>
        </w:r>
        <w:r>
          <w:t>10</w:t>
        </w:r>
        <w:r>
          <w:fldChar w:fldCharType="end"/>
        </w:r>
      </w:hyperlink>
    </w:p>
    <w:p>
      <w:pPr>
        <w:pStyle w:val="TOC2"/>
        <w:tabs>
          <w:tab w:val="right" w:leader="dot" w:pos="8306"/>
        </w:tabs>
      </w:pPr>
      <w:hyperlink w:anchor="_Toc11231" w:history="1">
        <w:r>
          <w:rPr>
            <w:rFonts w:ascii="仿宋" w:eastAsia="仿宋" w:hAnsi="仿宋" w:cs="仿宋" w:hint="eastAsia"/>
            <w:lang w:eastAsia="zh-CN"/>
          </w:rPr>
          <w:t>(三)、稀土永磁交流伺服电机及驱动装置项目提出的理由</w:t>
        </w:r>
        <w:r>
          <w:tab/>
        </w:r>
        <w:r>
          <w:fldChar w:fldCharType="begin"/>
        </w:r>
        <w:r>
          <w:instrText xml:space="preserve"> PAGEREF _Toc11231 \h </w:instrText>
        </w:r>
        <w:r>
          <w:fldChar w:fldCharType="separate"/>
        </w:r>
        <w:r>
          <w:t>11</w:t>
        </w:r>
        <w:r>
          <w:fldChar w:fldCharType="end"/>
        </w:r>
      </w:hyperlink>
    </w:p>
    <w:p>
      <w:pPr>
        <w:pStyle w:val="TOC2"/>
        <w:tabs>
          <w:tab w:val="right" w:leader="dot" w:pos="8306"/>
        </w:tabs>
      </w:pPr>
      <w:hyperlink w:anchor="_Toc30321" w:history="1">
        <w:r>
          <w:rPr>
            <w:rFonts w:ascii="仿宋" w:eastAsia="仿宋" w:hAnsi="仿宋" w:cs="仿宋" w:hint="eastAsia"/>
            <w:lang w:eastAsia="zh-CN"/>
          </w:rPr>
          <w:t>(四)、稀土永磁交流伺服电机及驱动装置项目意义</w:t>
        </w:r>
        <w:r>
          <w:tab/>
        </w:r>
        <w:r>
          <w:fldChar w:fldCharType="begin"/>
        </w:r>
        <w:r>
          <w:instrText xml:space="preserve"> PAGEREF _Toc30321 \h </w:instrText>
        </w:r>
        <w:r>
          <w:fldChar w:fldCharType="separate"/>
        </w:r>
        <w:r>
          <w:t>13</w:t>
        </w:r>
        <w:r>
          <w:fldChar w:fldCharType="end"/>
        </w:r>
      </w:hyperlink>
    </w:p>
    <w:p>
      <w:pPr>
        <w:pStyle w:val="TOC2"/>
        <w:tabs>
          <w:tab w:val="right" w:leader="dot" w:pos="8306"/>
        </w:tabs>
      </w:pPr>
      <w:hyperlink w:anchor="_Toc11998" w:history="1">
        <w:r>
          <w:rPr>
            <w:rFonts w:ascii="仿宋" w:eastAsia="仿宋" w:hAnsi="仿宋" w:cs="仿宋" w:hint="eastAsia"/>
            <w:lang w:eastAsia="zh-CN"/>
          </w:rPr>
          <w:t>(五)、稀土永磁交流伺服电机及驱动装置项目背景</w:t>
        </w:r>
        <w:r>
          <w:tab/>
        </w:r>
        <w:r>
          <w:fldChar w:fldCharType="begin"/>
        </w:r>
        <w:r>
          <w:instrText xml:space="preserve"> PAGEREF _Toc11998 \h </w:instrText>
        </w:r>
        <w:r>
          <w:fldChar w:fldCharType="separate"/>
        </w:r>
        <w:r>
          <w:t>14</w:t>
        </w:r>
        <w:r>
          <w:fldChar w:fldCharType="end"/>
        </w:r>
      </w:hyperlink>
    </w:p>
    <w:p>
      <w:pPr>
        <w:pStyle w:val="TOC1"/>
        <w:tabs>
          <w:tab w:val="right" w:leader="dot" w:pos="8306"/>
        </w:tabs>
      </w:pPr>
      <w:hyperlink w:anchor="_Toc25113" w:history="1">
        <w:r>
          <w:rPr>
            <w:rFonts w:ascii="仿宋" w:eastAsia="仿宋" w:hAnsi="仿宋" w:cs="仿宋" w:hint="eastAsia"/>
            <w:lang w:eastAsia="zh-CN"/>
          </w:rPr>
          <w:t>三、市场分析、调研</w:t>
        </w:r>
        <w:r>
          <w:tab/>
        </w:r>
        <w:r>
          <w:fldChar w:fldCharType="begin"/>
        </w:r>
        <w:r>
          <w:instrText xml:space="preserve"> PAGEREF _Toc25113 \h </w:instrText>
        </w:r>
        <w:r>
          <w:fldChar w:fldCharType="separate"/>
        </w:r>
        <w:r>
          <w:t>15</w:t>
        </w:r>
        <w:r>
          <w:fldChar w:fldCharType="end"/>
        </w:r>
      </w:hyperlink>
    </w:p>
    <w:p>
      <w:pPr>
        <w:pStyle w:val="TOC2"/>
        <w:tabs>
          <w:tab w:val="right" w:leader="dot" w:pos="8306"/>
        </w:tabs>
      </w:pPr>
      <w:hyperlink w:anchor="_Toc1041" w:history="1">
        <w:r>
          <w:rPr>
            <w:rFonts w:ascii="仿宋" w:eastAsia="仿宋" w:hAnsi="仿宋" w:cs="仿宋" w:hint="eastAsia"/>
            <w:lang w:eastAsia="zh-CN"/>
          </w:rPr>
          <w:t>(一)、稀土永磁交流伺服电机及驱动装置行业分析</w:t>
        </w:r>
        <w:r>
          <w:tab/>
        </w:r>
        <w:r>
          <w:fldChar w:fldCharType="begin"/>
        </w:r>
        <w:r>
          <w:instrText xml:space="preserve"> PAGEREF _Toc1041 \h </w:instrText>
        </w:r>
        <w:r>
          <w:fldChar w:fldCharType="separate"/>
        </w:r>
        <w:r>
          <w:t>15</w:t>
        </w:r>
        <w:r>
          <w:fldChar w:fldCharType="end"/>
        </w:r>
      </w:hyperlink>
    </w:p>
    <w:p>
      <w:pPr>
        <w:pStyle w:val="TOC2"/>
        <w:tabs>
          <w:tab w:val="right" w:leader="dot" w:pos="8306"/>
        </w:tabs>
      </w:pPr>
      <w:hyperlink w:anchor="_Toc14239" w:history="1">
        <w:r>
          <w:rPr>
            <w:rFonts w:ascii="仿宋" w:eastAsia="仿宋" w:hAnsi="仿宋" w:cs="仿宋" w:hint="eastAsia"/>
            <w:lang w:eastAsia="zh-CN"/>
          </w:rPr>
          <w:t>(二)、稀土永磁交流伺服电机及驱动装置市场分析预测</w:t>
        </w:r>
        <w:r>
          <w:tab/>
        </w:r>
        <w:r>
          <w:fldChar w:fldCharType="begin"/>
        </w:r>
        <w:r>
          <w:instrText xml:space="preserve"> PAGEREF _Toc14239 \h </w:instrText>
        </w:r>
        <w:r>
          <w:fldChar w:fldCharType="separate"/>
        </w:r>
        <w:r>
          <w:t>16</w:t>
        </w:r>
        <w:r>
          <w:fldChar w:fldCharType="end"/>
        </w:r>
      </w:hyperlink>
    </w:p>
    <w:p>
      <w:pPr>
        <w:pStyle w:val="TOC1"/>
        <w:tabs>
          <w:tab w:val="right" w:leader="dot" w:pos="8306"/>
        </w:tabs>
      </w:pPr>
      <w:hyperlink w:anchor="_Toc11072" w:history="1">
        <w:r>
          <w:rPr>
            <w:rFonts w:ascii="仿宋" w:eastAsia="仿宋" w:hAnsi="仿宋" w:cs="仿宋" w:hint="eastAsia"/>
            <w:lang w:eastAsia="zh-CN"/>
          </w:rPr>
          <w:t>四、稀土永磁交流伺服电机及驱动装置项目土建工程</w:t>
        </w:r>
        <w:r>
          <w:tab/>
        </w:r>
        <w:r>
          <w:fldChar w:fldCharType="begin"/>
        </w:r>
        <w:r>
          <w:instrText xml:space="preserve"> PAGEREF _Toc11072 \h </w:instrText>
        </w:r>
        <w:r>
          <w:fldChar w:fldCharType="separate"/>
        </w:r>
        <w:r>
          <w:t>17</w:t>
        </w:r>
        <w:r>
          <w:fldChar w:fldCharType="end"/>
        </w:r>
      </w:hyperlink>
    </w:p>
    <w:p>
      <w:pPr>
        <w:pStyle w:val="TOC2"/>
        <w:tabs>
          <w:tab w:val="right" w:leader="dot" w:pos="8306"/>
        </w:tabs>
      </w:pPr>
      <w:hyperlink w:anchor="_Toc21869" w:history="1">
        <w:r>
          <w:rPr>
            <w:rFonts w:ascii="仿宋" w:eastAsia="仿宋" w:hAnsi="仿宋" w:cs="仿宋" w:hint="eastAsia"/>
            <w:lang w:eastAsia="zh-CN"/>
          </w:rPr>
          <w:t>(一)、建筑工程设计原则</w:t>
        </w:r>
        <w:r>
          <w:tab/>
        </w:r>
        <w:r>
          <w:fldChar w:fldCharType="begin"/>
        </w:r>
        <w:r>
          <w:instrText xml:space="preserve"> PAGEREF _Toc21869 \h </w:instrText>
        </w:r>
        <w:r>
          <w:fldChar w:fldCharType="separate"/>
        </w:r>
        <w:r>
          <w:t>17</w:t>
        </w:r>
        <w:r>
          <w:fldChar w:fldCharType="end"/>
        </w:r>
      </w:hyperlink>
    </w:p>
    <w:p>
      <w:pPr>
        <w:pStyle w:val="TOC2"/>
        <w:tabs>
          <w:tab w:val="right" w:leader="dot" w:pos="8306"/>
        </w:tabs>
      </w:pPr>
      <w:hyperlink w:anchor="_Toc30699" w:history="1">
        <w:r>
          <w:rPr>
            <w:rFonts w:ascii="仿宋" w:eastAsia="仿宋" w:hAnsi="仿宋" w:cs="仿宋" w:hint="eastAsia"/>
            <w:lang w:eastAsia="zh-CN"/>
          </w:rPr>
          <w:t>(二)、土建工程设计年限及安全等级</w:t>
        </w:r>
        <w:r>
          <w:tab/>
        </w:r>
        <w:r>
          <w:fldChar w:fldCharType="begin"/>
        </w:r>
        <w:r>
          <w:instrText xml:space="preserve"> PAGEREF _Toc30699 \h </w:instrText>
        </w:r>
        <w:r>
          <w:fldChar w:fldCharType="separate"/>
        </w:r>
        <w:r>
          <w:t>18</w:t>
        </w:r>
        <w:r>
          <w:fldChar w:fldCharType="end"/>
        </w:r>
      </w:hyperlink>
    </w:p>
    <w:p>
      <w:pPr>
        <w:pStyle w:val="TOC2"/>
        <w:tabs>
          <w:tab w:val="right" w:leader="dot" w:pos="8306"/>
        </w:tabs>
      </w:pPr>
      <w:hyperlink w:anchor="_Toc23761" w:history="1">
        <w:r>
          <w:rPr>
            <w:rFonts w:ascii="仿宋" w:eastAsia="仿宋" w:hAnsi="仿宋" w:cs="仿宋" w:hint="eastAsia"/>
            <w:lang w:eastAsia="zh-CN"/>
          </w:rPr>
          <w:t>(三)、建筑工程设计总体要求</w:t>
        </w:r>
        <w:r>
          <w:tab/>
        </w:r>
        <w:r>
          <w:fldChar w:fldCharType="begin"/>
        </w:r>
        <w:r>
          <w:instrText xml:space="preserve"> PAGEREF _Toc23761 \h </w:instrText>
        </w:r>
        <w:r>
          <w:fldChar w:fldCharType="separate"/>
        </w:r>
        <w:r>
          <w:t>19</w:t>
        </w:r>
        <w:r>
          <w:fldChar w:fldCharType="end"/>
        </w:r>
      </w:hyperlink>
    </w:p>
    <w:p>
      <w:pPr>
        <w:pStyle w:val="TOC2"/>
        <w:tabs>
          <w:tab w:val="right" w:leader="dot" w:pos="8306"/>
        </w:tabs>
      </w:pPr>
      <w:hyperlink w:anchor="_Toc31406" w:history="1">
        <w:r>
          <w:rPr>
            <w:rFonts w:ascii="仿宋" w:eastAsia="仿宋" w:hAnsi="仿宋" w:cs="仿宋" w:hint="eastAsia"/>
            <w:lang w:eastAsia="zh-CN"/>
          </w:rPr>
          <w:t>(四)、土建工程建设指标</w:t>
        </w:r>
        <w:r>
          <w:tab/>
        </w:r>
        <w:r>
          <w:fldChar w:fldCharType="begin"/>
        </w:r>
        <w:r>
          <w:instrText xml:space="preserve"> PAGEREF _Toc31406 \h </w:instrText>
        </w:r>
        <w:r>
          <w:fldChar w:fldCharType="separate"/>
        </w:r>
        <w:r>
          <w:t>20</w:t>
        </w:r>
        <w:r>
          <w:fldChar w:fldCharType="end"/>
        </w:r>
      </w:hyperlink>
    </w:p>
    <w:p>
      <w:pPr>
        <w:pStyle w:val="TOC1"/>
        <w:tabs>
          <w:tab w:val="right" w:leader="dot" w:pos="8306"/>
        </w:tabs>
      </w:pPr>
      <w:hyperlink w:anchor="_Toc26203" w:history="1">
        <w:r>
          <w:rPr>
            <w:rFonts w:ascii="仿宋" w:eastAsia="仿宋" w:hAnsi="仿宋" w:cs="仿宋" w:hint="eastAsia"/>
            <w:lang w:eastAsia="zh-CN"/>
          </w:rPr>
          <w:t>五、稀土永磁交流伺服电机及驱动装置项目选址可行性分析</w:t>
        </w:r>
        <w:r>
          <w:tab/>
        </w:r>
        <w:r>
          <w:fldChar w:fldCharType="begin"/>
        </w:r>
        <w:r>
          <w:instrText xml:space="preserve"> PAGEREF _Toc26203 \h </w:instrText>
        </w:r>
        <w:r>
          <w:fldChar w:fldCharType="separate"/>
        </w:r>
        <w:r>
          <w:t>20</w:t>
        </w:r>
        <w:r>
          <w:fldChar w:fldCharType="end"/>
        </w:r>
      </w:hyperlink>
    </w:p>
    <w:p>
      <w:pPr>
        <w:pStyle w:val="TOC2"/>
        <w:tabs>
          <w:tab w:val="right" w:leader="dot" w:pos="8306"/>
        </w:tabs>
      </w:pPr>
      <w:hyperlink w:anchor="_Toc4786" w:history="1">
        <w:r>
          <w:rPr>
            <w:rFonts w:ascii="仿宋" w:eastAsia="仿宋" w:hAnsi="仿宋" w:cs="仿宋" w:hint="eastAsia"/>
            <w:lang w:eastAsia="zh-CN"/>
          </w:rPr>
          <w:t>(一)、稀土永磁交流伺服电机及驱动装置项目选址</w:t>
        </w:r>
        <w:r>
          <w:tab/>
        </w:r>
        <w:r>
          <w:fldChar w:fldCharType="begin"/>
        </w:r>
        <w:r>
          <w:instrText xml:space="preserve"> PAGEREF _Toc4786 \h </w:instrText>
        </w:r>
        <w:r>
          <w:fldChar w:fldCharType="separate"/>
        </w:r>
        <w:r>
          <w:t>20</w:t>
        </w:r>
        <w:r>
          <w:fldChar w:fldCharType="end"/>
        </w:r>
      </w:hyperlink>
    </w:p>
    <w:p>
      <w:pPr>
        <w:pStyle w:val="TOC2"/>
        <w:tabs>
          <w:tab w:val="right" w:leader="dot" w:pos="8306"/>
        </w:tabs>
      </w:pPr>
      <w:hyperlink w:anchor="_Toc16901" w:history="1">
        <w:r>
          <w:rPr>
            <w:rFonts w:ascii="仿宋" w:eastAsia="仿宋" w:hAnsi="仿宋" w:cs="仿宋" w:hint="eastAsia"/>
            <w:lang w:eastAsia="zh-CN"/>
          </w:rPr>
          <w:t>(二)、用地控制指标</w:t>
        </w:r>
        <w:r>
          <w:tab/>
        </w:r>
        <w:r>
          <w:fldChar w:fldCharType="begin"/>
        </w:r>
        <w:r>
          <w:instrText xml:space="preserve"> PAGEREF _Toc16901 \h </w:instrText>
        </w:r>
        <w:r>
          <w:fldChar w:fldCharType="separate"/>
        </w:r>
        <w:r>
          <w:t>20</w:t>
        </w:r>
        <w:r>
          <w:fldChar w:fldCharType="end"/>
        </w:r>
      </w:hyperlink>
    </w:p>
    <w:p>
      <w:pPr>
        <w:pStyle w:val="TOC2"/>
        <w:tabs>
          <w:tab w:val="right" w:leader="dot" w:pos="8306"/>
        </w:tabs>
      </w:pPr>
      <w:hyperlink w:anchor="_Toc20408" w:history="1">
        <w:r>
          <w:rPr>
            <w:rFonts w:ascii="仿宋" w:eastAsia="仿宋" w:hAnsi="仿宋" w:cs="仿宋" w:hint="eastAsia"/>
            <w:lang w:eastAsia="zh-CN"/>
          </w:rPr>
          <w:t>(三)、节约用地措施</w:t>
        </w:r>
        <w:r>
          <w:tab/>
        </w:r>
        <w:r>
          <w:fldChar w:fldCharType="begin"/>
        </w:r>
        <w:r>
          <w:instrText xml:space="preserve"> PAGEREF _Toc20408 \h </w:instrText>
        </w:r>
        <w:r>
          <w:fldChar w:fldCharType="separate"/>
        </w:r>
        <w:r>
          <w:t>23</w:t>
        </w:r>
        <w:r>
          <w:fldChar w:fldCharType="end"/>
        </w:r>
      </w:hyperlink>
    </w:p>
    <w:p>
      <w:pPr>
        <w:pStyle w:val="TOC2"/>
        <w:tabs>
          <w:tab w:val="right" w:leader="dot" w:pos="8306"/>
        </w:tabs>
      </w:pPr>
      <w:hyperlink w:anchor="_Toc27016" w:history="1">
        <w:r>
          <w:rPr>
            <w:rFonts w:ascii="仿宋" w:eastAsia="仿宋" w:hAnsi="仿宋" w:cs="仿宋" w:hint="eastAsia"/>
            <w:lang w:eastAsia="zh-CN"/>
          </w:rPr>
          <w:t>(四)、总图布置方案</w:t>
        </w:r>
        <w:r>
          <w:tab/>
        </w:r>
        <w:r>
          <w:fldChar w:fldCharType="begin"/>
        </w:r>
        <w:r>
          <w:instrText xml:space="preserve"> PAGEREF _Toc27016 \h </w:instrText>
        </w:r>
        <w:r>
          <w:fldChar w:fldCharType="separate"/>
        </w:r>
        <w:r>
          <w:t>24</w:t>
        </w:r>
        <w:r>
          <w:fldChar w:fldCharType="end"/>
        </w:r>
      </w:hyperlink>
    </w:p>
    <w:p>
      <w:pPr>
        <w:pStyle w:val="TOC2"/>
        <w:tabs>
          <w:tab w:val="right" w:leader="dot" w:pos="8306"/>
        </w:tabs>
      </w:pPr>
      <w:hyperlink w:anchor="_Toc20875" w:history="1">
        <w:r>
          <w:rPr>
            <w:rFonts w:ascii="仿宋" w:eastAsia="仿宋" w:hAnsi="仿宋" w:cs="仿宋" w:hint="eastAsia"/>
            <w:lang w:eastAsia="zh-CN"/>
          </w:rPr>
          <w:t>(五)、选址综合评价</w:t>
        </w:r>
        <w:r>
          <w:tab/>
        </w:r>
        <w:r>
          <w:fldChar w:fldCharType="begin"/>
        </w:r>
        <w:r>
          <w:instrText xml:space="preserve"> PAGEREF _Toc20875 \h </w:instrText>
        </w:r>
        <w:r>
          <w:fldChar w:fldCharType="separate"/>
        </w:r>
        <w:r>
          <w:t>25</w:t>
        </w:r>
        <w:r>
          <w:fldChar w:fldCharType="end"/>
        </w:r>
      </w:hyperlink>
    </w:p>
    <w:p>
      <w:pPr>
        <w:pStyle w:val="TOC1"/>
        <w:tabs>
          <w:tab w:val="right" w:leader="dot" w:pos="8306"/>
        </w:tabs>
      </w:pPr>
      <w:hyperlink w:anchor="_Toc16028" w:history="1">
        <w:r>
          <w:rPr>
            <w:rFonts w:ascii="仿宋" w:eastAsia="仿宋" w:hAnsi="仿宋" w:cs="仿宋" w:hint="eastAsia"/>
            <w:lang w:eastAsia="zh-CN"/>
          </w:rPr>
          <w:t>六、工艺说明</w:t>
        </w:r>
        <w:r>
          <w:tab/>
        </w:r>
        <w:r>
          <w:fldChar w:fldCharType="begin"/>
        </w:r>
        <w:r>
          <w:instrText xml:space="preserve"> PAGEREF _Toc16028 \h </w:instrText>
        </w:r>
        <w:r>
          <w:fldChar w:fldCharType="separate"/>
        </w:r>
        <w:r>
          <w:t>26</w:t>
        </w:r>
        <w:r>
          <w:fldChar w:fldCharType="end"/>
        </w:r>
      </w:hyperlink>
    </w:p>
    <w:p>
      <w:pPr>
        <w:pStyle w:val="TOC2"/>
        <w:tabs>
          <w:tab w:val="right" w:leader="dot" w:pos="8306"/>
        </w:tabs>
      </w:pPr>
      <w:hyperlink w:anchor="_Toc30671" w:history="1">
        <w:r>
          <w:rPr>
            <w:rFonts w:ascii="仿宋" w:eastAsia="仿宋" w:hAnsi="仿宋" w:cs="仿宋" w:hint="eastAsia"/>
            <w:lang w:eastAsia="zh-CN"/>
          </w:rPr>
          <w:t>(一)、技术管理特点</w:t>
        </w:r>
        <w:r>
          <w:tab/>
        </w:r>
        <w:r>
          <w:fldChar w:fldCharType="begin"/>
        </w:r>
        <w:r>
          <w:instrText xml:space="preserve"> PAGEREF _Toc30671 \h </w:instrText>
        </w:r>
        <w:r>
          <w:fldChar w:fldCharType="separate"/>
        </w:r>
        <w:r>
          <w:t>26</w:t>
        </w:r>
        <w:r>
          <w:fldChar w:fldCharType="end"/>
        </w:r>
      </w:hyperlink>
    </w:p>
    <w:p>
      <w:pPr>
        <w:pStyle w:val="TOC2"/>
        <w:tabs>
          <w:tab w:val="right" w:leader="dot" w:pos="8306"/>
        </w:tabs>
      </w:pPr>
      <w:hyperlink w:anchor="_Toc15344" w:history="1">
        <w:r>
          <w:rPr>
            <w:rFonts w:ascii="仿宋" w:eastAsia="仿宋" w:hAnsi="仿宋" w:cs="仿宋" w:hint="eastAsia"/>
            <w:lang w:eastAsia="zh-CN"/>
          </w:rPr>
          <w:t>(二)、稀土永磁交流伺服电机及驱动装置项目工艺技术设计方案</w:t>
        </w:r>
        <w:r>
          <w:tab/>
        </w:r>
        <w:r>
          <w:fldChar w:fldCharType="begin"/>
        </w:r>
        <w:r>
          <w:instrText xml:space="preserve"> PAGEREF _Toc15344 \h </w:instrText>
        </w:r>
        <w:r>
          <w:fldChar w:fldCharType="separate"/>
        </w:r>
        <w:r>
          <w:t>27</w:t>
        </w:r>
        <w:r>
          <w:fldChar w:fldCharType="end"/>
        </w:r>
      </w:hyperlink>
    </w:p>
    <w:p>
      <w:pPr>
        <w:pStyle w:val="TOC2"/>
        <w:tabs>
          <w:tab w:val="right" w:leader="dot" w:pos="8306"/>
        </w:tabs>
      </w:pPr>
      <w:hyperlink w:anchor="_Toc3471" w:history="1">
        <w:r>
          <w:rPr>
            <w:rFonts w:ascii="仿宋" w:eastAsia="仿宋" w:hAnsi="仿宋" w:cs="仿宋" w:hint="eastAsia"/>
            <w:lang w:eastAsia="zh-CN"/>
          </w:rPr>
          <w:t>(三)、设备选型方案</w:t>
        </w:r>
        <w:r>
          <w:tab/>
        </w:r>
        <w:r>
          <w:fldChar w:fldCharType="begin"/>
        </w:r>
        <w:r>
          <w:instrText xml:space="preserve"> PAGEREF _Toc3471 \h </w:instrText>
        </w:r>
        <w:r>
          <w:fldChar w:fldCharType="separate"/>
        </w:r>
        <w:r>
          <w:t>29</w:t>
        </w:r>
        <w:r>
          <w:fldChar w:fldCharType="end"/>
        </w:r>
      </w:hyperlink>
    </w:p>
    <w:p>
      <w:pPr>
        <w:pStyle w:val="TOC1"/>
        <w:tabs>
          <w:tab w:val="right" w:leader="dot" w:pos="8306"/>
        </w:tabs>
      </w:pPr>
      <w:hyperlink w:anchor="_Toc14105" w:history="1">
        <w:r>
          <w:rPr>
            <w:rFonts w:ascii="仿宋" w:eastAsia="仿宋" w:hAnsi="仿宋" w:cs="仿宋" w:hint="eastAsia"/>
            <w:lang w:eastAsia="zh-CN"/>
          </w:rPr>
          <w:t>七、稀土永磁交流伺服电机及驱动装置项目风险管理</w:t>
        </w:r>
        <w:r>
          <w:tab/>
        </w:r>
        <w:r>
          <w:fldChar w:fldCharType="begin"/>
        </w:r>
        <w:r>
          <w:instrText xml:space="preserve"> PAGEREF _Toc14105 \h </w:instrText>
        </w:r>
        <w:r>
          <w:fldChar w:fldCharType="separate"/>
        </w:r>
        <w:r>
          <w:t>30</w:t>
        </w:r>
        <w:r>
          <w:fldChar w:fldCharType="end"/>
        </w:r>
      </w:hyperlink>
    </w:p>
    <w:p>
      <w:pPr>
        <w:pStyle w:val="TOC2"/>
        <w:tabs>
          <w:tab w:val="right" w:leader="dot" w:pos="8306"/>
        </w:tabs>
      </w:pPr>
      <w:hyperlink w:anchor="_Toc13817" w:history="1">
        <w:r>
          <w:rPr>
            <w:rFonts w:ascii="仿宋" w:eastAsia="仿宋" w:hAnsi="仿宋" w:cs="仿宋" w:hint="eastAsia"/>
            <w:lang w:eastAsia="zh-CN"/>
          </w:rPr>
          <w:t>(一)、风险识别与评估</w:t>
        </w:r>
        <w:r>
          <w:tab/>
        </w:r>
        <w:r>
          <w:fldChar w:fldCharType="begin"/>
        </w:r>
        <w:r>
          <w:instrText xml:space="preserve"> PAGEREF _Toc13817 \h </w:instrText>
        </w:r>
        <w:r>
          <w:fldChar w:fldCharType="separate"/>
        </w:r>
        <w:r>
          <w:t>30</w:t>
        </w:r>
        <w:r>
          <w:fldChar w:fldCharType="end"/>
        </w:r>
      </w:hyperlink>
    </w:p>
    <w:p>
      <w:pPr>
        <w:pStyle w:val="TOC2"/>
        <w:tabs>
          <w:tab w:val="right" w:leader="dot" w:pos="8306"/>
        </w:tabs>
      </w:pPr>
      <w:hyperlink w:anchor="_Toc718" w:history="1">
        <w:r>
          <w:rPr>
            <w:rFonts w:ascii="仿宋" w:eastAsia="仿宋" w:hAnsi="仿宋" w:cs="仿宋" w:hint="eastAsia"/>
            <w:lang w:eastAsia="zh-CN"/>
          </w:rPr>
          <w:t>(二)、风险应对策略</w:t>
        </w:r>
        <w:r>
          <w:tab/>
        </w:r>
        <w:r>
          <w:fldChar w:fldCharType="begin"/>
        </w:r>
        <w:r>
          <w:instrText xml:space="preserve"> PAGEREF _Toc718 \h </w:instrText>
        </w:r>
        <w:r>
          <w:fldChar w:fldCharType="separate"/>
        </w:r>
        <w:r>
          <w:t>32</w:t>
        </w:r>
        <w:r>
          <w:fldChar w:fldCharType="end"/>
        </w:r>
      </w:hyperlink>
    </w:p>
    <w:p>
      <w:pPr>
        <w:pStyle w:val="TOC2"/>
        <w:tabs>
          <w:tab w:val="right" w:leader="dot" w:pos="8306"/>
        </w:tabs>
      </w:pPr>
      <w:hyperlink w:anchor="_Toc19489" w:history="1">
        <w:r>
          <w:rPr>
            <w:rFonts w:ascii="仿宋" w:eastAsia="仿宋" w:hAnsi="仿宋" w:cs="仿宋" w:hint="eastAsia"/>
            <w:lang w:eastAsia="zh-CN"/>
          </w:rPr>
          <w:t>(三)、风险监控与控制</w:t>
        </w:r>
        <w:r>
          <w:tab/>
        </w:r>
        <w:r>
          <w:fldChar w:fldCharType="begin"/>
        </w:r>
        <w:r>
          <w:instrText xml:space="preserve"> PAGEREF _Toc19489 \h </w:instrText>
        </w:r>
        <w:r>
          <w:fldChar w:fldCharType="separate"/>
        </w:r>
        <w:r>
          <w:t>33</w:t>
        </w:r>
        <w:r>
          <w:fldChar w:fldCharType="end"/>
        </w:r>
      </w:hyperlink>
    </w:p>
    <w:p>
      <w:pPr>
        <w:pStyle w:val="TOC1"/>
        <w:tabs>
          <w:tab w:val="right" w:leader="dot" w:pos="8306"/>
        </w:tabs>
      </w:pPr>
      <w:hyperlink w:anchor="_Toc31782" w:history="1">
        <w:r>
          <w:rPr>
            <w:rFonts w:ascii="仿宋" w:eastAsia="仿宋" w:hAnsi="仿宋" w:cs="仿宋" w:hint="eastAsia"/>
            <w:lang w:eastAsia="zh-CN"/>
          </w:rPr>
          <w:t>八、稀土永磁交流伺服电机及驱动装置项目环境影响分析</w:t>
        </w:r>
        <w:r>
          <w:tab/>
        </w:r>
        <w:r>
          <w:fldChar w:fldCharType="begin"/>
        </w:r>
        <w:r>
          <w:instrText xml:space="preserve"> PAGEREF _Toc31782 \h </w:instrText>
        </w:r>
        <w:r>
          <w:fldChar w:fldCharType="separate"/>
        </w:r>
        <w:r>
          <w:t>35</w:t>
        </w:r>
        <w:r>
          <w:fldChar w:fldCharType="end"/>
        </w:r>
      </w:hyperlink>
    </w:p>
    <w:p>
      <w:pPr>
        <w:pStyle w:val="TOC2"/>
        <w:tabs>
          <w:tab w:val="right" w:leader="dot" w:pos="8306"/>
        </w:tabs>
      </w:pPr>
      <w:hyperlink w:anchor="_Toc13770" w:history="1">
        <w:r>
          <w:rPr>
            <w:rFonts w:ascii="仿宋" w:eastAsia="仿宋" w:hAnsi="仿宋" w:cs="仿宋" w:hint="eastAsia"/>
            <w:lang w:eastAsia="zh-CN"/>
          </w:rPr>
          <w:t>(一)、建设区域环境质量现状</w:t>
        </w:r>
        <w:r>
          <w:tab/>
        </w:r>
        <w:r>
          <w:fldChar w:fldCharType="begin"/>
        </w:r>
        <w:r>
          <w:instrText xml:space="preserve"> PAGEREF _Toc13770 \h </w:instrText>
        </w:r>
        <w:r>
          <w:fldChar w:fldCharType="separate"/>
        </w:r>
        <w:r>
          <w:t>35</w:t>
        </w:r>
        <w:r>
          <w:fldChar w:fldCharType="end"/>
        </w:r>
      </w:hyperlink>
    </w:p>
    <w:p>
      <w:pPr>
        <w:pStyle w:val="TOC2"/>
        <w:tabs>
          <w:tab w:val="right" w:leader="dot" w:pos="8306"/>
        </w:tabs>
      </w:pPr>
      <w:hyperlink w:anchor="_Toc8891" w:history="1">
        <w:r>
          <w:rPr>
            <w:rFonts w:ascii="仿宋" w:eastAsia="仿宋" w:hAnsi="仿宋" w:cs="仿宋" w:hint="eastAsia"/>
            <w:lang w:eastAsia="zh-CN"/>
          </w:rPr>
          <w:t>(二)、建设期环境保护</w:t>
        </w:r>
        <w:r>
          <w:tab/>
        </w:r>
        <w:r>
          <w:fldChar w:fldCharType="begin"/>
        </w:r>
        <w:r>
          <w:instrText xml:space="preserve"> PAGEREF _Toc8891 \h </w:instrText>
        </w:r>
        <w:r>
          <w:fldChar w:fldCharType="separate"/>
        </w:r>
        <w:r>
          <w:t>36</w:t>
        </w:r>
        <w:r>
          <w:fldChar w:fldCharType="end"/>
        </w:r>
      </w:hyperlink>
    </w:p>
    <w:p>
      <w:pPr>
        <w:pStyle w:val="TOC2"/>
        <w:tabs>
          <w:tab w:val="right" w:leader="dot" w:pos="8306"/>
        </w:tabs>
      </w:pPr>
      <w:hyperlink w:anchor="_Toc27007" w:history="1">
        <w:r>
          <w:rPr>
            <w:rFonts w:ascii="仿宋" w:eastAsia="仿宋" w:hAnsi="仿宋" w:cs="仿宋" w:hint="eastAsia"/>
            <w:lang w:eastAsia="zh-CN"/>
          </w:rPr>
          <w:t>(三)、运营期环境保护</w:t>
        </w:r>
        <w:r>
          <w:tab/>
        </w:r>
        <w:r>
          <w:fldChar w:fldCharType="begin"/>
        </w:r>
        <w:r>
          <w:instrText xml:space="preserve"> PAGEREF _Toc27007 \h </w:instrText>
        </w:r>
        <w:r>
          <w:fldChar w:fldCharType="separate"/>
        </w:r>
        <w:r>
          <w:t>38</w:t>
        </w:r>
        <w:r>
          <w:fldChar w:fldCharType="end"/>
        </w:r>
      </w:hyperlink>
    </w:p>
    <w:p>
      <w:pPr>
        <w:pStyle w:val="TOC2"/>
        <w:tabs>
          <w:tab w:val="right" w:leader="dot" w:pos="8306"/>
        </w:tabs>
      </w:pPr>
      <w:hyperlink w:anchor="_Toc6872" w:history="1">
        <w:r>
          <w:rPr>
            <w:rFonts w:ascii="仿宋" w:eastAsia="仿宋" w:hAnsi="仿宋" w:cs="仿宋" w:hint="eastAsia"/>
            <w:lang w:eastAsia="zh-CN"/>
          </w:rPr>
          <w:t>(四)、稀土永磁交流伺服电机及驱动装置项目建设对区域经济的影响</w:t>
        </w:r>
        <w:r>
          <w:tab/>
        </w:r>
        <w:r>
          <w:fldChar w:fldCharType="begin"/>
        </w:r>
        <w:r>
          <w:instrText xml:space="preserve"> PAGEREF _Toc6872 \h </w:instrText>
        </w:r>
        <w:r>
          <w:fldChar w:fldCharType="separate"/>
        </w:r>
        <w:r>
          <w:t>39</w:t>
        </w:r>
        <w:r>
          <w:fldChar w:fldCharType="end"/>
        </w:r>
      </w:hyperlink>
    </w:p>
    <w:p>
      <w:pPr>
        <w:pStyle w:val="TOC2"/>
        <w:tabs>
          <w:tab w:val="right" w:leader="dot" w:pos="8306"/>
        </w:tabs>
      </w:pPr>
      <w:hyperlink w:anchor="_Toc10895" w:history="1">
        <w:r>
          <w:rPr>
            <w:rFonts w:ascii="仿宋" w:eastAsia="仿宋" w:hAnsi="仿宋" w:cs="仿宋" w:hint="eastAsia"/>
            <w:lang w:eastAsia="zh-CN"/>
          </w:rPr>
          <w:t>(五)、废弃物处理</w:t>
        </w:r>
        <w:r>
          <w:tab/>
        </w:r>
        <w:r>
          <w:fldChar w:fldCharType="begin"/>
        </w:r>
        <w:r>
          <w:instrText xml:space="preserve"> PAGEREF _Toc10895 \h </w:instrText>
        </w:r>
        <w:r>
          <w:fldChar w:fldCharType="separate"/>
        </w:r>
        <w:r>
          <w:t>41</w:t>
        </w:r>
        <w:r>
          <w:fldChar w:fldCharType="end"/>
        </w:r>
      </w:hyperlink>
    </w:p>
    <w:p>
      <w:pPr>
        <w:pStyle w:val="TOC2"/>
        <w:tabs>
          <w:tab w:val="right" w:leader="dot" w:pos="8306"/>
        </w:tabs>
      </w:pPr>
      <w:hyperlink w:anchor="_Toc12825" w:history="1">
        <w:r>
          <w:rPr>
            <w:rFonts w:ascii="仿宋" w:eastAsia="仿宋" w:hAnsi="仿宋" w:cs="仿宋" w:hint="eastAsia"/>
            <w:lang w:eastAsia="zh-CN"/>
          </w:rPr>
          <w:t>(六)、特殊环境影响分析</w:t>
        </w:r>
        <w:r>
          <w:tab/>
        </w:r>
        <w:r>
          <w:fldChar w:fldCharType="begin"/>
        </w:r>
        <w:r>
          <w:instrText xml:space="preserve"> PAGEREF _Toc12825 \h </w:instrText>
        </w:r>
        <w:r>
          <w:fldChar w:fldCharType="separate"/>
        </w:r>
        <w:r>
          <w:t>43</w:t>
        </w:r>
        <w:r>
          <w:fldChar w:fldCharType="end"/>
        </w:r>
      </w:hyperlink>
    </w:p>
    <w:p>
      <w:pPr>
        <w:pStyle w:val="TOC2"/>
        <w:tabs>
          <w:tab w:val="right" w:leader="dot" w:pos="8306"/>
        </w:tabs>
      </w:pPr>
      <w:hyperlink w:anchor="_Toc20888" w:history="1">
        <w:r>
          <w:rPr>
            <w:rFonts w:ascii="仿宋" w:eastAsia="仿宋" w:hAnsi="仿宋" w:cs="仿宋" w:hint="eastAsia"/>
            <w:lang w:eastAsia="zh-CN"/>
          </w:rPr>
          <w:t>(七)、清洁生产</w:t>
        </w:r>
        <w:r>
          <w:tab/>
        </w:r>
        <w:r>
          <w:fldChar w:fldCharType="begin"/>
        </w:r>
        <w:r>
          <w:instrText xml:space="preserve"> PAGEREF _Toc20888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3" w:history="1">
        <w:r>
          <w:rPr>
            <w:rFonts w:ascii="仿宋" w:eastAsia="仿宋" w:hAnsi="仿宋" w:cs="仿宋" w:hint="eastAsia"/>
            <w:lang w:eastAsia="zh-CN"/>
          </w:rPr>
          <w:t>(八)、环境保护综合评价</w:t>
        </w:r>
        <w:r>
          <w:tab/>
        </w:r>
        <w:r>
          <w:fldChar w:fldCharType="begin"/>
        </w:r>
        <w:r>
          <w:instrText xml:space="preserve"> PAGEREF _Toc563 \h </w:instrText>
        </w:r>
        <w:r>
          <w:fldChar w:fldCharType="separate"/>
        </w:r>
        <w:r>
          <w:t>45</w:t>
        </w:r>
        <w:r>
          <w:fldChar w:fldCharType="end"/>
        </w:r>
      </w:hyperlink>
    </w:p>
    <w:p>
      <w:pPr>
        <w:pStyle w:val="TOC1"/>
        <w:tabs>
          <w:tab w:val="right" w:leader="dot" w:pos="8306"/>
        </w:tabs>
      </w:pPr>
      <w:hyperlink w:anchor="_Toc28364" w:history="1">
        <w:r>
          <w:rPr>
            <w:rFonts w:ascii="仿宋" w:eastAsia="仿宋" w:hAnsi="仿宋" w:cs="仿宋" w:hint="eastAsia"/>
            <w:lang w:eastAsia="zh-CN"/>
          </w:rPr>
          <w:t>九、稀土永磁交流伺服电机及驱动装置项目创新与研发</w:t>
        </w:r>
        <w:r>
          <w:tab/>
        </w:r>
        <w:r>
          <w:fldChar w:fldCharType="begin"/>
        </w:r>
        <w:r>
          <w:instrText xml:space="preserve"> PAGEREF _Toc28364 \h </w:instrText>
        </w:r>
        <w:r>
          <w:fldChar w:fldCharType="separate"/>
        </w:r>
        <w:r>
          <w:t>47</w:t>
        </w:r>
        <w:r>
          <w:fldChar w:fldCharType="end"/>
        </w:r>
      </w:hyperlink>
    </w:p>
    <w:p>
      <w:pPr>
        <w:pStyle w:val="TOC2"/>
        <w:tabs>
          <w:tab w:val="right" w:leader="dot" w:pos="8306"/>
        </w:tabs>
      </w:pPr>
      <w:hyperlink w:anchor="_Toc27314" w:history="1">
        <w:r>
          <w:rPr>
            <w:rFonts w:ascii="仿宋" w:eastAsia="仿宋" w:hAnsi="仿宋" w:cs="仿宋" w:hint="eastAsia"/>
            <w:lang w:eastAsia="zh-CN"/>
          </w:rPr>
          <w:t>(一)、创新策略与方向</w:t>
        </w:r>
        <w:r>
          <w:tab/>
        </w:r>
        <w:r>
          <w:fldChar w:fldCharType="begin"/>
        </w:r>
        <w:r>
          <w:instrText xml:space="preserve"> PAGEREF _Toc27314 \h </w:instrText>
        </w:r>
        <w:r>
          <w:fldChar w:fldCharType="separate"/>
        </w:r>
        <w:r>
          <w:t>47</w:t>
        </w:r>
        <w:r>
          <w:fldChar w:fldCharType="end"/>
        </w:r>
      </w:hyperlink>
    </w:p>
    <w:p>
      <w:pPr>
        <w:pStyle w:val="TOC2"/>
        <w:tabs>
          <w:tab w:val="right" w:leader="dot" w:pos="8306"/>
        </w:tabs>
      </w:pPr>
      <w:hyperlink w:anchor="_Toc15134" w:history="1">
        <w:r>
          <w:rPr>
            <w:rFonts w:ascii="仿宋" w:eastAsia="仿宋" w:hAnsi="仿宋" w:cs="仿宋" w:hint="eastAsia"/>
            <w:lang w:eastAsia="zh-CN"/>
          </w:rPr>
          <w:t>(二)、研发规划与投入</w:t>
        </w:r>
        <w:r>
          <w:tab/>
        </w:r>
        <w:r>
          <w:fldChar w:fldCharType="begin"/>
        </w:r>
        <w:r>
          <w:instrText xml:space="preserve"> PAGEREF _Toc15134 \h </w:instrText>
        </w:r>
        <w:r>
          <w:fldChar w:fldCharType="separate"/>
        </w:r>
        <w:r>
          <w:t>48</w:t>
        </w:r>
        <w:r>
          <w:fldChar w:fldCharType="end"/>
        </w:r>
      </w:hyperlink>
    </w:p>
    <w:p>
      <w:pPr>
        <w:pStyle w:val="TOC1"/>
        <w:tabs>
          <w:tab w:val="right" w:leader="dot" w:pos="8306"/>
        </w:tabs>
      </w:pPr>
      <w:hyperlink w:anchor="_Toc8689" w:history="1">
        <w:r>
          <w:rPr>
            <w:rFonts w:ascii="仿宋" w:eastAsia="仿宋" w:hAnsi="仿宋" w:cs="仿宋" w:hint="eastAsia"/>
            <w:lang w:eastAsia="zh-CN"/>
          </w:rPr>
          <w:t>十、稀土永磁交流伺服电机及驱动装置项目技术管理</w:t>
        </w:r>
        <w:r>
          <w:tab/>
        </w:r>
        <w:r>
          <w:fldChar w:fldCharType="begin"/>
        </w:r>
        <w:r>
          <w:instrText xml:space="preserve"> PAGEREF _Toc8689 \h </w:instrText>
        </w:r>
        <w:r>
          <w:fldChar w:fldCharType="separate"/>
        </w:r>
        <w:r>
          <w:t>50</w:t>
        </w:r>
        <w:r>
          <w:fldChar w:fldCharType="end"/>
        </w:r>
      </w:hyperlink>
    </w:p>
    <w:p>
      <w:pPr>
        <w:pStyle w:val="TOC2"/>
        <w:tabs>
          <w:tab w:val="right" w:leader="dot" w:pos="8306"/>
        </w:tabs>
      </w:pPr>
      <w:hyperlink w:anchor="_Toc14313" w:history="1">
        <w:r>
          <w:rPr>
            <w:rFonts w:ascii="仿宋" w:eastAsia="仿宋" w:hAnsi="仿宋" w:cs="仿宋" w:hint="eastAsia"/>
            <w:lang w:eastAsia="zh-CN"/>
          </w:rPr>
          <w:t>(一)、技术方案选用方向</w:t>
        </w:r>
        <w:r>
          <w:tab/>
        </w:r>
        <w:r>
          <w:fldChar w:fldCharType="begin"/>
        </w:r>
        <w:r>
          <w:instrText xml:space="preserve"> PAGEREF _Toc14313 \h </w:instrText>
        </w:r>
        <w:r>
          <w:fldChar w:fldCharType="separate"/>
        </w:r>
        <w:r>
          <w:t>50</w:t>
        </w:r>
        <w:r>
          <w:fldChar w:fldCharType="end"/>
        </w:r>
      </w:hyperlink>
    </w:p>
    <w:p>
      <w:pPr>
        <w:pStyle w:val="TOC2"/>
        <w:tabs>
          <w:tab w:val="right" w:leader="dot" w:pos="8306"/>
        </w:tabs>
      </w:pPr>
      <w:hyperlink w:anchor="_Toc24221" w:history="1">
        <w:r>
          <w:rPr>
            <w:rFonts w:ascii="仿宋" w:eastAsia="仿宋" w:hAnsi="仿宋" w:cs="仿宋" w:hint="eastAsia"/>
            <w:lang w:eastAsia="zh-CN"/>
          </w:rPr>
          <w:t>(二)、工艺技术方案选用原则</w:t>
        </w:r>
        <w:r>
          <w:tab/>
        </w:r>
        <w:r>
          <w:fldChar w:fldCharType="begin"/>
        </w:r>
        <w:r>
          <w:instrText xml:space="preserve"> PAGEREF _Toc24221 \h </w:instrText>
        </w:r>
        <w:r>
          <w:fldChar w:fldCharType="separate"/>
        </w:r>
        <w:r>
          <w:t>52</w:t>
        </w:r>
        <w:r>
          <w:fldChar w:fldCharType="end"/>
        </w:r>
      </w:hyperlink>
    </w:p>
    <w:p>
      <w:pPr>
        <w:pStyle w:val="TOC2"/>
        <w:tabs>
          <w:tab w:val="right" w:leader="dot" w:pos="8306"/>
        </w:tabs>
      </w:pPr>
      <w:hyperlink w:anchor="_Toc6363" w:history="1">
        <w:r>
          <w:rPr>
            <w:rFonts w:ascii="仿宋" w:eastAsia="仿宋" w:hAnsi="仿宋" w:cs="仿宋" w:hint="eastAsia"/>
            <w:lang w:eastAsia="zh-CN"/>
          </w:rPr>
          <w:t>(三)、工艺技术方案要求</w:t>
        </w:r>
        <w:r>
          <w:tab/>
        </w:r>
        <w:r>
          <w:fldChar w:fldCharType="begin"/>
        </w:r>
        <w:r>
          <w:instrText xml:space="preserve"> PAGEREF _Toc6363 \h </w:instrText>
        </w:r>
        <w:r>
          <w:fldChar w:fldCharType="separate"/>
        </w:r>
        <w:r>
          <w:t>54</w:t>
        </w:r>
        <w:r>
          <w:fldChar w:fldCharType="end"/>
        </w:r>
      </w:hyperlink>
    </w:p>
    <w:p>
      <w:pPr>
        <w:pStyle w:val="TOC1"/>
        <w:tabs>
          <w:tab w:val="right" w:leader="dot" w:pos="8306"/>
        </w:tabs>
      </w:pPr>
      <w:hyperlink w:anchor="_Toc26239" w:history="1">
        <w:r>
          <w:rPr>
            <w:rFonts w:ascii="仿宋" w:eastAsia="仿宋" w:hAnsi="仿宋" w:cs="仿宋" w:hint="eastAsia"/>
            <w:lang w:eastAsia="zh-CN"/>
          </w:rPr>
          <w:t>十一、稀土永磁交流伺服电机及驱动装置项目人力资源培养与发展</w:t>
        </w:r>
        <w:r>
          <w:tab/>
        </w:r>
        <w:r>
          <w:fldChar w:fldCharType="begin"/>
        </w:r>
        <w:r>
          <w:instrText xml:space="preserve"> PAGEREF _Toc26239 \h </w:instrText>
        </w:r>
        <w:r>
          <w:fldChar w:fldCharType="separate"/>
        </w:r>
        <w:r>
          <w:t>57</w:t>
        </w:r>
        <w:r>
          <w:fldChar w:fldCharType="end"/>
        </w:r>
      </w:hyperlink>
    </w:p>
    <w:p>
      <w:pPr>
        <w:pStyle w:val="TOC2"/>
        <w:tabs>
          <w:tab w:val="right" w:leader="dot" w:pos="8306"/>
        </w:tabs>
      </w:pPr>
      <w:hyperlink w:anchor="_Toc12840" w:history="1">
        <w:r>
          <w:rPr>
            <w:rFonts w:ascii="仿宋" w:eastAsia="仿宋" w:hAnsi="仿宋" w:cs="仿宋" w:hint="eastAsia"/>
            <w:lang w:eastAsia="zh-CN"/>
          </w:rPr>
          <w:t>(一)、人才需求与规划</w:t>
        </w:r>
        <w:r>
          <w:tab/>
        </w:r>
        <w:r>
          <w:fldChar w:fldCharType="begin"/>
        </w:r>
        <w:r>
          <w:instrText xml:space="preserve"> PAGEREF _Toc12840 \h </w:instrText>
        </w:r>
        <w:r>
          <w:fldChar w:fldCharType="separate"/>
        </w:r>
        <w:r>
          <w:t>57</w:t>
        </w:r>
        <w:r>
          <w:fldChar w:fldCharType="end"/>
        </w:r>
      </w:hyperlink>
    </w:p>
    <w:p>
      <w:pPr>
        <w:pStyle w:val="TOC2"/>
        <w:tabs>
          <w:tab w:val="right" w:leader="dot" w:pos="8306"/>
        </w:tabs>
      </w:pPr>
      <w:hyperlink w:anchor="_Toc29794" w:history="1">
        <w:r>
          <w:rPr>
            <w:rFonts w:ascii="仿宋" w:eastAsia="仿宋" w:hAnsi="仿宋" w:cs="仿宋" w:hint="eastAsia"/>
            <w:lang w:eastAsia="zh-CN"/>
          </w:rPr>
          <w:t>(二)、培训与发展计划</w:t>
        </w:r>
        <w:r>
          <w:tab/>
        </w:r>
        <w:r>
          <w:fldChar w:fldCharType="begin"/>
        </w:r>
        <w:r>
          <w:instrText xml:space="preserve"> PAGEREF _Toc29794 \h </w:instrText>
        </w:r>
        <w:r>
          <w:fldChar w:fldCharType="separate"/>
        </w:r>
        <w:r>
          <w:t>57</w:t>
        </w:r>
        <w:r>
          <w:fldChar w:fldCharType="end"/>
        </w:r>
      </w:hyperlink>
    </w:p>
    <w:p>
      <w:pPr>
        <w:pStyle w:val="TOC1"/>
        <w:tabs>
          <w:tab w:val="right" w:leader="dot" w:pos="8306"/>
        </w:tabs>
      </w:pPr>
      <w:hyperlink w:anchor="_Toc13640" w:history="1">
        <w:r>
          <w:rPr>
            <w:rFonts w:ascii="仿宋" w:eastAsia="仿宋" w:hAnsi="仿宋" w:cs="仿宋" w:hint="eastAsia"/>
            <w:lang w:eastAsia="zh-CN"/>
          </w:rPr>
          <w:t>十二、生产安全保护</w:t>
        </w:r>
        <w:r>
          <w:tab/>
        </w:r>
        <w:r>
          <w:fldChar w:fldCharType="begin"/>
        </w:r>
        <w:r>
          <w:instrText xml:space="preserve"> PAGEREF _Toc13640 \h </w:instrText>
        </w:r>
        <w:r>
          <w:fldChar w:fldCharType="separate"/>
        </w:r>
        <w:r>
          <w:t>58</w:t>
        </w:r>
        <w:r>
          <w:fldChar w:fldCharType="end"/>
        </w:r>
      </w:hyperlink>
    </w:p>
    <w:p>
      <w:pPr>
        <w:pStyle w:val="TOC2"/>
        <w:tabs>
          <w:tab w:val="right" w:leader="dot" w:pos="8306"/>
        </w:tabs>
      </w:pPr>
      <w:hyperlink w:anchor="_Toc13897" w:history="1">
        <w:r>
          <w:rPr>
            <w:rFonts w:ascii="仿宋" w:eastAsia="仿宋" w:hAnsi="仿宋" w:cs="仿宋" w:hint="eastAsia"/>
            <w:lang w:eastAsia="zh-CN"/>
          </w:rPr>
          <w:t>(一)、消防安全</w:t>
        </w:r>
        <w:r>
          <w:tab/>
        </w:r>
        <w:r>
          <w:fldChar w:fldCharType="begin"/>
        </w:r>
        <w:r>
          <w:instrText xml:space="preserve"> PAGEREF _Toc13897 \h </w:instrText>
        </w:r>
        <w:r>
          <w:fldChar w:fldCharType="separate"/>
        </w:r>
        <w:r>
          <w:t>58</w:t>
        </w:r>
        <w:r>
          <w:fldChar w:fldCharType="end"/>
        </w:r>
      </w:hyperlink>
    </w:p>
    <w:p>
      <w:pPr>
        <w:pStyle w:val="TOC2"/>
        <w:tabs>
          <w:tab w:val="right" w:leader="dot" w:pos="8306"/>
        </w:tabs>
      </w:pPr>
      <w:hyperlink w:anchor="_Toc6362" w:history="1">
        <w:r>
          <w:rPr>
            <w:rFonts w:ascii="仿宋" w:eastAsia="仿宋" w:hAnsi="仿宋" w:cs="仿宋" w:hint="eastAsia"/>
            <w:lang w:eastAsia="zh-CN"/>
          </w:rPr>
          <w:t>(二)、防火防爆总图布置措施</w:t>
        </w:r>
        <w:r>
          <w:tab/>
        </w:r>
        <w:r>
          <w:fldChar w:fldCharType="begin"/>
        </w:r>
        <w:r>
          <w:instrText xml:space="preserve"> PAGEREF _Toc6362 \h </w:instrText>
        </w:r>
        <w:r>
          <w:fldChar w:fldCharType="separate"/>
        </w:r>
        <w:r>
          <w:t>60</w:t>
        </w:r>
        <w:r>
          <w:fldChar w:fldCharType="end"/>
        </w:r>
      </w:hyperlink>
    </w:p>
    <w:p>
      <w:pPr>
        <w:pStyle w:val="TOC2"/>
        <w:tabs>
          <w:tab w:val="right" w:leader="dot" w:pos="8306"/>
        </w:tabs>
      </w:pPr>
      <w:hyperlink w:anchor="_Toc28253" w:history="1">
        <w:r>
          <w:rPr>
            <w:rFonts w:ascii="仿宋" w:eastAsia="仿宋" w:hAnsi="仿宋" w:cs="仿宋" w:hint="eastAsia"/>
            <w:lang w:eastAsia="zh-CN"/>
          </w:rPr>
          <w:t>(三)、自然灾害防范措施</w:t>
        </w:r>
        <w:r>
          <w:tab/>
        </w:r>
        <w:r>
          <w:fldChar w:fldCharType="begin"/>
        </w:r>
        <w:r>
          <w:instrText xml:space="preserve"> PAGEREF _Toc28253 \h </w:instrText>
        </w:r>
        <w:r>
          <w:fldChar w:fldCharType="separate"/>
        </w:r>
        <w:r>
          <w:t>61</w:t>
        </w:r>
        <w:r>
          <w:fldChar w:fldCharType="end"/>
        </w:r>
      </w:hyperlink>
    </w:p>
    <w:p>
      <w:pPr>
        <w:pStyle w:val="TOC2"/>
        <w:tabs>
          <w:tab w:val="right" w:leader="dot" w:pos="8306"/>
        </w:tabs>
      </w:pPr>
      <w:hyperlink w:anchor="_Toc11356" w:history="1">
        <w:r>
          <w:rPr>
            <w:rFonts w:ascii="仿宋" w:eastAsia="仿宋" w:hAnsi="仿宋" w:cs="仿宋" w:hint="eastAsia"/>
            <w:lang w:eastAsia="zh-CN"/>
          </w:rPr>
          <w:t>(四)、安全色及安全标志使用要求</w:t>
        </w:r>
        <w:r>
          <w:tab/>
        </w:r>
        <w:r>
          <w:fldChar w:fldCharType="begin"/>
        </w:r>
        <w:r>
          <w:instrText xml:space="preserve"> PAGEREF _Toc11356 \h </w:instrText>
        </w:r>
        <w:r>
          <w:fldChar w:fldCharType="separate"/>
        </w:r>
        <w:r>
          <w:t>62</w:t>
        </w:r>
        <w:r>
          <w:fldChar w:fldCharType="end"/>
        </w:r>
      </w:hyperlink>
    </w:p>
    <w:p>
      <w:pPr>
        <w:pStyle w:val="TOC2"/>
        <w:tabs>
          <w:tab w:val="right" w:leader="dot" w:pos="8306"/>
        </w:tabs>
      </w:pPr>
      <w:hyperlink w:anchor="_Toc21559" w:history="1">
        <w:r>
          <w:rPr>
            <w:rFonts w:ascii="仿宋" w:eastAsia="仿宋" w:hAnsi="仿宋" w:cs="仿宋" w:hint="eastAsia"/>
            <w:lang w:eastAsia="zh-CN"/>
          </w:rPr>
          <w:t>(五)、防尘防毒措施</w:t>
        </w:r>
        <w:r>
          <w:tab/>
        </w:r>
        <w:r>
          <w:fldChar w:fldCharType="begin"/>
        </w:r>
        <w:r>
          <w:instrText xml:space="preserve"> PAGEREF _Toc21559 \h </w:instrText>
        </w:r>
        <w:r>
          <w:fldChar w:fldCharType="separate"/>
        </w:r>
        <w:r>
          <w:t>63</w:t>
        </w:r>
        <w:r>
          <w:fldChar w:fldCharType="end"/>
        </w:r>
      </w:hyperlink>
    </w:p>
    <w:p>
      <w:pPr>
        <w:pStyle w:val="TOC2"/>
        <w:tabs>
          <w:tab w:val="right" w:leader="dot" w:pos="8306"/>
        </w:tabs>
      </w:pPr>
      <w:hyperlink w:anchor="_Toc7891" w:history="1">
        <w:r>
          <w:rPr>
            <w:rFonts w:ascii="仿宋" w:eastAsia="仿宋" w:hAnsi="仿宋" w:cs="仿宋" w:hint="eastAsia"/>
            <w:lang w:eastAsia="zh-CN"/>
          </w:rPr>
          <w:t>(六)、防静电、触电防护及防雷措施</w:t>
        </w:r>
        <w:r>
          <w:tab/>
        </w:r>
        <w:r>
          <w:fldChar w:fldCharType="begin"/>
        </w:r>
        <w:r>
          <w:instrText xml:space="preserve"> PAGEREF _Toc7891 \h </w:instrText>
        </w:r>
        <w:r>
          <w:fldChar w:fldCharType="separate"/>
        </w:r>
        <w:r>
          <w:t>64</w:t>
        </w:r>
        <w:r>
          <w:fldChar w:fldCharType="end"/>
        </w:r>
      </w:hyperlink>
    </w:p>
    <w:p>
      <w:pPr>
        <w:pStyle w:val="TOC2"/>
        <w:tabs>
          <w:tab w:val="right" w:leader="dot" w:pos="8306"/>
        </w:tabs>
      </w:pPr>
      <w:hyperlink w:anchor="_Toc360" w:history="1">
        <w:r>
          <w:rPr>
            <w:rFonts w:ascii="仿宋" w:eastAsia="仿宋" w:hAnsi="仿宋" w:cs="仿宋" w:hint="eastAsia"/>
            <w:lang w:eastAsia="zh-CN"/>
          </w:rPr>
          <w:t>(七)、机械设备安全保障措施</w:t>
        </w:r>
        <w:r>
          <w:tab/>
        </w:r>
        <w:r>
          <w:fldChar w:fldCharType="begin"/>
        </w:r>
        <w:r>
          <w:instrText xml:space="preserve"> PAGEREF _Toc360 \h </w:instrText>
        </w:r>
        <w:r>
          <w:fldChar w:fldCharType="separate"/>
        </w:r>
        <w:r>
          <w:t>66</w:t>
        </w:r>
        <w:r>
          <w:fldChar w:fldCharType="end"/>
        </w:r>
      </w:hyperlink>
    </w:p>
    <w:p>
      <w:pPr>
        <w:pStyle w:val="TOC1"/>
        <w:tabs>
          <w:tab w:val="right" w:leader="dot" w:pos="8306"/>
        </w:tabs>
      </w:pPr>
      <w:hyperlink w:anchor="_Toc14242" w:history="1">
        <w:r>
          <w:rPr>
            <w:rFonts w:ascii="仿宋" w:eastAsia="仿宋" w:hAnsi="仿宋" w:cs="仿宋" w:hint="eastAsia"/>
            <w:lang w:eastAsia="zh-CN"/>
          </w:rPr>
          <w:t>十三、质量管理体系</w:t>
        </w:r>
        <w:r>
          <w:tab/>
        </w:r>
        <w:r>
          <w:fldChar w:fldCharType="begin"/>
        </w:r>
        <w:r>
          <w:instrText xml:space="preserve"> PAGEREF _Toc14242 \h </w:instrText>
        </w:r>
        <w:r>
          <w:fldChar w:fldCharType="separate"/>
        </w:r>
        <w:r>
          <w:t>67</w:t>
        </w:r>
        <w:r>
          <w:fldChar w:fldCharType="end"/>
        </w:r>
      </w:hyperlink>
    </w:p>
    <w:p>
      <w:pPr>
        <w:pStyle w:val="TOC2"/>
        <w:tabs>
          <w:tab w:val="right" w:leader="dot" w:pos="8306"/>
        </w:tabs>
      </w:pPr>
      <w:hyperlink w:anchor="_Toc19319" w:history="1">
        <w:r>
          <w:rPr>
            <w:rFonts w:ascii="仿宋" w:eastAsia="仿宋" w:hAnsi="仿宋" w:cs="仿宋" w:hint="eastAsia"/>
            <w:lang w:eastAsia="zh-CN"/>
          </w:rPr>
          <w:t>(一)、质量目标与方针</w:t>
        </w:r>
        <w:r>
          <w:tab/>
        </w:r>
        <w:r>
          <w:fldChar w:fldCharType="begin"/>
        </w:r>
        <w:r>
          <w:instrText xml:space="preserve"> PAGEREF _Toc19319 \h </w:instrText>
        </w:r>
        <w:r>
          <w:fldChar w:fldCharType="separate"/>
        </w:r>
        <w:r>
          <w:t>67</w:t>
        </w:r>
        <w:r>
          <w:fldChar w:fldCharType="end"/>
        </w:r>
      </w:hyperlink>
    </w:p>
    <w:p>
      <w:pPr>
        <w:pStyle w:val="TOC2"/>
        <w:tabs>
          <w:tab w:val="right" w:leader="dot" w:pos="8306"/>
        </w:tabs>
      </w:pPr>
      <w:hyperlink w:anchor="_Toc15131" w:history="1">
        <w:r>
          <w:rPr>
            <w:rFonts w:ascii="仿宋" w:eastAsia="仿宋" w:hAnsi="仿宋" w:cs="仿宋" w:hint="eastAsia"/>
            <w:lang w:eastAsia="zh-CN"/>
          </w:rPr>
          <w:t>(二)、质量管理责任</w:t>
        </w:r>
        <w:r>
          <w:tab/>
        </w:r>
        <w:r>
          <w:fldChar w:fldCharType="begin"/>
        </w:r>
        <w:r>
          <w:instrText xml:space="preserve"> PAGEREF _Toc15131 \h </w:instrText>
        </w:r>
        <w:r>
          <w:fldChar w:fldCharType="separate"/>
        </w:r>
        <w:r>
          <w:t>68</w:t>
        </w:r>
        <w:r>
          <w:fldChar w:fldCharType="end"/>
        </w:r>
      </w:hyperlink>
    </w:p>
    <w:p>
      <w:pPr>
        <w:pStyle w:val="TOC2"/>
        <w:tabs>
          <w:tab w:val="right" w:leader="dot" w:pos="8306"/>
        </w:tabs>
      </w:pPr>
      <w:hyperlink w:anchor="_Toc16052" w:history="1">
        <w:r>
          <w:rPr>
            <w:rFonts w:ascii="仿宋" w:eastAsia="仿宋" w:hAnsi="仿宋" w:cs="仿宋" w:hint="eastAsia"/>
            <w:lang w:eastAsia="zh-CN"/>
          </w:rPr>
          <w:t>(三)、质量管理体系文件</w:t>
        </w:r>
        <w:r>
          <w:tab/>
        </w:r>
        <w:r>
          <w:fldChar w:fldCharType="begin"/>
        </w:r>
        <w:r>
          <w:instrText xml:space="preserve"> PAGEREF _Toc16052 \h </w:instrText>
        </w:r>
        <w:r>
          <w:fldChar w:fldCharType="separate"/>
        </w:r>
        <w:r>
          <w:t>70</w:t>
        </w:r>
        <w:r>
          <w:fldChar w:fldCharType="end"/>
        </w:r>
      </w:hyperlink>
    </w:p>
    <w:p>
      <w:pPr>
        <w:pStyle w:val="TOC2"/>
        <w:tabs>
          <w:tab w:val="right" w:leader="dot" w:pos="8306"/>
        </w:tabs>
      </w:pPr>
      <w:hyperlink w:anchor="_Toc142" w:history="1">
        <w:r>
          <w:rPr>
            <w:rFonts w:ascii="仿宋" w:eastAsia="仿宋" w:hAnsi="仿宋" w:cs="仿宋" w:hint="eastAsia"/>
            <w:lang w:eastAsia="zh-CN"/>
          </w:rPr>
          <w:t>(四)、质量培训与教育</w:t>
        </w:r>
        <w:r>
          <w:tab/>
        </w:r>
        <w:r>
          <w:fldChar w:fldCharType="begin"/>
        </w:r>
        <w:r>
          <w:instrText xml:space="preserve"> PAGEREF _Toc142 \h </w:instrText>
        </w:r>
        <w:r>
          <w:fldChar w:fldCharType="separate"/>
        </w:r>
        <w:r>
          <w:t>72</w:t>
        </w:r>
        <w:r>
          <w:fldChar w:fldCharType="end"/>
        </w:r>
      </w:hyperlink>
    </w:p>
    <w:p>
      <w:pPr>
        <w:pStyle w:val="TOC2"/>
        <w:tabs>
          <w:tab w:val="right" w:leader="dot" w:pos="8306"/>
        </w:tabs>
      </w:pPr>
      <w:hyperlink w:anchor="_Toc18558" w:history="1">
        <w:r>
          <w:rPr>
            <w:rFonts w:ascii="仿宋" w:eastAsia="仿宋" w:hAnsi="仿宋" w:cs="仿宋" w:hint="eastAsia"/>
            <w:lang w:eastAsia="zh-CN"/>
          </w:rPr>
          <w:t>(五)、质量审核与评价</w:t>
        </w:r>
        <w:r>
          <w:tab/>
        </w:r>
        <w:r>
          <w:fldChar w:fldCharType="begin"/>
        </w:r>
        <w:r>
          <w:instrText xml:space="preserve"> PAGEREF _Toc18558 \h </w:instrText>
        </w:r>
        <w:r>
          <w:fldChar w:fldCharType="separate"/>
        </w:r>
        <w:r>
          <w:t>73</w:t>
        </w:r>
        <w:r>
          <w:fldChar w:fldCharType="end"/>
        </w:r>
      </w:hyperlink>
    </w:p>
    <w:p>
      <w:pPr>
        <w:pStyle w:val="TOC2"/>
        <w:tabs>
          <w:tab w:val="right" w:leader="dot" w:pos="8306"/>
        </w:tabs>
      </w:pPr>
      <w:hyperlink w:anchor="_Toc11750" w:history="1">
        <w:r>
          <w:rPr>
            <w:rFonts w:ascii="仿宋" w:eastAsia="仿宋" w:hAnsi="仿宋" w:cs="仿宋" w:hint="eastAsia"/>
            <w:lang w:eastAsia="zh-CN"/>
          </w:rPr>
          <w:t>(六)、不符合与纠正措施</w:t>
        </w:r>
        <w:r>
          <w:tab/>
        </w:r>
        <w:r>
          <w:fldChar w:fldCharType="begin"/>
        </w:r>
        <w:r>
          <w:instrText xml:space="preserve"> PAGEREF _Toc11750 \h </w:instrText>
        </w:r>
        <w:r>
          <w:fldChar w:fldCharType="separate"/>
        </w:r>
        <w:r>
          <w:t>75</w:t>
        </w:r>
        <w:r>
          <w:fldChar w:fldCharType="end"/>
        </w:r>
      </w:hyperlink>
    </w:p>
    <w:p>
      <w:pPr>
        <w:pStyle w:val="TOC1"/>
        <w:tabs>
          <w:tab w:val="right" w:leader="dot" w:pos="8306"/>
        </w:tabs>
      </w:pPr>
      <w:hyperlink w:anchor="_Toc21752" w:history="1">
        <w:r>
          <w:rPr>
            <w:rFonts w:ascii="仿宋" w:eastAsia="仿宋" w:hAnsi="仿宋" w:cs="仿宋" w:hint="eastAsia"/>
            <w:lang w:eastAsia="zh-CN"/>
          </w:rPr>
          <w:t>十四、供应链管理</w:t>
        </w:r>
        <w:r>
          <w:tab/>
        </w:r>
        <w:r>
          <w:fldChar w:fldCharType="begin"/>
        </w:r>
        <w:r>
          <w:instrText xml:space="preserve"> PAGEREF _Toc21752 \h </w:instrText>
        </w:r>
        <w:r>
          <w:fldChar w:fldCharType="separate"/>
        </w:r>
        <w:r>
          <w:t>76</w:t>
        </w:r>
        <w:r>
          <w:fldChar w:fldCharType="end"/>
        </w:r>
      </w:hyperlink>
    </w:p>
    <w:p>
      <w:pPr>
        <w:pStyle w:val="TOC2"/>
        <w:tabs>
          <w:tab w:val="right" w:leader="dot" w:pos="8306"/>
        </w:tabs>
      </w:pPr>
      <w:hyperlink w:anchor="_Toc27921" w:history="1">
        <w:r>
          <w:rPr>
            <w:rFonts w:ascii="仿宋" w:eastAsia="仿宋" w:hAnsi="仿宋" w:cs="仿宋" w:hint="eastAsia"/>
            <w:lang w:eastAsia="zh-CN"/>
          </w:rPr>
          <w:t>(一)、供应链战略规划</w:t>
        </w:r>
        <w:r>
          <w:tab/>
        </w:r>
        <w:r>
          <w:fldChar w:fldCharType="begin"/>
        </w:r>
        <w:r>
          <w:instrText xml:space="preserve"> PAGEREF _Toc27921 \h </w:instrText>
        </w:r>
        <w:r>
          <w:fldChar w:fldCharType="separate"/>
        </w:r>
        <w:r>
          <w:t>76</w:t>
        </w:r>
        <w:r>
          <w:fldChar w:fldCharType="end"/>
        </w:r>
      </w:hyperlink>
    </w:p>
    <w:p>
      <w:pPr>
        <w:pStyle w:val="TOC2"/>
        <w:tabs>
          <w:tab w:val="right" w:leader="dot" w:pos="8306"/>
        </w:tabs>
      </w:pPr>
      <w:hyperlink w:anchor="_Toc841" w:history="1">
        <w:r>
          <w:rPr>
            <w:rFonts w:ascii="仿宋" w:eastAsia="仿宋" w:hAnsi="仿宋" w:cs="仿宋" w:hint="eastAsia"/>
            <w:lang w:eastAsia="zh-CN"/>
          </w:rPr>
          <w:t>(二)、供应商选择与合作</w:t>
        </w:r>
        <w:r>
          <w:tab/>
        </w:r>
        <w:r>
          <w:fldChar w:fldCharType="begin"/>
        </w:r>
        <w:r>
          <w:instrText xml:space="preserve"> PAGEREF _Toc841 \h </w:instrText>
        </w:r>
        <w:r>
          <w:fldChar w:fldCharType="separate"/>
        </w:r>
        <w:r>
          <w:t>77</w:t>
        </w:r>
        <w:r>
          <w:fldChar w:fldCharType="end"/>
        </w:r>
      </w:hyperlink>
    </w:p>
    <w:p>
      <w:pPr>
        <w:pStyle w:val="TOC2"/>
        <w:tabs>
          <w:tab w:val="right" w:leader="dot" w:pos="8306"/>
        </w:tabs>
      </w:pPr>
      <w:hyperlink w:anchor="_Toc20934" w:history="1">
        <w:r>
          <w:rPr>
            <w:rFonts w:ascii="仿宋" w:eastAsia="仿宋" w:hAnsi="仿宋" w:cs="仿宋" w:hint="eastAsia"/>
            <w:lang w:eastAsia="zh-CN"/>
          </w:rPr>
          <w:t>(三)、物流与库存管理</w:t>
        </w:r>
        <w:r>
          <w:tab/>
        </w:r>
        <w:r>
          <w:fldChar w:fldCharType="begin"/>
        </w:r>
        <w:r>
          <w:instrText xml:space="preserve"> PAGEREF _Toc20934 \h </w:instrText>
        </w:r>
        <w:r>
          <w:fldChar w:fldCharType="separate"/>
        </w:r>
        <w:r>
          <w:t>79</w:t>
        </w:r>
        <w:r>
          <w:fldChar w:fldCharType="end"/>
        </w:r>
      </w:hyperlink>
    </w:p>
    <w:p>
      <w:pPr>
        <w:pStyle w:val="TOC1"/>
        <w:tabs>
          <w:tab w:val="right" w:leader="dot" w:pos="8306"/>
        </w:tabs>
      </w:pPr>
      <w:hyperlink w:anchor="_Toc27854" w:history="1">
        <w:r>
          <w:rPr>
            <w:rFonts w:ascii="仿宋" w:eastAsia="仿宋" w:hAnsi="仿宋" w:cs="仿宋" w:hint="eastAsia"/>
            <w:lang w:eastAsia="zh-CN"/>
          </w:rPr>
          <w:t>十五、稀土永磁交流伺服电机及驱动装置项目工程方案分析</w:t>
        </w:r>
        <w:r>
          <w:tab/>
        </w:r>
        <w:r>
          <w:fldChar w:fldCharType="begin"/>
        </w:r>
        <w:r>
          <w:instrText xml:space="preserve"> PAGEREF _Toc27854 \h </w:instrText>
        </w:r>
        <w:r>
          <w:fldChar w:fldCharType="separate"/>
        </w:r>
        <w:r>
          <w:t>80</w:t>
        </w:r>
        <w:r>
          <w:fldChar w:fldCharType="end"/>
        </w:r>
      </w:hyperlink>
    </w:p>
    <w:p>
      <w:pPr>
        <w:pStyle w:val="TOC2"/>
        <w:tabs>
          <w:tab w:val="right" w:leader="dot" w:pos="8306"/>
        </w:tabs>
      </w:pPr>
      <w:hyperlink w:anchor="_Toc6763" w:history="1">
        <w:r>
          <w:rPr>
            <w:rFonts w:ascii="仿宋" w:eastAsia="仿宋" w:hAnsi="仿宋" w:cs="仿宋" w:hint="eastAsia"/>
            <w:lang w:eastAsia="zh-CN"/>
          </w:rPr>
          <w:t>(一)、建筑工程设计原则</w:t>
        </w:r>
        <w:r>
          <w:tab/>
        </w:r>
        <w:r>
          <w:fldChar w:fldCharType="begin"/>
        </w:r>
        <w:r>
          <w:instrText xml:space="preserve"> PAGEREF _Toc6763 \h </w:instrText>
        </w:r>
        <w:r>
          <w:fldChar w:fldCharType="separate"/>
        </w:r>
        <w:r>
          <w:t>80</w:t>
        </w:r>
        <w:r>
          <w:fldChar w:fldCharType="end"/>
        </w:r>
      </w:hyperlink>
    </w:p>
    <w:p>
      <w:pPr>
        <w:pStyle w:val="TOC2"/>
        <w:tabs>
          <w:tab w:val="right" w:leader="dot" w:pos="8306"/>
        </w:tabs>
      </w:pPr>
      <w:hyperlink w:anchor="_Toc7913" w:history="1">
        <w:r>
          <w:rPr>
            <w:rFonts w:ascii="仿宋" w:eastAsia="仿宋" w:hAnsi="仿宋" w:cs="仿宋" w:hint="eastAsia"/>
            <w:lang w:eastAsia="zh-CN"/>
          </w:rPr>
          <w:t>(二)、土建工程建设指标</w:t>
        </w:r>
        <w:r>
          <w:tab/>
        </w:r>
        <w:r>
          <w:fldChar w:fldCharType="begin"/>
        </w:r>
        <w:r>
          <w:instrText xml:space="preserve"> PAGEREF _Toc7913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423"/>
      <w:r>
        <w:rPr>
          <w:rFonts w:ascii="仿宋" w:eastAsia="仿宋" w:hAnsi="仿宋" w:cs="仿宋" w:hint="eastAsia"/>
          <w:sz w:val="28"/>
          <w:lang w:eastAsia="zh-CN"/>
        </w:rPr>
        <w:t>一、稀土永磁交流伺服电机及驱动装置项目绩效评估</w:t>
      </w:r>
      <w:bookmarkEnd w:id="2"/>
    </w:p>
    <w:p>
      <w:pPr>
        <w:pStyle w:val="Heading2"/>
        <w:rPr>
          <w:rFonts w:ascii="仿宋" w:eastAsia="仿宋" w:hAnsi="仿宋" w:cs="仿宋" w:hint="eastAsia"/>
          <w:lang w:eastAsia="zh-CN"/>
        </w:rPr>
      </w:pPr>
      <w:bookmarkStart w:id="3" w:name="_Toc53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稀土永磁交流伺服电机及驱动装置项目中，我们设计了一套全面的绩效评估指标，以确保稀土永磁交流伺服电机及驱动装置项目的可控和成功交付。这些指标跨足稀土永磁交流伺服电机及驱动装置项目目标、成本、进度和质量等多个维度，为我们提供了全面洞察稀土永磁交流伺服电机及驱动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目标达成率是我们关注的首要指标。我们设定了明确的目标，并通过定期监测和评估，迅速发现并应对潜在的目标偏差。这为稀土永磁交流伺服电机及驱动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成本绩效是另一个核心关注点。通过实际成本与预算成本的对比分析，我们深入了解成本差异的原因，及时调整资源分配，保持稀土永磁交流伺服电机及驱动装置项目在经济效益方面的合理水平。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进度作为关键的绩效指标之一，得到了精心的关注。我们制定了详细的稀土永磁交流伺服电机及驱动装置项目进度计划，并设立了进度符合度指标，确保实际进度与计划进度保持一致。这使我们能够快速发现和解决潜在的进度问题，保持稀土永磁交流伺服电机及驱动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土永磁交流伺服电机及驱动装置项目绩效的不可或缺的一环。我们引入了一系列的质量标准和客户满意度指标，以确保稀土永磁交流伺服电机及驱动装置项目交付的成果在质量上达到或超越预期水平。通过持续监测这些指标，我们努力提升稀土永磁交流伺服电机及驱动装置项目整体质量水平，为稀土永磁交流伺服电机及驱动装置项目的成功交付提供有力保障。通过这些科学且全面的绩效评估，我们能够更好地引导稀土永磁交流伺服电机及驱动装置项目的持续改进，确保稀土永磁交流伺服电机及驱动装置项目目标的顺利达成。</w:t>
      </w:r>
    </w:p>
    <w:p>
      <w:pPr>
        <w:pStyle w:val="Heading2"/>
        <w:ind w:firstLine="560" w:firstLineChars="200"/>
        <w:rPr>
          <w:rFonts w:ascii="仿宋" w:eastAsia="仿宋" w:hAnsi="仿宋" w:cs="仿宋" w:hint="eastAsia"/>
          <w:sz w:val="28"/>
          <w:lang w:eastAsia="zh-CN"/>
        </w:rPr>
      </w:pPr>
      <w:bookmarkStart w:id="4" w:name="_Toc2018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绩效评估是稀土永磁交流伺服电机及驱动装置项目中的关键环节，为确保稀土永磁交流伺服电机及驱动装置项目达到预期目标，我们采用了多层次、多维度的绩效评估方法。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土永磁交流伺服电机及驱动装置项目的战略目标对齐，确保每个决策和行动都与稀土永磁交流伺服电机及驱动装置项目整体目标保持一致。团队会定期召开战略对齐会议，审视当前工作与稀土永磁交流伺服电机及驱动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土永磁交流伺服电机及驱动装置项目进度、质量、成本和风险等方面。这些指标通过数据收集和分析，为稀土永磁交流伺服电机及驱动装置项目管理团队提供了客观的评估依据。例如，我们通过稀土永磁交流伺服电机及驱动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土永磁交流伺服电机及驱动装置项目内部，还考虑了稀土永磁交流伺服电机及驱动装置项目对外部环境的影响。我们定期进行干系人满意度调查，以了解各利益相关方对稀土永磁交流伺服电机及驱动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这种多层次、多角度的绩效评估方法，使得我们能够全面了解稀土永磁交流伺服电机及驱动装置项目的运行状态，及时做出调整，确保稀土永磁交流伺服电机及驱动装置项目在不断变化的环境中保持稳健前行。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77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土永磁交流伺服电机及驱动装置项目的有效管理和不断优化，我们采用了精心设计的绩效评估周期。这个周期旨在实现灵活、实时和全面的评估，以适应稀土永磁交流伺服电机及驱动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土永磁交流伺服电机及驱动装置项目的不同需求，分为短期、中期和长期。短期评估关注每个迭代或工作周期，以及时发现和解决当前任务中的问题。中期评估涵盖几个迭代，深入了解整体稀土永磁交流伺服电机及驱动装置项目的趋势和性能。长期评估则着眼于整个稀土永磁交流伺服电机及驱动装置项目阶段，确保稀土永磁交流伺服电机及驱动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土永磁交流伺服电机及驱动装置项目管理工具和协作平台，团队成员能够随时更新和分享稀土永磁交流伺服电机及驱动装置项目数据。这种实时性的反馈机制使我们能够及时察觉潜在问题，快速调整，保持稀土永磁交流伺服电机及驱动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稀土永磁交流伺服电机及驱动装置项目的决策制定密不可分。每个周期的稀土永磁交流伺服电机及驱动装置项目回顾会议成为集体总结经验、识别问题深层次原因并找到创新解决方案的平台。这种定期的反思与调整机制使稀土永磁交流伺服电机及驱动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128"/>
      <w:r>
        <w:rPr>
          <w:rFonts w:ascii="仿宋" w:eastAsia="仿宋" w:hAnsi="仿宋" w:cs="仿宋" w:hint="eastAsia"/>
          <w:sz w:val="28"/>
          <w:lang w:eastAsia="zh-CN"/>
        </w:rPr>
        <w:t>二、稀土永磁交流伺服电机及驱动装置项目概论</w:t>
      </w:r>
      <w:bookmarkEnd w:id="6"/>
    </w:p>
    <w:p>
      <w:pPr>
        <w:pStyle w:val="Heading2"/>
        <w:rPr>
          <w:rFonts w:ascii="仿宋" w:eastAsia="仿宋" w:hAnsi="仿宋" w:cs="仿宋" w:hint="eastAsia"/>
          <w:lang w:eastAsia="zh-CN"/>
        </w:rPr>
      </w:pPr>
      <w:bookmarkStart w:id="7" w:name="_Toc22377"/>
      <w:r>
        <w:rPr>
          <w:rFonts w:ascii="仿宋" w:eastAsia="仿宋" w:hAnsi="仿宋" w:cs="仿宋" w:hint="eastAsia"/>
          <w:lang w:eastAsia="zh-CN"/>
        </w:rPr>
        <w:t>(一)、稀土永磁交流伺服电机及驱动装置项目概况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起源追溯至对市场的深入洞察。市场的不断演变与变革为稀土永磁交流伺服电机及驱动装置项目提供了难得的机遇。当前市场存在的需求缺口和变革的大环境共同构成了稀土永磁交流伺服电机及驱动装置项目的背景。这个稀土永磁交流伺服电机及驱动装置项目旨在充分利用市场机遇，填补行业中尚未满足的需求，为客户提供全新的解决方案。市场的变革和需求的增长使得这个稀土永磁交流伺服电机及驱动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稀土永磁交流伺服电机及驱动装置项目名称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正式命名为稀土永磁交流伺服电机及驱动装置。这个名称不仅仅是一个标识，更代表了稀土永磁交流伺服电机及驱动装置项目的核心理念和愿景。它蕴含着稀土永磁交流伺服电机及驱动装置项目所要解决问题的关键字，具有强烈的表达和辨识度，为稀土永磁交流伺服电机及驱动装置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稀土永磁交流伺服电机及驱动装置项目目标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核心目标是提供一种全新、高效的解决方案，满足客户日益增长的需求。稀土永磁交流伺服电机及驱动装置项目追求的不仅仅是满足市场需求，更是在市场中获得卓越的竞争优势。通过不断提升产品或服务的质量和创新水平，稀土永磁交流伺服电机及驱动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稀土永磁交流伺服电机及驱动装置项目范围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全面涵盖了产品研发、制造、市场推广和售后服务，确保从产品设计到最终用户体验的全方位关注。这一全面的稀土永磁交流伺服电机及驱动装置项目范围是为了确保稀土永磁交流伺服电机及驱动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稀土永磁交流伺服电机及驱动装置项目时间表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计划在未来18个月内完成，包括研发、测试、市场试点和正式推出等不同阶段。这个时间表的合理设计是为了确保稀土永磁交流伺服电机及驱动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稀土永磁交流伺服电机及驱动装置项目预算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稀土永磁交流伺服电机及驱动装置项目总预算估算为XX百万美元，主要分配在研发、市场推广、人员培训和运营等方面。这一充足的预算为稀土永磁交流伺服电机及驱动装置项目提供了充足的资源，确保稀土永磁交流伺服电机及驱动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稀土永磁交流伺服电机及驱动装置项目风险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可能面临的风险包括市场接受度低、技术难题、竞争激烈等。稀土永磁交流伺服电机及驱动装置项目团队已经制定了相应的风险应对计划，通过前瞻性的风险管理，确保稀土永磁交流伺服电机及驱动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稀土永磁交流伺服电机及驱动装置项目团队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汇聚了一支经验丰富、多领域专业素养的核心团队，确保稀土永磁交流伺服电机及驱动装置项目在各个方面都能拥有高水平的执行力。团队的协同作战是稀土永磁交流伺服电机及驱动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稀土永磁交流伺服电机及驱动装置项目背景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背景根植于市场对更高效、创新产品的渴望，同时也受到科技发展对行业格局的深刻改变的影响。这为稀土永磁交流伺服电机及驱动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稀土永磁交流伺服电机及驱动装置项目现状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截至目前，稀土永磁交流伺服电机及驱动装置项目已完成市场调研和技术验证，取得了初步的成功。这为稀土永磁交流伺服电机及驱动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3170"/>
      <w:r>
        <w:rPr>
          <w:rFonts w:ascii="仿宋" w:eastAsia="仿宋" w:hAnsi="仿宋" w:cs="仿宋" w:hint="eastAsia"/>
          <w:sz w:val="28"/>
          <w:lang w:eastAsia="zh-CN"/>
        </w:rPr>
        <w:t>(二)、稀土永磁交流伺服电机及驱动装置项目目标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稀土永磁交流伺服电机及驱动装置项目首要业务目标是在市场中占据有利地位，实现产品/服务的成功推广和销售。通过不断提升产品质量、创新性，稀土永磁交流伺服电机及驱动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稀土永磁交流伺服电机及驱动装置项目着眼于技术创新。通过持续的研发和技术升级，稀土永磁交流伺服电机及驱动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稀土永磁交流伺服电机及驱动装置项目设定了客户满意度目标。通过提供卓越的产品质量和优质的客户服务，稀土永磁交流伺服电机及驱动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注重社会责任和可持续发展。通过实施环保、社会责任稀土永磁交流伺服电机及驱动装置项目，稀土永磁交流伺服电机及驱动装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稀土永磁交流伺服电机及驱动装置项目的团队是实现目标的核心驱动力。因此，稀土永磁交流伺服电机及驱动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1231"/>
      <w:r>
        <w:rPr>
          <w:rFonts w:ascii="仿宋" w:eastAsia="仿宋" w:hAnsi="仿宋" w:cs="仿宋" w:hint="eastAsia"/>
          <w:sz w:val="28"/>
          <w:lang w:eastAsia="zh-CN"/>
        </w:rPr>
        <w:t>(三)、稀土永磁交流伺服电机及驱动装置项目提出的理由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稀土永磁交流伺服电机及驱动装置项目提出的理由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提出源于对市场机遇的深刻洞察。当前市场中存在的需求缺口和行业发展趋势表明，有巨大的商业机会等待被开发。通过准确捕捉市场机遇，稀土永磁交流伺服电机及驱动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理念基于对技术创新的信仰。通过持续的研发和技术投入，稀土永磁交流伺服电机及驱动装置项目有望推出更具创新性的产品或服务。在科技飞速发展的当下，稀土永磁交流伺服电机及驱动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提出是为了增强企业的行业竞争力。通过提升产品或服务的质量和独特性，稀土永磁交流伺服电机及驱动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响应了消费者需求的变化。随着社会和科技的不断发展，消费者对产品和服务的需求也在发生变化。通过深入了解并及时回应消费者的新需求，稀土永磁交流伺服电机及驱动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提出是企业战略发展规划的一部分。在面对日益激烈的市场竞争和不断变化的商业环境中，稀土永磁交流伺服电机及驱动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提出不仅仅是基于商业考量，还注重社会责任。通过推出环保、社会责任等方面的稀土永磁交流伺服电机及驱动装置项目，稀土永磁交流伺服电机及驱动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提出反映了对利益相关者期望的关注。包括客户、员工、投资者等利益相关者在企业发展中都有着各自的期望，稀土永磁交流伺服电机及驱动装置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30321"/>
      <w:r>
        <w:rPr>
          <w:rFonts w:ascii="仿宋" w:eastAsia="仿宋" w:hAnsi="仿宋" w:cs="仿宋" w:hint="eastAsia"/>
          <w:sz w:val="28"/>
          <w:lang w:eastAsia="zh-CN"/>
        </w:rPr>
        <w:t>(四)、稀土永磁交流伺服电机及驱动装置项目意义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在实施稀土永磁交流伺服电机及驱动装置项目的过程中，我们不仅仅是在追逐商业成功，更是为企业和社会的多个层面创造了深远的意义。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项目的首要意义在于提升企业的市场竞争力。通过持续的创新和对产品质量的高标准要求，稀土永磁交流伺服电机及驱动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稀土永磁交流伺服电机及驱动装置项目的推进将促使行业技术水平的提升。通过引入先进技术和创新性解决方案，稀土永磁交流伺服电机及驱动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稀土永磁交流伺服电机及驱动装置项目不仅创造了大量就业机会，提高了就业水平，还注重社会责任和环保。通过参与社会公益事业和推动环保稀土永磁交流伺服电机及驱动装置项目，稀土永磁交流伺服电机及驱动装置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综合而言，稀土永磁交流伺服电机及驱动装置项目意义重大，不仅推动了企业的发展，也为行业和社会的进步贡献了积极力量。这是一个全面而深刻的影响，将在未来产生可持续的正面效应。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998"/>
      <w:r>
        <w:rPr>
          <w:rFonts w:ascii="仿宋" w:eastAsia="仿宋" w:hAnsi="仿宋" w:cs="仿宋" w:hint="eastAsia"/>
          <w:sz w:val="28"/>
          <w:lang w:eastAsia="zh-CN"/>
        </w:rPr>
        <w:t>(五)、稀土永磁交流伺服电机及驱动装置项目背景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稀土永磁交流伺服电机及驱动装置项目的动因根植于对多方面因素的审慎考量。这个稀土永磁交流伺服电机及驱动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稀土永磁交流伺服电机及驱动装置项目背后的首要原因。科技的迅速发展和全球市场的快速变化使得企业必须灵活应对。稀土永磁交流伺服电机及驱动装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稀土永磁交流伺服电机及驱动装置项目背景中不可忽视的一环。企业需要在激烈竞争中脱颖而出，为此，稀土永磁交流伺服电机及驱动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技术的迅速发展为企业带来了机遇与挑战。作为稀土永磁交流伺服电机及驱动装置项目启动的背景之一，对新兴技术的应用将有助于提升企业的技术水平，使其在不断演进的商业环境中保持竞争优势。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稀土永磁交流伺服电机及驱动装置项目充分融入了社会责任的理念，通过可持续经营和社会公益稀土永磁交流伺服电机及驱动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113"/>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1041"/>
      <w:r>
        <w:rPr>
          <w:rFonts w:ascii="仿宋" w:eastAsia="仿宋" w:hAnsi="仿宋" w:cs="仿宋" w:hint="eastAsia"/>
          <w:lang w:eastAsia="zh-CN"/>
        </w:rPr>
        <w:t>(一)、稀土永磁交流伺服电机及驱动装置行业分析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稀土永磁交流伺服电机及驱动装置行业一直以来都是市场的关注焦点。行业内的发展趋势、竞争态势以及潜在机会都对稀土永磁交流伺服电机及驱动装置项目的推进产生深远的影响。通过深入研究行业的整体概貌，我们将更好地理解行业的核心特征，为稀土永磁交流伺服电机及驱动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永磁交流伺服电机及驱动装置行业，技术一直是推动创新和发展的关键因素。我们将对当前技术趋势进行详尽分析，包括但不限于人工智能、大数据应用、先进制造技术等。这有助于稀土永磁交流伺服电机及驱动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稀土永磁交流伺服电机及驱动装置项目成功的基础。我们将对主要竞争对手进行深入研究，包括其市场份额、产品特点、市场定位等。通过全面了解竞争对手的优势和劣势，稀土永磁交流伺服电机及驱动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4239"/>
      <w:r>
        <w:rPr>
          <w:rFonts w:ascii="仿宋" w:eastAsia="仿宋" w:hAnsi="仿宋" w:cs="仿宋" w:hint="eastAsia"/>
          <w:sz w:val="28"/>
          <w:lang w:eastAsia="zh-CN"/>
        </w:rPr>
        <w:t>(二)、稀土永磁交流伺服电机及驱动装置市场分析预测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稀土永磁交流伺服电机及驱动装置市场未来的增长趋势。这包括市场的整体规模、各细分领域的发展趋势等。稀土永磁交流伺服电机及驱动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稀土永磁交流伺服电机及驱动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稀土永磁交流伺服电机及驱动装置项目实施过程中需要充分考虑的因素。我们将对市场风险进行全面评估，包括但不限于政策法规风险、市场竞争风险、技术变革风险等。通过对潜在风险的深入分析，稀土永磁交流伺服电机及驱动装置项目可以制定相应的风险缓解策略，降低不确定性对稀土永磁交流伺服电机及驱动装置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https://d.book118.com/155200202242011121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稀土永磁交流伺服电机及驱动装置项目计划设计方案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A50BB"/>
    <w:rsid w:val="56EA50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20020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2024-03-01T21:37:00Z</dcterms:created>
  <dcterms:modified xsi:type="dcterms:W3CDTF">2024-03-01T21:37:40Z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B9370F55101A42338A4E6C024D22FE3A_11</vt:lpwstr>
  </property>
  <property fmtid="{D5CDD505-2E9C-101B-9397-08002B2CF9AE}" pid="3" name="KSOProductBuildVer">
    <vt:lpwstr>2052-12.1.0.16388</vt:lpwstr>
  </property>
</Properties>
</file>