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健康运动信息测量产品项目计划设计方案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33" w:history="1">
        <w:r>
          <w:rPr>
            <w:rFonts w:ascii="仿宋" w:eastAsia="仿宋" w:hAnsi="仿宋" w:cs="仿宋" w:hint="eastAsia"/>
            <w:lang w:eastAsia="zh-CN"/>
          </w:rPr>
          <w:t>前言</w:t>
        </w:r>
        <w:r>
          <w:tab/>
        </w:r>
        <w:r>
          <w:fldChar w:fldCharType="begin"/>
        </w:r>
        <w:r>
          <w:instrText xml:space="preserve"> PAGEREF _Toc12433 \h </w:instrText>
        </w:r>
        <w:r>
          <w:fldChar w:fldCharType="separate"/>
        </w:r>
        <w:r>
          <w:t>3</w:t>
        </w:r>
        <w:r>
          <w:fldChar w:fldCharType="end"/>
        </w:r>
      </w:hyperlink>
    </w:p>
    <w:p>
      <w:pPr>
        <w:pStyle w:val="TOC1"/>
        <w:tabs>
          <w:tab w:val="right" w:leader="dot" w:pos="8306"/>
        </w:tabs>
      </w:pPr>
      <w:hyperlink w:anchor="_Toc1181" w:history="1">
        <w:r>
          <w:rPr>
            <w:rFonts w:ascii="仿宋" w:eastAsia="仿宋" w:hAnsi="仿宋" w:cs="仿宋" w:hint="eastAsia"/>
            <w:lang w:eastAsia="zh-CN"/>
          </w:rPr>
          <w:t>一、健康运动信息测量产品项目危机管理</w:t>
        </w:r>
        <w:r>
          <w:tab/>
        </w:r>
        <w:r>
          <w:fldChar w:fldCharType="begin"/>
        </w:r>
        <w:r>
          <w:instrText xml:space="preserve"> PAGEREF _Toc1181 \h </w:instrText>
        </w:r>
        <w:r>
          <w:fldChar w:fldCharType="separate"/>
        </w:r>
        <w:r>
          <w:t>3</w:t>
        </w:r>
        <w:r>
          <w:fldChar w:fldCharType="end"/>
        </w:r>
      </w:hyperlink>
    </w:p>
    <w:p>
      <w:pPr>
        <w:pStyle w:val="TOC2"/>
        <w:tabs>
          <w:tab w:val="right" w:leader="dot" w:pos="8306"/>
        </w:tabs>
      </w:pPr>
      <w:hyperlink w:anchor="_Toc26288" w:history="1">
        <w:r>
          <w:rPr>
            <w:rFonts w:ascii="仿宋" w:eastAsia="仿宋" w:hAnsi="仿宋" w:cs="仿宋" w:hint="eastAsia"/>
            <w:lang w:eastAsia="zh-CN"/>
          </w:rPr>
          <w:t>(一)、危机预警与识别</w:t>
        </w:r>
        <w:r>
          <w:tab/>
        </w:r>
        <w:r>
          <w:fldChar w:fldCharType="begin"/>
        </w:r>
        <w:r>
          <w:instrText xml:space="preserve"> PAGEREF _Toc26288 \h </w:instrText>
        </w:r>
        <w:r>
          <w:fldChar w:fldCharType="separate"/>
        </w:r>
        <w:r>
          <w:t>3</w:t>
        </w:r>
        <w:r>
          <w:fldChar w:fldCharType="end"/>
        </w:r>
      </w:hyperlink>
    </w:p>
    <w:p>
      <w:pPr>
        <w:pStyle w:val="TOC2"/>
        <w:tabs>
          <w:tab w:val="right" w:leader="dot" w:pos="8306"/>
        </w:tabs>
      </w:pPr>
      <w:hyperlink w:anchor="_Toc28225" w:history="1">
        <w:r>
          <w:rPr>
            <w:rFonts w:ascii="仿宋" w:eastAsia="仿宋" w:hAnsi="仿宋" w:cs="仿宋" w:hint="eastAsia"/>
            <w:lang w:eastAsia="zh-CN"/>
          </w:rPr>
          <w:t>(二)、危机应对与恢复</w:t>
        </w:r>
        <w:r>
          <w:tab/>
        </w:r>
        <w:r>
          <w:fldChar w:fldCharType="begin"/>
        </w:r>
        <w:r>
          <w:instrText xml:space="preserve"> PAGEREF _Toc28225 \h </w:instrText>
        </w:r>
        <w:r>
          <w:fldChar w:fldCharType="separate"/>
        </w:r>
        <w:r>
          <w:t>4</w:t>
        </w:r>
        <w:r>
          <w:fldChar w:fldCharType="end"/>
        </w:r>
      </w:hyperlink>
    </w:p>
    <w:p>
      <w:pPr>
        <w:pStyle w:val="TOC1"/>
        <w:tabs>
          <w:tab w:val="right" w:leader="dot" w:pos="8306"/>
        </w:tabs>
      </w:pPr>
      <w:hyperlink w:anchor="_Toc13538" w:history="1">
        <w:r>
          <w:rPr>
            <w:rFonts w:ascii="仿宋" w:eastAsia="仿宋" w:hAnsi="仿宋" w:cs="仿宋" w:hint="eastAsia"/>
            <w:lang w:eastAsia="zh-CN"/>
          </w:rPr>
          <w:t>二、健康运动信息测量产品项目建设单位说明</w:t>
        </w:r>
        <w:r>
          <w:tab/>
        </w:r>
        <w:r>
          <w:fldChar w:fldCharType="begin"/>
        </w:r>
        <w:r>
          <w:instrText xml:space="preserve"> PAGEREF _Toc13538 \h </w:instrText>
        </w:r>
        <w:r>
          <w:fldChar w:fldCharType="separate"/>
        </w:r>
        <w:r>
          <w:t>6</w:t>
        </w:r>
        <w:r>
          <w:fldChar w:fldCharType="end"/>
        </w:r>
      </w:hyperlink>
    </w:p>
    <w:p>
      <w:pPr>
        <w:pStyle w:val="TOC2"/>
        <w:tabs>
          <w:tab w:val="right" w:leader="dot" w:pos="8306"/>
        </w:tabs>
      </w:pPr>
      <w:hyperlink w:anchor="_Toc21751" w:history="1">
        <w:r>
          <w:rPr>
            <w:rFonts w:ascii="仿宋" w:eastAsia="仿宋" w:hAnsi="仿宋" w:cs="仿宋" w:hint="eastAsia"/>
            <w:lang w:eastAsia="zh-CN"/>
          </w:rPr>
          <w:t>(一)、健康运动信息测量产品项目承办单位基本情况</w:t>
        </w:r>
        <w:r>
          <w:tab/>
        </w:r>
        <w:r>
          <w:fldChar w:fldCharType="begin"/>
        </w:r>
        <w:r>
          <w:instrText xml:space="preserve"> PAGEREF _Toc21751 \h </w:instrText>
        </w:r>
        <w:r>
          <w:fldChar w:fldCharType="separate"/>
        </w:r>
        <w:r>
          <w:t>6</w:t>
        </w:r>
        <w:r>
          <w:fldChar w:fldCharType="end"/>
        </w:r>
      </w:hyperlink>
    </w:p>
    <w:p>
      <w:pPr>
        <w:pStyle w:val="TOC2"/>
        <w:tabs>
          <w:tab w:val="right" w:leader="dot" w:pos="8306"/>
        </w:tabs>
      </w:pPr>
      <w:hyperlink w:anchor="_Toc13563" w:history="1">
        <w:r>
          <w:rPr>
            <w:rFonts w:ascii="仿宋" w:eastAsia="仿宋" w:hAnsi="仿宋" w:cs="仿宋" w:hint="eastAsia"/>
            <w:lang w:eastAsia="zh-CN"/>
          </w:rPr>
          <w:t>(二)、公司经济效益分析</w:t>
        </w:r>
        <w:r>
          <w:tab/>
        </w:r>
        <w:r>
          <w:fldChar w:fldCharType="begin"/>
        </w:r>
        <w:r>
          <w:instrText xml:space="preserve"> PAGEREF _Toc13563 \h </w:instrText>
        </w:r>
        <w:r>
          <w:fldChar w:fldCharType="separate"/>
        </w:r>
        <w:r>
          <w:t>6</w:t>
        </w:r>
        <w:r>
          <w:fldChar w:fldCharType="end"/>
        </w:r>
      </w:hyperlink>
    </w:p>
    <w:p>
      <w:pPr>
        <w:pStyle w:val="TOC1"/>
        <w:tabs>
          <w:tab w:val="right" w:leader="dot" w:pos="8306"/>
        </w:tabs>
      </w:pPr>
      <w:hyperlink w:anchor="_Toc16277" w:history="1">
        <w:r>
          <w:rPr>
            <w:rFonts w:ascii="仿宋" w:eastAsia="仿宋" w:hAnsi="仿宋" w:cs="仿宋" w:hint="eastAsia"/>
            <w:lang w:eastAsia="zh-CN"/>
          </w:rPr>
          <w:t>三、健康运动信息测量产品项目文档管理</w:t>
        </w:r>
        <w:r>
          <w:tab/>
        </w:r>
        <w:r>
          <w:fldChar w:fldCharType="begin"/>
        </w:r>
        <w:r>
          <w:instrText xml:space="preserve"> PAGEREF _Toc16277 \h </w:instrText>
        </w:r>
        <w:r>
          <w:fldChar w:fldCharType="separate"/>
        </w:r>
        <w:r>
          <w:t>7</w:t>
        </w:r>
        <w:r>
          <w:fldChar w:fldCharType="end"/>
        </w:r>
      </w:hyperlink>
    </w:p>
    <w:p>
      <w:pPr>
        <w:pStyle w:val="TOC2"/>
        <w:tabs>
          <w:tab w:val="right" w:leader="dot" w:pos="8306"/>
        </w:tabs>
      </w:pPr>
      <w:hyperlink w:anchor="_Toc7563" w:history="1">
        <w:r>
          <w:rPr>
            <w:rFonts w:ascii="仿宋" w:eastAsia="仿宋" w:hAnsi="仿宋" w:cs="仿宋" w:hint="eastAsia"/>
            <w:lang w:eastAsia="zh-CN"/>
          </w:rPr>
          <w:t>(一)、文档编制与审查</w:t>
        </w:r>
        <w:r>
          <w:tab/>
        </w:r>
        <w:r>
          <w:fldChar w:fldCharType="begin"/>
        </w:r>
        <w:r>
          <w:instrText xml:space="preserve"> PAGEREF _Toc7563 \h </w:instrText>
        </w:r>
        <w:r>
          <w:fldChar w:fldCharType="separate"/>
        </w:r>
        <w:r>
          <w:t>7</w:t>
        </w:r>
        <w:r>
          <w:fldChar w:fldCharType="end"/>
        </w:r>
      </w:hyperlink>
    </w:p>
    <w:p>
      <w:pPr>
        <w:pStyle w:val="TOC2"/>
        <w:tabs>
          <w:tab w:val="right" w:leader="dot" w:pos="8306"/>
        </w:tabs>
      </w:pPr>
      <w:hyperlink w:anchor="_Toc20810" w:history="1">
        <w:r>
          <w:rPr>
            <w:rFonts w:ascii="仿宋" w:eastAsia="仿宋" w:hAnsi="仿宋" w:cs="仿宋" w:hint="eastAsia"/>
            <w:lang w:eastAsia="zh-CN"/>
          </w:rPr>
          <w:t>(二)、文档发布与分发</w:t>
        </w:r>
        <w:r>
          <w:tab/>
        </w:r>
        <w:r>
          <w:fldChar w:fldCharType="begin"/>
        </w:r>
        <w:r>
          <w:instrText xml:space="preserve"> PAGEREF _Toc20810 \h </w:instrText>
        </w:r>
        <w:r>
          <w:fldChar w:fldCharType="separate"/>
        </w:r>
        <w:r>
          <w:t>9</w:t>
        </w:r>
        <w:r>
          <w:fldChar w:fldCharType="end"/>
        </w:r>
      </w:hyperlink>
    </w:p>
    <w:p>
      <w:pPr>
        <w:pStyle w:val="TOC2"/>
        <w:tabs>
          <w:tab w:val="right" w:leader="dot" w:pos="8306"/>
        </w:tabs>
      </w:pPr>
      <w:hyperlink w:anchor="_Toc14426" w:history="1">
        <w:r>
          <w:rPr>
            <w:rFonts w:ascii="仿宋" w:eastAsia="仿宋" w:hAnsi="仿宋" w:cs="仿宋" w:hint="eastAsia"/>
            <w:lang w:eastAsia="zh-CN"/>
          </w:rPr>
          <w:t>(三)、文档存档与归档</w:t>
        </w:r>
        <w:r>
          <w:tab/>
        </w:r>
        <w:r>
          <w:fldChar w:fldCharType="begin"/>
        </w:r>
        <w:r>
          <w:instrText xml:space="preserve"> PAGEREF _Toc14426 \h </w:instrText>
        </w:r>
        <w:r>
          <w:fldChar w:fldCharType="separate"/>
        </w:r>
        <w:r>
          <w:t>10</w:t>
        </w:r>
        <w:r>
          <w:fldChar w:fldCharType="end"/>
        </w:r>
      </w:hyperlink>
    </w:p>
    <w:p>
      <w:pPr>
        <w:pStyle w:val="TOC1"/>
        <w:tabs>
          <w:tab w:val="right" w:leader="dot" w:pos="8306"/>
        </w:tabs>
      </w:pPr>
      <w:hyperlink w:anchor="_Toc31412" w:history="1">
        <w:r>
          <w:rPr>
            <w:rFonts w:ascii="仿宋" w:eastAsia="仿宋" w:hAnsi="仿宋" w:cs="仿宋" w:hint="eastAsia"/>
            <w:lang w:eastAsia="zh-CN"/>
          </w:rPr>
          <w:t>四、工艺说明</w:t>
        </w:r>
        <w:r>
          <w:tab/>
        </w:r>
        <w:r>
          <w:fldChar w:fldCharType="begin"/>
        </w:r>
        <w:r>
          <w:instrText xml:space="preserve"> PAGEREF _Toc31412 \h </w:instrText>
        </w:r>
        <w:r>
          <w:fldChar w:fldCharType="separate"/>
        </w:r>
        <w:r>
          <w:t>11</w:t>
        </w:r>
        <w:r>
          <w:fldChar w:fldCharType="end"/>
        </w:r>
      </w:hyperlink>
    </w:p>
    <w:p>
      <w:pPr>
        <w:pStyle w:val="TOC2"/>
        <w:tabs>
          <w:tab w:val="right" w:leader="dot" w:pos="8306"/>
        </w:tabs>
      </w:pPr>
      <w:hyperlink w:anchor="_Toc4536" w:history="1">
        <w:r>
          <w:rPr>
            <w:rFonts w:ascii="仿宋" w:eastAsia="仿宋" w:hAnsi="仿宋" w:cs="仿宋" w:hint="eastAsia"/>
            <w:lang w:eastAsia="zh-CN"/>
          </w:rPr>
          <w:t>(一)、技术管理特点</w:t>
        </w:r>
        <w:r>
          <w:tab/>
        </w:r>
        <w:r>
          <w:fldChar w:fldCharType="begin"/>
        </w:r>
        <w:r>
          <w:instrText xml:space="preserve"> PAGEREF _Toc4536 \h </w:instrText>
        </w:r>
        <w:r>
          <w:fldChar w:fldCharType="separate"/>
        </w:r>
        <w:r>
          <w:t>11</w:t>
        </w:r>
        <w:r>
          <w:fldChar w:fldCharType="end"/>
        </w:r>
      </w:hyperlink>
    </w:p>
    <w:p>
      <w:pPr>
        <w:pStyle w:val="TOC2"/>
        <w:tabs>
          <w:tab w:val="right" w:leader="dot" w:pos="8306"/>
        </w:tabs>
      </w:pPr>
      <w:hyperlink w:anchor="_Toc9313" w:history="1">
        <w:r>
          <w:rPr>
            <w:rFonts w:ascii="仿宋" w:eastAsia="仿宋" w:hAnsi="仿宋" w:cs="仿宋" w:hint="eastAsia"/>
            <w:lang w:eastAsia="zh-CN"/>
          </w:rPr>
          <w:t>(二)、健康运动信息测量产品项目工艺技术设计方案</w:t>
        </w:r>
        <w:r>
          <w:tab/>
        </w:r>
        <w:r>
          <w:fldChar w:fldCharType="begin"/>
        </w:r>
        <w:r>
          <w:instrText xml:space="preserve"> PAGEREF _Toc9313 \h </w:instrText>
        </w:r>
        <w:r>
          <w:fldChar w:fldCharType="separate"/>
        </w:r>
        <w:r>
          <w:t>12</w:t>
        </w:r>
        <w:r>
          <w:fldChar w:fldCharType="end"/>
        </w:r>
      </w:hyperlink>
    </w:p>
    <w:p>
      <w:pPr>
        <w:pStyle w:val="TOC2"/>
        <w:tabs>
          <w:tab w:val="right" w:leader="dot" w:pos="8306"/>
        </w:tabs>
      </w:pPr>
      <w:hyperlink w:anchor="_Toc20344" w:history="1">
        <w:r>
          <w:rPr>
            <w:rFonts w:ascii="仿宋" w:eastAsia="仿宋" w:hAnsi="仿宋" w:cs="仿宋" w:hint="eastAsia"/>
            <w:lang w:eastAsia="zh-CN"/>
          </w:rPr>
          <w:t>(三)、设备选型方案</w:t>
        </w:r>
        <w:r>
          <w:tab/>
        </w:r>
        <w:r>
          <w:fldChar w:fldCharType="begin"/>
        </w:r>
        <w:r>
          <w:instrText xml:space="preserve"> PAGEREF _Toc20344 \h </w:instrText>
        </w:r>
        <w:r>
          <w:fldChar w:fldCharType="separate"/>
        </w:r>
        <w:r>
          <w:t>13</w:t>
        </w:r>
        <w:r>
          <w:fldChar w:fldCharType="end"/>
        </w:r>
      </w:hyperlink>
    </w:p>
    <w:p>
      <w:pPr>
        <w:pStyle w:val="TOC1"/>
        <w:tabs>
          <w:tab w:val="right" w:leader="dot" w:pos="8306"/>
        </w:tabs>
      </w:pPr>
      <w:hyperlink w:anchor="_Toc9839" w:history="1">
        <w:r>
          <w:rPr>
            <w:rFonts w:ascii="仿宋" w:eastAsia="仿宋" w:hAnsi="仿宋" w:cs="仿宋" w:hint="eastAsia"/>
            <w:lang w:eastAsia="zh-CN"/>
          </w:rPr>
          <w:t>五、健康运动信息测量产品项目建设背景及必要性分析</w:t>
        </w:r>
        <w:r>
          <w:tab/>
        </w:r>
        <w:r>
          <w:fldChar w:fldCharType="begin"/>
        </w:r>
        <w:r>
          <w:instrText xml:space="preserve"> PAGEREF _Toc9839 \h </w:instrText>
        </w:r>
        <w:r>
          <w:fldChar w:fldCharType="separate"/>
        </w:r>
        <w:r>
          <w:t>15</w:t>
        </w:r>
        <w:r>
          <w:fldChar w:fldCharType="end"/>
        </w:r>
      </w:hyperlink>
    </w:p>
    <w:p>
      <w:pPr>
        <w:pStyle w:val="TOC2"/>
        <w:tabs>
          <w:tab w:val="right" w:leader="dot" w:pos="8306"/>
        </w:tabs>
      </w:pPr>
      <w:hyperlink w:anchor="_Toc21640" w:history="1">
        <w:r>
          <w:rPr>
            <w:rFonts w:ascii="仿宋" w:eastAsia="仿宋" w:hAnsi="仿宋" w:cs="仿宋" w:hint="eastAsia"/>
            <w:lang w:eastAsia="zh-CN"/>
          </w:rPr>
          <w:t>(一)、健康运动信息测量产品项目背景分析</w:t>
        </w:r>
        <w:r>
          <w:tab/>
        </w:r>
        <w:r>
          <w:fldChar w:fldCharType="begin"/>
        </w:r>
        <w:r>
          <w:instrText xml:space="preserve"> PAGEREF _Toc21640 \h </w:instrText>
        </w:r>
        <w:r>
          <w:fldChar w:fldCharType="separate"/>
        </w:r>
        <w:r>
          <w:t>15</w:t>
        </w:r>
        <w:r>
          <w:fldChar w:fldCharType="end"/>
        </w:r>
      </w:hyperlink>
    </w:p>
    <w:p>
      <w:pPr>
        <w:pStyle w:val="TOC2"/>
        <w:tabs>
          <w:tab w:val="right" w:leader="dot" w:pos="8306"/>
        </w:tabs>
      </w:pPr>
      <w:hyperlink w:anchor="_Toc15923" w:history="1">
        <w:r>
          <w:rPr>
            <w:rFonts w:ascii="仿宋" w:eastAsia="仿宋" w:hAnsi="仿宋" w:cs="仿宋" w:hint="eastAsia"/>
            <w:lang w:eastAsia="zh-CN"/>
          </w:rPr>
          <w:t>(二)、健康运动信息测量产品项目建设必要性分析</w:t>
        </w:r>
        <w:r>
          <w:tab/>
        </w:r>
        <w:r>
          <w:fldChar w:fldCharType="begin"/>
        </w:r>
        <w:r>
          <w:instrText xml:space="preserve"> PAGEREF _Toc15923 \h </w:instrText>
        </w:r>
        <w:r>
          <w:fldChar w:fldCharType="separate"/>
        </w:r>
        <w:r>
          <w:t>17</w:t>
        </w:r>
        <w:r>
          <w:fldChar w:fldCharType="end"/>
        </w:r>
      </w:hyperlink>
    </w:p>
    <w:p>
      <w:pPr>
        <w:pStyle w:val="TOC1"/>
        <w:tabs>
          <w:tab w:val="right" w:leader="dot" w:pos="8306"/>
        </w:tabs>
      </w:pPr>
      <w:hyperlink w:anchor="_Toc16004" w:history="1">
        <w:r>
          <w:rPr>
            <w:rFonts w:ascii="仿宋" w:eastAsia="仿宋" w:hAnsi="仿宋" w:cs="仿宋" w:hint="eastAsia"/>
            <w:lang w:eastAsia="zh-CN"/>
          </w:rPr>
          <w:t>六、健康运动信息测量产品项目可持续发展</w:t>
        </w:r>
        <w:r>
          <w:tab/>
        </w:r>
        <w:r>
          <w:fldChar w:fldCharType="begin"/>
        </w:r>
        <w:r>
          <w:instrText xml:space="preserve"> PAGEREF _Toc16004 \h </w:instrText>
        </w:r>
        <w:r>
          <w:fldChar w:fldCharType="separate"/>
        </w:r>
        <w:r>
          <w:t>18</w:t>
        </w:r>
        <w:r>
          <w:fldChar w:fldCharType="end"/>
        </w:r>
      </w:hyperlink>
    </w:p>
    <w:p>
      <w:pPr>
        <w:pStyle w:val="TOC2"/>
        <w:tabs>
          <w:tab w:val="right" w:leader="dot" w:pos="8306"/>
        </w:tabs>
      </w:pPr>
      <w:hyperlink w:anchor="_Toc31241" w:history="1">
        <w:r>
          <w:rPr>
            <w:rFonts w:ascii="仿宋" w:eastAsia="仿宋" w:hAnsi="仿宋" w:cs="仿宋" w:hint="eastAsia"/>
            <w:lang w:eastAsia="zh-CN"/>
          </w:rPr>
          <w:t>(一)、可持续战略与实践</w:t>
        </w:r>
        <w:r>
          <w:tab/>
        </w:r>
        <w:r>
          <w:fldChar w:fldCharType="begin"/>
        </w:r>
        <w:r>
          <w:instrText xml:space="preserve"> PAGEREF _Toc31241 \h </w:instrText>
        </w:r>
        <w:r>
          <w:fldChar w:fldCharType="separate"/>
        </w:r>
        <w:r>
          <w:t>18</w:t>
        </w:r>
        <w:r>
          <w:fldChar w:fldCharType="end"/>
        </w:r>
      </w:hyperlink>
    </w:p>
    <w:p>
      <w:pPr>
        <w:pStyle w:val="TOC2"/>
        <w:tabs>
          <w:tab w:val="right" w:leader="dot" w:pos="8306"/>
        </w:tabs>
      </w:pPr>
      <w:hyperlink w:anchor="_Toc29885" w:history="1">
        <w:r>
          <w:rPr>
            <w:rFonts w:ascii="仿宋" w:eastAsia="仿宋" w:hAnsi="仿宋" w:cs="仿宋" w:hint="eastAsia"/>
            <w:lang w:eastAsia="zh-CN"/>
          </w:rPr>
          <w:t>(二)、环保与社会责任</w:t>
        </w:r>
        <w:r>
          <w:tab/>
        </w:r>
        <w:r>
          <w:fldChar w:fldCharType="begin"/>
        </w:r>
        <w:r>
          <w:instrText xml:space="preserve"> PAGEREF _Toc29885 \h </w:instrText>
        </w:r>
        <w:r>
          <w:fldChar w:fldCharType="separate"/>
        </w:r>
        <w:r>
          <w:t>19</w:t>
        </w:r>
        <w:r>
          <w:fldChar w:fldCharType="end"/>
        </w:r>
      </w:hyperlink>
    </w:p>
    <w:p>
      <w:pPr>
        <w:pStyle w:val="TOC1"/>
        <w:tabs>
          <w:tab w:val="right" w:leader="dot" w:pos="8306"/>
        </w:tabs>
      </w:pPr>
      <w:hyperlink w:anchor="_Toc5314" w:history="1">
        <w:r>
          <w:rPr>
            <w:rFonts w:ascii="仿宋" w:eastAsia="仿宋" w:hAnsi="仿宋" w:cs="仿宋" w:hint="eastAsia"/>
            <w:lang w:eastAsia="zh-CN"/>
          </w:rPr>
          <w:t>七、健康运动信息测量产品项目财务管理</w:t>
        </w:r>
        <w:r>
          <w:tab/>
        </w:r>
        <w:r>
          <w:fldChar w:fldCharType="begin"/>
        </w:r>
        <w:r>
          <w:instrText xml:space="preserve"> PAGEREF _Toc5314 \h </w:instrText>
        </w:r>
        <w:r>
          <w:fldChar w:fldCharType="separate"/>
        </w:r>
        <w:r>
          <w:t>20</w:t>
        </w:r>
        <w:r>
          <w:fldChar w:fldCharType="end"/>
        </w:r>
      </w:hyperlink>
    </w:p>
    <w:p>
      <w:pPr>
        <w:pStyle w:val="TOC2"/>
        <w:tabs>
          <w:tab w:val="right" w:leader="dot" w:pos="8306"/>
        </w:tabs>
      </w:pPr>
      <w:hyperlink w:anchor="_Toc31876" w:history="1">
        <w:r>
          <w:rPr>
            <w:rFonts w:ascii="仿宋" w:eastAsia="仿宋" w:hAnsi="仿宋" w:cs="仿宋" w:hint="eastAsia"/>
            <w:lang w:eastAsia="zh-CN"/>
          </w:rPr>
          <w:t>(一)、资金需求大</w:t>
        </w:r>
        <w:r>
          <w:tab/>
        </w:r>
        <w:r>
          <w:fldChar w:fldCharType="begin"/>
        </w:r>
        <w:r>
          <w:instrText xml:space="preserve"> PAGEREF _Toc31876 \h </w:instrText>
        </w:r>
        <w:r>
          <w:fldChar w:fldCharType="separate"/>
        </w:r>
        <w:r>
          <w:t>20</w:t>
        </w:r>
        <w:r>
          <w:fldChar w:fldCharType="end"/>
        </w:r>
      </w:hyperlink>
    </w:p>
    <w:p>
      <w:pPr>
        <w:pStyle w:val="TOC2"/>
        <w:tabs>
          <w:tab w:val="right" w:leader="dot" w:pos="8306"/>
        </w:tabs>
      </w:pPr>
      <w:hyperlink w:anchor="_Toc17726" w:history="1">
        <w:r>
          <w:rPr>
            <w:rFonts w:ascii="仿宋" w:eastAsia="仿宋" w:hAnsi="仿宋" w:cs="仿宋" w:hint="eastAsia"/>
            <w:lang w:eastAsia="zh-CN"/>
          </w:rPr>
          <w:t>(二)、研发周期长</w:t>
        </w:r>
        <w:r>
          <w:tab/>
        </w:r>
        <w:r>
          <w:fldChar w:fldCharType="begin"/>
        </w:r>
        <w:r>
          <w:instrText xml:space="preserve"> PAGEREF _Toc17726 \h </w:instrText>
        </w:r>
        <w:r>
          <w:fldChar w:fldCharType="separate"/>
        </w:r>
        <w:r>
          <w:t>21</w:t>
        </w:r>
        <w:r>
          <w:fldChar w:fldCharType="end"/>
        </w:r>
      </w:hyperlink>
    </w:p>
    <w:p>
      <w:pPr>
        <w:pStyle w:val="TOC2"/>
        <w:tabs>
          <w:tab w:val="right" w:leader="dot" w:pos="8306"/>
        </w:tabs>
      </w:pPr>
      <w:hyperlink w:anchor="_Toc9401" w:history="1">
        <w:r>
          <w:rPr>
            <w:rFonts w:ascii="仿宋" w:eastAsia="仿宋" w:hAnsi="仿宋" w:cs="仿宋" w:hint="eastAsia"/>
            <w:lang w:eastAsia="zh-CN"/>
          </w:rPr>
          <w:t>(三)、市场风险大</w:t>
        </w:r>
        <w:r>
          <w:tab/>
        </w:r>
        <w:r>
          <w:fldChar w:fldCharType="begin"/>
        </w:r>
        <w:r>
          <w:instrText xml:space="preserve"> PAGEREF _Toc9401 \h </w:instrText>
        </w:r>
        <w:r>
          <w:fldChar w:fldCharType="separate"/>
        </w:r>
        <w:r>
          <w:t>22</w:t>
        </w:r>
        <w:r>
          <w:fldChar w:fldCharType="end"/>
        </w:r>
      </w:hyperlink>
    </w:p>
    <w:p>
      <w:pPr>
        <w:pStyle w:val="TOC2"/>
        <w:tabs>
          <w:tab w:val="right" w:leader="dot" w:pos="8306"/>
        </w:tabs>
      </w:pPr>
      <w:hyperlink w:anchor="_Toc27714" w:history="1">
        <w:r>
          <w:rPr>
            <w:rFonts w:ascii="仿宋" w:eastAsia="仿宋" w:hAnsi="仿宋" w:cs="仿宋" w:hint="eastAsia"/>
            <w:lang w:eastAsia="zh-CN"/>
          </w:rPr>
          <w:t>(四)、利润率高</w:t>
        </w:r>
        <w:r>
          <w:tab/>
        </w:r>
        <w:r>
          <w:fldChar w:fldCharType="begin"/>
        </w:r>
        <w:r>
          <w:instrText xml:space="preserve"> PAGEREF _Toc27714 \h </w:instrText>
        </w:r>
        <w:r>
          <w:fldChar w:fldCharType="separate"/>
        </w:r>
        <w:r>
          <w:t>25</w:t>
        </w:r>
        <w:r>
          <w:fldChar w:fldCharType="end"/>
        </w:r>
      </w:hyperlink>
    </w:p>
    <w:p>
      <w:pPr>
        <w:pStyle w:val="TOC1"/>
        <w:tabs>
          <w:tab w:val="right" w:leader="dot" w:pos="8306"/>
        </w:tabs>
      </w:pPr>
      <w:hyperlink w:anchor="_Toc27373" w:history="1">
        <w:r>
          <w:rPr>
            <w:rFonts w:ascii="仿宋" w:eastAsia="仿宋" w:hAnsi="仿宋" w:cs="仿宋" w:hint="eastAsia"/>
            <w:lang w:eastAsia="zh-CN"/>
          </w:rPr>
          <w:t>八、健康运动信息测量产品项目人力资源管理</w:t>
        </w:r>
        <w:r>
          <w:tab/>
        </w:r>
        <w:r>
          <w:fldChar w:fldCharType="begin"/>
        </w:r>
        <w:r>
          <w:instrText xml:space="preserve"> PAGEREF _Toc27373 \h </w:instrText>
        </w:r>
        <w:r>
          <w:fldChar w:fldCharType="separate"/>
        </w:r>
        <w:r>
          <w:t>27</w:t>
        </w:r>
        <w:r>
          <w:fldChar w:fldCharType="end"/>
        </w:r>
      </w:hyperlink>
    </w:p>
    <w:p>
      <w:pPr>
        <w:pStyle w:val="TOC2"/>
        <w:tabs>
          <w:tab w:val="right" w:leader="dot" w:pos="8306"/>
        </w:tabs>
      </w:pPr>
      <w:hyperlink w:anchor="_Toc6532" w:history="1">
        <w:r>
          <w:rPr>
            <w:rFonts w:ascii="仿宋" w:eastAsia="仿宋" w:hAnsi="仿宋" w:cs="仿宋" w:hint="eastAsia"/>
            <w:lang w:eastAsia="zh-CN"/>
          </w:rPr>
          <w:t>(一)、建立健全的预算管理制度</w:t>
        </w:r>
        <w:r>
          <w:tab/>
        </w:r>
        <w:r>
          <w:fldChar w:fldCharType="begin"/>
        </w:r>
        <w:r>
          <w:instrText xml:space="preserve"> PAGEREF _Toc6532 \h </w:instrText>
        </w:r>
        <w:r>
          <w:fldChar w:fldCharType="separate"/>
        </w:r>
        <w:r>
          <w:t>27</w:t>
        </w:r>
        <w:r>
          <w:fldChar w:fldCharType="end"/>
        </w:r>
      </w:hyperlink>
    </w:p>
    <w:p>
      <w:pPr>
        <w:pStyle w:val="TOC2"/>
        <w:tabs>
          <w:tab w:val="right" w:leader="dot" w:pos="8306"/>
        </w:tabs>
      </w:pPr>
      <w:hyperlink w:anchor="_Toc20134" w:history="1">
        <w:r>
          <w:rPr>
            <w:rFonts w:ascii="仿宋" w:eastAsia="仿宋" w:hAnsi="仿宋" w:cs="仿宋" w:hint="eastAsia"/>
            <w:lang w:eastAsia="zh-CN"/>
          </w:rPr>
          <w:t>(二)、加强资金流动监控</w:t>
        </w:r>
        <w:r>
          <w:tab/>
        </w:r>
        <w:r>
          <w:fldChar w:fldCharType="begin"/>
        </w:r>
        <w:r>
          <w:instrText xml:space="preserve"> PAGEREF _Toc20134 \h </w:instrText>
        </w:r>
        <w:r>
          <w:fldChar w:fldCharType="separate"/>
        </w:r>
        <w:r>
          <w:t>29</w:t>
        </w:r>
        <w:r>
          <w:fldChar w:fldCharType="end"/>
        </w:r>
      </w:hyperlink>
    </w:p>
    <w:p>
      <w:pPr>
        <w:pStyle w:val="TOC2"/>
        <w:tabs>
          <w:tab w:val="right" w:leader="dot" w:pos="8306"/>
        </w:tabs>
      </w:pPr>
      <w:hyperlink w:anchor="_Toc27262" w:history="1">
        <w:r>
          <w:rPr>
            <w:rFonts w:ascii="仿宋" w:eastAsia="仿宋" w:hAnsi="仿宋" w:cs="仿宋" w:hint="eastAsia"/>
            <w:lang w:eastAsia="zh-CN"/>
          </w:rPr>
          <w:t>(三)、制定完善的风险控制机制</w:t>
        </w:r>
        <w:r>
          <w:tab/>
        </w:r>
        <w:r>
          <w:fldChar w:fldCharType="begin"/>
        </w:r>
        <w:r>
          <w:instrText xml:space="preserve"> PAGEREF _Toc27262 \h </w:instrText>
        </w:r>
        <w:r>
          <w:fldChar w:fldCharType="separate"/>
        </w:r>
        <w:r>
          <w:t>30</w:t>
        </w:r>
        <w:r>
          <w:fldChar w:fldCharType="end"/>
        </w:r>
      </w:hyperlink>
    </w:p>
    <w:p>
      <w:pPr>
        <w:pStyle w:val="TOC2"/>
        <w:tabs>
          <w:tab w:val="right" w:leader="dot" w:pos="8306"/>
        </w:tabs>
      </w:pPr>
      <w:hyperlink w:anchor="_Toc11121" w:history="1">
        <w:r>
          <w:rPr>
            <w:rFonts w:ascii="仿宋" w:eastAsia="仿宋" w:hAnsi="仿宋" w:cs="仿宋" w:hint="eastAsia"/>
            <w:lang w:eastAsia="zh-CN"/>
          </w:rPr>
          <w:t>(四)、优化成本管理</w:t>
        </w:r>
        <w:r>
          <w:tab/>
        </w:r>
        <w:r>
          <w:fldChar w:fldCharType="begin"/>
        </w:r>
        <w:r>
          <w:instrText xml:space="preserve"> PAGEREF _Toc11121 \h </w:instrText>
        </w:r>
        <w:r>
          <w:fldChar w:fldCharType="separate"/>
        </w:r>
        <w:r>
          <w:t>32</w:t>
        </w:r>
        <w:r>
          <w:fldChar w:fldCharType="end"/>
        </w:r>
      </w:hyperlink>
    </w:p>
    <w:p>
      <w:pPr>
        <w:pStyle w:val="TOC1"/>
        <w:tabs>
          <w:tab w:val="right" w:leader="dot" w:pos="8306"/>
        </w:tabs>
      </w:pPr>
      <w:hyperlink w:anchor="_Toc6289" w:history="1">
        <w:r>
          <w:rPr>
            <w:rFonts w:ascii="仿宋" w:eastAsia="仿宋" w:hAnsi="仿宋" w:cs="仿宋" w:hint="eastAsia"/>
            <w:lang w:eastAsia="zh-CN"/>
          </w:rPr>
          <w:t>九、健康运动信息测量产品项目投资规划</w:t>
        </w:r>
        <w:r>
          <w:tab/>
        </w:r>
        <w:r>
          <w:fldChar w:fldCharType="begin"/>
        </w:r>
        <w:r>
          <w:instrText xml:space="preserve"> PAGEREF _Toc6289 \h </w:instrText>
        </w:r>
        <w:r>
          <w:fldChar w:fldCharType="separate"/>
        </w:r>
        <w:r>
          <w:t>33</w:t>
        </w:r>
        <w:r>
          <w:fldChar w:fldCharType="end"/>
        </w:r>
      </w:hyperlink>
    </w:p>
    <w:p>
      <w:pPr>
        <w:pStyle w:val="TOC2"/>
        <w:tabs>
          <w:tab w:val="right" w:leader="dot" w:pos="8306"/>
        </w:tabs>
      </w:pPr>
      <w:hyperlink w:anchor="_Toc14580" w:history="1">
        <w:r>
          <w:rPr>
            <w:rFonts w:ascii="仿宋" w:eastAsia="仿宋" w:hAnsi="仿宋" w:cs="仿宋" w:hint="eastAsia"/>
            <w:lang w:eastAsia="zh-CN"/>
          </w:rPr>
          <w:t>(一)、健康运动信息测量产品项目总投资估算</w:t>
        </w:r>
        <w:r>
          <w:tab/>
        </w:r>
        <w:r>
          <w:fldChar w:fldCharType="begin"/>
        </w:r>
        <w:r>
          <w:instrText xml:space="preserve"> PAGEREF _Toc14580 \h </w:instrText>
        </w:r>
        <w:r>
          <w:fldChar w:fldCharType="separate"/>
        </w:r>
        <w:r>
          <w:t>33</w:t>
        </w:r>
        <w:r>
          <w:fldChar w:fldCharType="end"/>
        </w:r>
      </w:hyperlink>
    </w:p>
    <w:p>
      <w:pPr>
        <w:pStyle w:val="TOC2"/>
        <w:tabs>
          <w:tab w:val="right" w:leader="dot" w:pos="8306"/>
        </w:tabs>
      </w:pPr>
      <w:hyperlink w:anchor="_Toc31096" w:history="1">
        <w:r>
          <w:rPr>
            <w:rFonts w:ascii="仿宋" w:eastAsia="仿宋" w:hAnsi="仿宋" w:cs="仿宋" w:hint="eastAsia"/>
            <w:lang w:eastAsia="zh-CN"/>
          </w:rPr>
          <w:t>(二)、资金筹措</w:t>
        </w:r>
        <w:r>
          <w:tab/>
        </w:r>
        <w:r>
          <w:fldChar w:fldCharType="begin"/>
        </w:r>
        <w:r>
          <w:instrText xml:space="preserve"> PAGEREF _Toc31096 \h </w:instrText>
        </w:r>
        <w:r>
          <w:fldChar w:fldCharType="separate"/>
        </w:r>
        <w:r>
          <w:t>35</w:t>
        </w:r>
        <w:r>
          <w:fldChar w:fldCharType="end"/>
        </w:r>
      </w:hyperlink>
    </w:p>
    <w:p>
      <w:pPr>
        <w:pStyle w:val="TOC1"/>
        <w:tabs>
          <w:tab w:val="right" w:leader="dot" w:pos="8306"/>
        </w:tabs>
      </w:pPr>
      <w:hyperlink w:anchor="_Toc2073" w:history="1">
        <w:r>
          <w:rPr>
            <w:rFonts w:ascii="仿宋" w:eastAsia="仿宋" w:hAnsi="仿宋" w:cs="仿宋" w:hint="eastAsia"/>
            <w:lang w:eastAsia="zh-CN"/>
          </w:rPr>
          <w:t>十、生产安全保护</w:t>
        </w:r>
        <w:r>
          <w:tab/>
        </w:r>
        <w:r>
          <w:fldChar w:fldCharType="begin"/>
        </w:r>
        <w:r>
          <w:instrText xml:space="preserve"> PAGEREF _Toc2073 \h </w:instrText>
        </w:r>
        <w:r>
          <w:fldChar w:fldCharType="separate"/>
        </w:r>
        <w:r>
          <w:t>36</w:t>
        </w:r>
        <w:r>
          <w:fldChar w:fldCharType="end"/>
        </w:r>
      </w:hyperlink>
    </w:p>
    <w:p>
      <w:pPr>
        <w:pStyle w:val="TOC2"/>
        <w:tabs>
          <w:tab w:val="right" w:leader="dot" w:pos="8306"/>
        </w:tabs>
      </w:pPr>
      <w:hyperlink w:anchor="_Toc3101" w:history="1">
        <w:r>
          <w:rPr>
            <w:rFonts w:ascii="仿宋" w:eastAsia="仿宋" w:hAnsi="仿宋" w:cs="仿宋" w:hint="eastAsia"/>
            <w:lang w:eastAsia="zh-CN"/>
          </w:rPr>
          <w:t>(一)、消防安全</w:t>
        </w:r>
        <w:r>
          <w:tab/>
        </w:r>
        <w:r>
          <w:fldChar w:fldCharType="begin"/>
        </w:r>
        <w:r>
          <w:instrText xml:space="preserve"> PAGEREF _Toc3101 \h </w:instrText>
        </w:r>
        <w:r>
          <w:fldChar w:fldCharType="separate"/>
        </w:r>
        <w:r>
          <w:t>36</w:t>
        </w:r>
        <w:r>
          <w:fldChar w:fldCharType="end"/>
        </w:r>
      </w:hyperlink>
    </w:p>
    <w:p>
      <w:pPr>
        <w:pStyle w:val="TOC2"/>
        <w:tabs>
          <w:tab w:val="right" w:leader="dot" w:pos="8306"/>
        </w:tabs>
      </w:pPr>
      <w:hyperlink w:anchor="_Toc20232" w:history="1">
        <w:r>
          <w:rPr>
            <w:rFonts w:ascii="仿宋" w:eastAsia="仿宋" w:hAnsi="仿宋" w:cs="仿宋" w:hint="eastAsia"/>
            <w:lang w:eastAsia="zh-CN"/>
          </w:rPr>
          <w:t>(二)、防火防爆总图布置措施</w:t>
        </w:r>
        <w:r>
          <w:tab/>
        </w:r>
        <w:r>
          <w:fldChar w:fldCharType="begin"/>
        </w:r>
        <w:r>
          <w:instrText xml:space="preserve"> PAGEREF _Toc20232 \h </w:instrText>
        </w:r>
        <w:r>
          <w:fldChar w:fldCharType="separate"/>
        </w:r>
        <w:r>
          <w:t>37</w:t>
        </w:r>
        <w:r>
          <w:fldChar w:fldCharType="end"/>
        </w:r>
      </w:hyperlink>
    </w:p>
    <w:p>
      <w:pPr>
        <w:pStyle w:val="TOC2"/>
        <w:tabs>
          <w:tab w:val="right" w:leader="dot" w:pos="8306"/>
        </w:tabs>
      </w:pPr>
      <w:hyperlink w:anchor="_Toc15695" w:history="1">
        <w:r>
          <w:rPr>
            <w:rFonts w:ascii="仿宋" w:eastAsia="仿宋" w:hAnsi="仿宋" w:cs="仿宋" w:hint="eastAsia"/>
            <w:lang w:eastAsia="zh-CN"/>
          </w:rPr>
          <w:t>(三)、自然灾害防范措施</w:t>
        </w:r>
        <w:r>
          <w:tab/>
        </w:r>
        <w:r>
          <w:fldChar w:fldCharType="begin"/>
        </w:r>
        <w:r>
          <w:instrText xml:space="preserve"> PAGEREF _Toc15695 \h </w:instrText>
        </w:r>
        <w:r>
          <w:fldChar w:fldCharType="separate"/>
        </w:r>
        <w:r>
          <w:t>38</w:t>
        </w:r>
        <w:r>
          <w:fldChar w:fldCharType="end"/>
        </w:r>
      </w:hyperlink>
    </w:p>
    <w:p>
      <w:pPr>
        <w:pStyle w:val="TOC2"/>
        <w:tabs>
          <w:tab w:val="right" w:leader="dot" w:pos="8306"/>
        </w:tabs>
      </w:pPr>
      <w:hyperlink w:anchor="_Toc8595" w:history="1">
        <w:r>
          <w:rPr>
            <w:rFonts w:ascii="仿宋" w:eastAsia="仿宋" w:hAnsi="仿宋" w:cs="仿宋" w:hint="eastAsia"/>
            <w:lang w:eastAsia="zh-CN"/>
          </w:rPr>
          <w:t>(四)、安全色及安全标志使用要求</w:t>
        </w:r>
        <w:r>
          <w:tab/>
        </w:r>
        <w:r>
          <w:fldChar w:fldCharType="begin"/>
        </w:r>
        <w:r>
          <w:instrText xml:space="preserve"> PAGEREF _Toc8595 \h </w:instrText>
        </w:r>
        <w:r>
          <w:fldChar w:fldCharType="separate"/>
        </w:r>
        <w:r>
          <w:t>39</w:t>
        </w:r>
        <w:r>
          <w:fldChar w:fldCharType="end"/>
        </w:r>
      </w:hyperlink>
    </w:p>
    <w:p>
      <w:pPr>
        <w:pStyle w:val="TOC2"/>
        <w:tabs>
          <w:tab w:val="right" w:leader="dot" w:pos="8306"/>
        </w:tabs>
      </w:pPr>
      <w:hyperlink w:anchor="_Toc10985" w:history="1">
        <w:r>
          <w:rPr>
            <w:rFonts w:ascii="仿宋" w:eastAsia="仿宋" w:hAnsi="仿宋" w:cs="仿宋" w:hint="eastAsia"/>
            <w:lang w:eastAsia="zh-CN"/>
          </w:rPr>
          <w:t>(五)、防尘防毒措施</w:t>
        </w:r>
        <w:r>
          <w:tab/>
        </w:r>
        <w:r>
          <w:fldChar w:fldCharType="begin"/>
        </w:r>
        <w:r>
          <w:instrText xml:space="preserve"> PAGEREF _Toc10985 \h </w:instrText>
        </w:r>
        <w:r>
          <w:fldChar w:fldCharType="separate"/>
        </w:r>
        <w:r>
          <w:t>40</w:t>
        </w:r>
        <w:r>
          <w:fldChar w:fldCharType="end"/>
        </w:r>
      </w:hyperlink>
    </w:p>
    <w:p>
      <w:pPr>
        <w:pStyle w:val="TOC2"/>
        <w:tabs>
          <w:tab w:val="right" w:leader="dot" w:pos="8306"/>
        </w:tabs>
      </w:pPr>
      <w:hyperlink w:anchor="_Toc25138" w:history="1">
        <w:r>
          <w:rPr>
            <w:rFonts w:ascii="仿宋" w:eastAsia="仿宋" w:hAnsi="仿宋" w:cs="仿宋" w:hint="eastAsia"/>
            <w:lang w:eastAsia="zh-CN"/>
          </w:rPr>
          <w:t>(六)、防静电、触电防护及防雷措施</w:t>
        </w:r>
        <w:r>
          <w:tab/>
        </w:r>
        <w:r>
          <w:fldChar w:fldCharType="begin"/>
        </w:r>
        <w:r>
          <w:instrText xml:space="preserve"> PAGEREF _Toc25138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50" w:history="1">
        <w:r>
          <w:rPr>
            <w:rFonts w:ascii="仿宋" w:eastAsia="仿宋" w:hAnsi="仿宋" w:cs="仿宋" w:hint="eastAsia"/>
            <w:lang w:eastAsia="zh-CN"/>
          </w:rPr>
          <w:t>(七)、机械设备安全保障措施</w:t>
        </w:r>
        <w:r>
          <w:tab/>
        </w:r>
        <w:r>
          <w:fldChar w:fldCharType="begin"/>
        </w:r>
        <w:r>
          <w:instrText xml:space="preserve"> PAGEREF _Toc8550 \h </w:instrText>
        </w:r>
        <w:r>
          <w:fldChar w:fldCharType="separate"/>
        </w:r>
        <w:r>
          <w:t>43</w:t>
        </w:r>
        <w:r>
          <w:fldChar w:fldCharType="end"/>
        </w:r>
      </w:hyperlink>
    </w:p>
    <w:p>
      <w:pPr>
        <w:pStyle w:val="TOC1"/>
        <w:tabs>
          <w:tab w:val="right" w:leader="dot" w:pos="8306"/>
        </w:tabs>
      </w:pPr>
      <w:hyperlink w:anchor="_Toc22477" w:history="1">
        <w:r>
          <w:rPr>
            <w:rFonts w:ascii="仿宋" w:eastAsia="仿宋" w:hAnsi="仿宋" w:cs="仿宋" w:hint="eastAsia"/>
            <w:lang w:eastAsia="zh-CN"/>
          </w:rPr>
          <w:t>十一、健康运动信息测量产品项目社会影响</w:t>
        </w:r>
        <w:r>
          <w:tab/>
        </w:r>
        <w:r>
          <w:fldChar w:fldCharType="begin"/>
        </w:r>
        <w:r>
          <w:instrText xml:space="preserve"> PAGEREF _Toc22477 \h </w:instrText>
        </w:r>
        <w:r>
          <w:fldChar w:fldCharType="separate"/>
        </w:r>
        <w:r>
          <w:t>44</w:t>
        </w:r>
        <w:r>
          <w:fldChar w:fldCharType="end"/>
        </w:r>
      </w:hyperlink>
    </w:p>
    <w:p>
      <w:pPr>
        <w:pStyle w:val="TOC2"/>
        <w:tabs>
          <w:tab w:val="right" w:leader="dot" w:pos="8306"/>
        </w:tabs>
      </w:pPr>
      <w:hyperlink w:anchor="_Toc12032" w:history="1">
        <w:r>
          <w:rPr>
            <w:rFonts w:ascii="仿宋" w:eastAsia="仿宋" w:hAnsi="仿宋" w:cs="仿宋" w:hint="eastAsia"/>
            <w:lang w:eastAsia="zh-CN"/>
          </w:rPr>
          <w:t>(一)、社会责任与义务</w:t>
        </w:r>
        <w:r>
          <w:tab/>
        </w:r>
        <w:r>
          <w:fldChar w:fldCharType="begin"/>
        </w:r>
        <w:r>
          <w:instrText xml:space="preserve"> PAGEREF _Toc12032 \h </w:instrText>
        </w:r>
        <w:r>
          <w:fldChar w:fldCharType="separate"/>
        </w:r>
        <w:r>
          <w:t>44</w:t>
        </w:r>
        <w:r>
          <w:fldChar w:fldCharType="end"/>
        </w:r>
      </w:hyperlink>
    </w:p>
    <w:p>
      <w:pPr>
        <w:pStyle w:val="TOC2"/>
        <w:tabs>
          <w:tab w:val="right" w:leader="dot" w:pos="8306"/>
        </w:tabs>
      </w:pPr>
      <w:hyperlink w:anchor="_Toc30432" w:history="1">
        <w:r>
          <w:rPr>
            <w:rFonts w:ascii="仿宋" w:eastAsia="仿宋" w:hAnsi="仿宋" w:cs="仿宋" w:hint="eastAsia"/>
            <w:lang w:eastAsia="zh-CN"/>
          </w:rPr>
          <w:t>(二)、社会参与与沟通</w:t>
        </w:r>
        <w:r>
          <w:tab/>
        </w:r>
        <w:r>
          <w:fldChar w:fldCharType="begin"/>
        </w:r>
        <w:r>
          <w:instrText xml:space="preserve"> PAGEREF _Toc30432 \h </w:instrText>
        </w:r>
        <w:r>
          <w:fldChar w:fldCharType="separate"/>
        </w:r>
        <w:r>
          <w:t>45</w:t>
        </w:r>
        <w:r>
          <w:fldChar w:fldCharType="end"/>
        </w:r>
      </w:hyperlink>
    </w:p>
    <w:p>
      <w:pPr>
        <w:pStyle w:val="TOC1"/>
        <w:tabs>
          <w:tab w:val="right" w:leader="dot" w:pos="8306"/>
        </w:tabs>
      </w:pPr>
      <w:hyperlink w:anchor="_Toc16579" w:history="1">
        <w:r>
          <w:rPr>
            <w:rFonts w:ascii="仿宋" w:eastAsia="仿宋" w:hAnsi="仿宋" w:cs="仿宋" w:hint="eastAsia"/>
            <w:lang w:eastAsia="zh-CN"/>
          </w:rPr>
          <w:t>十二、健康运动信息测量产品项目人力资源培养与发展</w:t>
        </w:r>
        <w:r>
          <w:tab/>
        </w:r>
        <w:r>
          <w:fldChar w:fldCharType="begin"/>
        </w:r>
        <w:r>
          <w:instrText xml:space="preserve"> PAGEREF _Toc16579 \h </w:instrText>
        </w:r>
        <w:r>
          <w:fldChar w:fldCharType="separate"/>
        </w:r>
        <w:r>
          <w:t>46</w:t>
        </w:r>
        <w:r>
          <w:fldChar w:fldCharType="end"/>
        </w:r>
      </w:hyperlink>
    </w:p>
    <w:p>
      <w:pPr>
        <w:pStyle w:val="TOC2"/>
        <w:tabs>
          <w:tab w:val="right" w:leader="dot" w:pos="8306"/>
        </w:tabs>
      </w:pPr>
      <w:hyperlink w:anchor="_Toc8387" w:history="1">
        <w:r>
          <w:rPr>
            <w:rFonts w:ascii="仿宋" w:eastAsia="仿宋" w:hAnsi="仿宋" w:cs="仿宋" w:hint="eastAsia"/>
            <w:lang w:eastAsia="zh-CN"/>
          </w:rPr>
          <w:t>(一)、人才需求与规划</w:t>
        </w:r>
        <w:r>
          <w:tab/>
        </w:r>
        <w:r>
          <w:fldChar w:fldCharType="begin"/>
        </w:r>
        <w:r>
          <w:instrText xml:space="preserve"> PAGEREF _Toc8387 \h </w:instrText>
        </w:r>
        <w:r>
          <w:fldChar w:fldCharType="separate"/>
        </w:r>
        <w:r>
          <w:t>46</w:t>
        </w:r>
        <w:r>
          <w:fldChar w:fldCharType="end"/>
        </w:r>
      </w:hyperlink>
    </w:p>
    <w:p>
      <w:pPr>
        <w:pStyle w:val="TOC2"/>
        <w:tabs>
          <w:tab w:val="right" w:leader="dot" w:pos="8306"/>
        </w:tabs>
      </w:pPr>
      <w:hyperlink w:anchor="_Toc8509" w:history="1">
        <w:r>
          <w:rPr>
            <w:rFonts w:ascii="仿宋" w:eastAsia="仿宋" w:hAnsi="仿宋" w:cs="仿宋" w:hint="eastAsia"/>
            <w:lang w:eastAsia="zh-CN"/>
          </w:rPr>
          <w:t>(二)、培训与发展计划</w:t>
        </w:r>
        <w:r>
          <w:tab/>
        </w:r>
        <w:r>
          <w:fldChar w:fldCharType="begin"/>
        </w:r>
        <w:r>
          <w:instrText xml:space="preserve"> PAGEREF _Toc8509 \h </w:instrText>
        </w:r>
        <w:r>
          <w:fldChar w:fldCharType="separate"/>
        </w:r>
        <w:r>
          <w:t>47</w:t>
        </w:r>
        <w:r>
          <w:fldChar w:fldCharType="end"/>
        </w:r>
      </w:hyperlink>
    </w:p>
    <w:p>
      <w:pPr>
        <w:pStyle w:val="TOC1"/>
        <w:tabs>
          <w:tab w:val="right" w:leader="dot" w:pos="8306"/>
        </w:tabs>
      </w:pPr>
      <w:hyperlink w:anchor="_Toc29202" w:history="1">
        <w:r>
          <w:rPr>
            <w:rFonts w:ascii="仿宋" w:eastAsia="仿宋" w:hAnsi="仿宋" w:cs="仿宋" w:hint="eastAsia"/>
            <w:lang w:eastAsia="zh-CN"/>
          </w:rPr>
          <w:t>十三、健康运动信息测量产品项目实施保障措施</w:t>
        </w:r>
        <w:r>
          <w:tab/>
        </w:r>
        <w:r>
          <w:fldChar w:fldCharType="begin"/>
        </w:r>
        <w:r>
          <w:instrText xml:space="preserve"> PAGEREF _Toc29202 \h </w:instrText>
        </w:r>
        <w:r>
          <w:fldChar w:fldCharType="separate"/>
        </w:r>
        <w:r>
          <w:t>47</w:t>
        </w:r>
        <w:r>
          <w:fldChar w:fldCharType="end"/>
        </w:r>
      </w:hyperlink>
    </w:p>
    <w:p>
      <w:pPr>
        <w:pStyle w:val="TOC2"/>
        <w:tabs>
          <w:tab w:val="right" w:leader="dot" w:pos="8306"/>
        </w:tabs>
      </w:pPr>
      <w:hyperlink w:anchor="_Toc11701" w:history="1">
        <w:r>
          <w:rPr>
            <w:rFonts w:ascii="仿宋" w:eastAsia="仿宋" w:hAnsi="仿宋" w:cs="仿宋" w:hint="eastAsia"/>
            <w:lang w:eastAsia="zh-CN"/>
          </w:rPr>
          <w:t>(一)、健康运动信息测量产品项目实施保障机制</w:t>
        </w:r>
        <w:r>
          <w:tab/>
        </w:r>
        <w:r>
          <w:fldChar w:fldCharType="begin"/>
        </w:r>
        <w:r>
          <w:instrText xml:space="preserve"> PAGEREF _Toc11701 \h </w:instrText>
        </w:r>
        <w:r>
          <w:fldChar w:fldCharType="separate"/>
        </w:r>
        <w:r>
          <w:t>47</w:t>
        </w:r>
        <w:r>
          <w:fldChar w:fldCharType="end"/>
        </w:r>
      </w:hyperlink>
    </w:p>
    <w:p>
      <w:pPr>
        <w:pStyle w:val="TOC2"/>
        <w:tabs>
          <w:tab w:val="right" w:leader="dot" w:pos="8306"/>
        </w:tabs>
      </w:pPr>
      <w:hyperlink w:anchor="_Toc16789" w:history="1">
        <w:r>
          <w:rPr>
            <w:rFonts w:ascii="仿宋" w:eastAsia="仿宋" w:hAnsi="仿宋" w:cs="仿宋" w:hint="eastAsia"/>
            <w:lang w:eastAsia="zh-CN"/>
          </w:rPr>
          <w:t>(二)、健康运动信息测量产品项目法律合规要求</w:t>
        </w:r>
        <w:r>
          <w:tab/>
        </w:r>
        <w:r>
          <w:fldChar w:fldCharType="begin"/>
        </w:r>
        <w:r>
          <w:instrText xml:space="preserve"> PAGEREF _Toc16789 \h </w:instrText>
        </w:r>
        <w:r>
          <w:fldChar w:fldCharType="separate"/>
        </w:r>
        <w:r>
          <w:t>51</w:t>
        </w:r>
        <w:r>
          <w:fldChar w:fldCharType="end"/>
        </w:r>
      </w:hyperlink>
    </w:p>
    <w:p>
      <w:pPr>
        <w:pStyle w:val="TOC2"/>
        <w:tabs>
          <w:tab w:val="right" w:leader="dot" w:pos="8306"/>
        </w:tabs>
      </w:pPr>
      <w:hyperlink w:anchor="_Toc32269" w:history="1">
        <w:r>
          <w:rPr>
            <w:rFonts w:ascii="仿宋" w:eastAsia="仿宋" w:hAnsi="仿宋" w:cs="仿宋" w:hint="eastAsia"/>
            <w:lang w:eastAsia="zh-CN"/>
          </w:rPr>
          <w:t>(三)、健康运动信息测量产品项目合同管理与法律事务</w:t>
        </w:r>
        <w:r>
          <w:tab/>
        </w:r>
        <w:r>
          <w:fldChar w:fldCharType="begin"/>
        </w:r>
        <w:r>
          <w:instrText xml:space="preserve"> PAGEREF _Toc32269 \h </w:instrText>
        </w:r>
        <w:r>
          <w:fldChar w:fldCharType="separate"/>
        </w:r>
        <w:r>
          <w:t>56</w:t>
        </w:r>
        <w:r>
          <w:fldChar w:fldCharType="end"/>
        </w:r>
      </w:hyperlink>
    </w:p>
    <w:p>
      <w:pPr>
        <w:pStyle w:val="TOC2"/>
        <w:tabs>
          <w:tab w:val="right" w:leader="dot" w:pos="8306"/>
        </w:tabs>
      </w:pPr>
      <w:hyperlink w:anchor="_Toc15118" w:history="1">
        <w:r>
          <w:rPr>
            <w:rFonts w:ascii="仿宋" w:eastAsia="仿宋" w:hAnsi="仿宋" w:cs="仿宋" w:hint="eastAsia"/>
            <w:lang w:eastAsia="zh-CN"/>
          </w:rPr>
          <w:t>(四)、健康运动信息测量产品项目知识产权保护策略</w:t>
        </w:r>
        <w:r>
          <w:tab/>
        </w:r>
        <w:r>
          <w:fldChar w:fldCharType="begin"/>
        </w:r>
        <w:r>
          <w:instrText xml:space="preserve"> PAGEREF _Toc15118 \h </w:instrText>
        </w:r>
        <w:r>
          <w:fldChar w:fldCharType="separate"/>
        </w:r>
        <w:r>
          <w:t>62</w:t>
        </w:r>
        <w:r>
          <w:fldChar w:fldCharType="end"/>
        </w:r>
      </w:hyperlink>
    </w:p>
    <w:p>
      <w:pPr>
        <w:pStyle w:val="TOC1"/>
        <w:tabs>
          <w:tab w:val="right" w:leader="dot" w:pos="8306"/>
        </w:tabs>
      </w:pPr>
      <w:hyperlink w:anchor="_Toc23738" w:history="1">
        <w:r>
          <w:rPr>
            <w:rFonts w:ascii="仿宋" w:eastAsia="仿宋" w:hAnsi="仿宋" w:cs="仿宋" w:hint="eastAsia"/>
            <w:lang w:eastAsia="zh-CN"/>
          </w:rPr>
          <w:t>十四、供应链管理</w:t>
        </w:r>
        <w:r>
          <w:tab/>
        </w:r>
        <w:r>
          <w:fldChar w:fldCharType="begin"/>
        </w:r>
        <w:r>
          <w:instrText xml:space="preserve"> PAGEREF _Toc23738 \h </w:instrText>
        </w:r>
        <w:r>
          <w:fldChar w:fldCharType="separate"/>
        </w:r>
        <w:r>
          <w:t>65</w:t>
        </w:r>
        <w:r>
          <w:fldChar w:fldCharType="end"/>
        </w:r>
      </w:hyperlink>
    </w:p>
    <w:p>
      <w:pPr>
        <w:pStyle w:val="TOC2"/>
        <w:tabs>
          <w:tab w:val="right" w:leader="dot" w:pos="8306"/>
        </w:tabs>
      </w:pPr>
      <w:hyperlink w:anchor="_Toc7644" w:history="1">
        <w:r>
          <w:rPr>
            <w:rFonts w:ascii="仿宋" w:eastAsia="仿宋" w:hAnsi="仿宋" w:cs="仿宋" w:hint="eastAsia"/>
            <w:lang w:eastAsia="zh-CN"/>
          </w:rPr>
          <w:t>(一)、供应链战略规划</w:t>
        </w:r>
        <w:r>
          <w:tab/>
        </w:r>
        <w:r>
          <w:fldChar w:fldCharType="begin"/>
        </w:r>
        <w:r>
          <w:instrText xml:space="preserve"> PAGEREF _Toc7644 \h </w:instrText>
        </w:r>
        <w:r>
          <w:fldChar w:fldCharType="separate"/>
        </w:r>
        <w:r>
          <w:t>65</w:t>
        </w:r>
        <w:r>
          <w:fldChar w:fldCharType="end"/>
        </w:r>
      </w:hyperlink>
    </w:p>
    <w:p>
      <w:pPr>
        <w:pStyle w:val="TOC2"/>
        <w:tabs>
          <w:tab w:val="right" w:leader="dot" w:pos="8306"/>
        </w:tabs>
      </w:pPr>
      <w:hyperlink w:anchor="_Toc6006" w:history="1">
        <w:r>
          <w:rPr>
            <w:rFonts w:ascii="仿宋" w:eastAsia="仿宋" w:hAnsi="仿宋" w:cs="仿宋" w:hint="eastAsia"/>
            <w:lang w:eastAsia="zh-CN"/>
          </w:rPr>
          <w:t>(二)、供应商选择与合作</w:t>
        </w:r>
        <w:r>
          <w:tab/>
        </w:r>
        <w:r>
          <w:fldChar w:fldCharType="begin"/>
        </w:r>
        <w:r>
          <w:instrText xml:space="preserve"> PAGEREF _Toc6006 \h </w:instrText>
        </w:r>
        <w:r>
          <w:fldChar w:fldCharType="separate"/>
        </w:r>
        <w:r>
          <w:t>66</w:t>
        </w:r>
        <w:r>
          <w:fldChar w:fldCharType="end"/>
        </w:r>
      </w:hyperlink>
    </w:p>
    <w:p>
      <w:pPr>
        <w:pStyle w:val="TOC2"/>
        <w:tabs>
          <w:tab w:val="right" w:leader="dot" w:pos="8306"/>
        </w:tabs>
      </w:pPr>
      <w:hyperlink w:anchor="_Toc9557" w:history="1">
        <w:r>
          <w:rPr>
            <w:rFonts w:ascii="仿宋" w:eastAsia="仿宋" w:hAnsi="仿宋" w:cs="仿宋" w:hint="eastAsia"/>
            <w:lang w:eastAsia="zh-CN"/>
          </w:rPr>
          <w:t>(三)、物流与库存管理</w:t>
        </w:r>
        <w:r>
          <w:tab/>
        </w:r>
        <w:r>
          <w:fldChar w:fldCharType="begin"/>
        </w:r>
        <w:r>
          <w:instrText xml:space="preserve"> PAGEREF _Toc9557 \h </w:instrText>
        </w:r>
        <w:r>
          <w:fldChar w:fldCharType="separate"/>
        </w:r>
        <w:r>
          <w:t>68</w:t>
        </w:r>
        <w:r>
          <w:fldChar w:fldCharType="end"/>
        </w:r>
      </w:hyperlink>
    </w:p>
    <w:p>
      <w:pPr>
        <w:pStyle w:val="TOC1"/>
        <w:tabs>
          <w:tab w:val="right" w:leader="dot" w:pos="8306"/>
        </w:tabs>
      </w:pPr>
      <w:hyperlink w:anchor="_Toc13983" w:history="1">
        <w:r>
          <w:rPr>
            <w:rFonts w:ascii="仿宋" w:eastAsia="仿宋" w:hAnsi="仿宋" w:cs="仿宋" w:hint="eastAsia"/>
            <w:lang w:eastAsia="zh-CN"/>
          </w:rPr>
          <w:t>十五、健康运动信息测量产品项目变更管理</w:t>
        </w:r>
        <w:r>
          <w:tab/>
        </w:r>
        <w:r>
          <w:fldChar w:fldCharType="begin"/>
        </w:r>
        <w:r>
          <w:instrText xml:space="preserve"> PAGEREF _Toc13983 \h </w:instrText>
        </w:r>
        <w:r>
          <w:fldChar w:fldCharType="separate"/>
        </w:r>
        <w:r>
          <w:t>69</w:t>
        </w:r>
        <w:r>
          <w:fldChar w:fldCharType="end"/>
        </w:r>
      </w:hyperlink>
    </w:p>
    <w:p>
      <w:pPr>
        <w:pStyle w:val="TOC2"/>
        <w:tabs>
          <w:tab w:val="right" w:leader="dot" w:pos="8306"/>
        </w:tabs>
      </w:pPr>
      <w:hyperlink w:anchor="_Toc4414" w:history="1">
        <w:r>
          <w:rPr>
            <w:rFonts w:ascii="仿宋" w:eastAsia="仿宋" w:hAnsi="仿宋" w:cs="仿宋" w:hint="eastAsia"/>
            <w:lang w:eastAsia="zh-CN"/>
          </w:rPr>
          <w:t>(一)、变更申请与评估</w:t>
        </w:r>
        <w:r>
          <w:tab/>
        </w:r>
        <w:r>
          <w:fldChar w:fldCharType="begin"/>
        </w:r>
        <w:r>
          <w:instrText xml:space="preserve"> PAGEREF _Toc4414 \h </w:instrText>
        </w:r>
        <w:r>
          <w:fldChar w:fldCharType="separate"/>
        </w:r>
        <w:r>
          <w:t>69</w:t>
        </w:r>
        <w:r>
          <w:fldChar w:fldCharType="end"/>
        </w:r>
      </w:hyperlink>
    </w:p>
    <w:p>
      <w:pPr>
        <w:pStyle w:val="TOC2"/>
        <w:tabs>
          <w:tab w:val="right" w:leader="dot" w:pos="8306"/>
        </w:tabs>
      </w:pPr>
      <w:hyperlink w:anchor="_Toc22617" w:history="1">
        <w:r>
          <w:rPr>
            <w:rFonts w:ascii="仿宋" w:eastAsia="仿宋" w:hAnsi="仿宋" w:cs="仿宋" w:hint="eastAsia"/>
            <w:lang w:eastAsia="zh-CN"/>
          </w:rPr>
          <w:t>(二)、变更实施与控制</w:t>
        </w:r>
        <w:r>
          <w:tab/>
        </w:r>
        <w:r>
          <w:fldChar w:fldCharType="begin"/>
        </w:r>
        <w:r>
          <w:instrText xml:space="preserve"> PAGEREF _Toc22617 \h </w:instrText>
        </w:r>
        <w:r>
          <w:fldChar w:fldCharType="separate"/>
        </w:r>
        <w:r>
          <w:t>70</w:t>
        </w:r>
        <w:r>
          <w:fldChar w:fldCharType="end"/>
        </w:r>
      </w:hyperlink>
    </w:p>
    <w:p>
      <w:pPr>
        <w:pStyle w:val="TOC1"/>
        <w:tabs>
          <w:tab w:val="right" w:leader="dot" w:pos="8306"/>
        </w:tabs>
      </w:pPr>
      <w:hyperlink w:anchor="_Toc14037" w:history="1">
        <w:r>
          <w:rPr>
            <w:rFonts w:ascii="仿宋" w:eastAsia="仿宋" w:hAnsi="仿宋" w:cs="仿宋" w:hint="eastAsia"/>
            <w:lang w:eastAsia="zh-CN"/>
          </w:rPr>
          <w:t>十六、风险识别与分类</w:t>
        </w:r>
        <w:r>
          <w:tab/>
        </w:r>
        <w:r>
          <w:fldChar w:fldCharType="begin"/>
        </w:r>
        <w:r>
          <w:instrText xml:space="preserve"> PAGEREF _Toc14037 \h </w:instrText>
        </w:r>
        <w:r>
          <w:fldChar w:fldCharType="separate"/>
        </w:r>
        <w:r>
          <w:t>70</w:t>
        </w:r>
        <w:r>
          <w:fldChar w:fldCharType="end"/>
        </w:r>
      </w:hyperlink>
    </w:p>
    <w:p>
      <w:pPr>
        <w:pStyle w:val="TOC2"/>
        <w:tabs>
          <w:tab w:val="right" w:leader="dot" w:pos="8306"/>
        </w:tabs>
      </w:pPr>
      <w:hyperlink w:anchor="_Toc5609" w:history="1">
        <w:r>
          <w:rPr>
            <w:rFonts w:ascii="仿宋" w:eastAsia="仿宋" w:hAnsi="仿宋" w:cs="仿宋" w:hint="eastAsia"/>
            <w:lang w:eastAsia="zh-CN"/>
          </w:rPr>
          <w:t>(一)、风险识别</w:t>
        </w:r>
        <w:r>
          <w:tab/>
        </w:r>
        <w:r>
          <w:fldChar w:fldCharType="begin"/>
        </w:r>
        <w:r>
          <w:instrText xml:space="preserve"> PAGEREF _Toc5609 \h </w:instrText>
        </w:r>
        <w:r>
          <w:fldChar w:fldCharType="separate"/>
        </w:r>
        <w:r>
          <w:t>70</w:t>
        </w:r>
        <w:r>
          <w:fldChar w:fldCharType="end"/>
        </w:r>
      </w:hyperlink>
    </w:p>
    <w:p>
      <w:pPr>
        <w:pStyle w:val="TOC2"/>
        <w:tabs>
          <w:tab w:val="right" w:leader="dot" w:pos="8306"/>
        </w:tabs>
      </w:pPr>
      <w:hyperlink w:anchor="_Toc1856" w:history="1">
        <w:r>
          <w:rPr>
            <w:rFonts w:ascii="仿宋" w:eastAsia="仿宋" w:hAnsi="仿宋" w:cs="仿宋" w:hint="eastAsia"/>
            <w:lang w:eastAsia="zh-CN"/>
          </w:rPr>
          <w:t>(二)、风险分类</w:t>
        </w:r>
        <w:r>
          <w:tab/>
        </w:r>
        <w:r>
          <w:fldChar w:fldCharType="begin"/>
        </w:r>
        <w:r>
          <w:instrText xml:space="preserve"> PAGEREF _Toc1856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1"/>
      <w:r>
        <w:rPr>
          <w:rFonts w:ascii="仿宋" w:eastAsia="仿宋" w:hAnsi="仿宋" w:cs="仿宋" w:hint="eastAsia"/>
          <w:sz w:val="28"/>
          <w:lang w:eastAsia="zh-CN"/>
        </w:rPr>
        <w:t>一、健康运动信息测量产品项目危机管理</w:t>
      </w:r>
      <w:bookmarkEnd w:id="2"/>
    </w:p>
    <w:p>
      <w:pPr>
        <w:pStyle w:val="Heading2"/>
        <w:rPr>
          <w:rFonts w:ascii="仿宋" w:eastAsia="仿宋" w:hAnsi="仿宋" w:cs="仿宋" w:hint="eastAsia"/>
          <w:lang w:eastAsia="zh-CN"/>
        </w:rPr>
      </w:pPr>
      <w:bookmarkStart w:id="3" w:name="_Toc2628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健康运动信息测量产品项目危机管理中，危机预警与识别是确保健康运动信息测量产品项目稳健运行的核心步骤。通过建立全面的监测机制，健康运动信息测量产品项目团队旨在及时发现和理解潜在的风险和危机因素，以便采取及时的预防和应对措施，确保健康运动信息测量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健康运动信息测量产品项目团队全面分析了整个健康运动信息测量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健康运动信息测量产品项目团队着重于明确定义健康运动信息测量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健康运动信息测量产品项目进展的持续监控，团队能够及时发现潜在问题并作出迅速反应。健康运动信息测量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健康运动信息测量产品项目得以更有序、可控地推进。</w:t>
      </w:r>
    </w:p>
    <w:p>
      <w:pPr>
        <w:pStyle w:val="Heading2"/>
        <w:ind w:firstLine="560" w:firstLineChars="200"/>
        <w:rPr>
          <w:rFonts w:ascii="仿宋" w:eastAsia="仿宋" w:hAnsi="仿宋" w:cs="仿宋" w:hint="eastAsia"/>
          <w:sz w:val="28"/>
          <w:lang w:eastAsia="zh-CN"/>
        </w:rPr>
      </w:pPr>
      <w:bookmarkStart w:id="4" w:name="_Toc2822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在危机发生时，健康运动信息测量产品项目团队立即行动，成立了应急小组。该小组的任务是迅速制定并实施紧急应对措施，以最小化潜在损失。以下是采取的主要措施：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暂停健康运动信息测量产品项目进度：为遏制危机蔓延，健康运动信息测量产品项目暂时停止进行，以便全面评估当前状况。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资源重新分配：重新评估健康运动信息测量产品项目资源的分配，确保最大限度地减小损失。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实时沟通：与关键利益相关者建立实时沟通机制，向他们传递健康运动信息测量产品项目危机的实际状况，保障健康运动信息测量产品项目核心利益。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在紧急应对的同时，健康运动信息测量产品项目团队强调了团队协作和有效沟通的重要性。以下是团队协作的关键举措：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信息共享机制：建立了信息共享平台，确保团队成员能够及时获取健康运动信息测量产品项目危机的实时信息。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领导者沟通：健康运动信息测量产品项目领导者通过定期会议和即时沟通工具，指导团队应对危机，保持团队稳定运行。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随着危机得到初步控制，健康运动信息测量产品项目团队转向制定恢复计划，以确保健康运动信息测量产品项目能够从中迅速恢复。主要恢复计划包括：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修复受损的进度计划：重新评估健康运动信息测量产品项目进度，制定修复计划，确保健康运动信息测量产品项目尽快回归正常进程。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重新调整资源分配：优化资源分配，确保健康运动信息测量产品项目在有限资源下高效运转。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风险管理机制加强：对健康运动信息测量产品项目风险进行全面评估，制定更强化的风险管理策略，以预防未来可能的危机。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538"/>
      <w:r>
        <w:rPr>
          <w:rFonts w:ascii="仿宋" w:eastAsia="仿宋" w:hAnsi="仿宋" w:cs="仿宋" w:hint="eastAsia"/>
          <w:sz w:val="28"/>
          <w:lang w:eastAsia="zh-CN"/>
        </w:rPr>
        <w:t>二、健康运动信息测量产品项目建设单位说明</w:t>
      </w:r>
      <w:bookmarkEnd w:id="5"/>
    </w:p>
    <w:p>
      <w:pPr>
        <w:pStyle w:val="Heading2"/>
        <w:rPr>
          <w:rFonts w:ascii="仿宋" w:eastAsia="仿宋" w:hAnsi="仿宋" w:cs="仿宋" w:hint="eastAsia"/>
          <w:lang w:eastAsia="zh-CN"/>
        </w:rPr>
      </w:pPr>
      <w:bookmarkStart w:id="6" w:name="_Toc21751"/>
      <w:r>
        <w:rPr>
          <w:rFonts w:ascii="仿宋" w:eastAsia="仿宋" w:hAnsi="仿宋" w:cs="仿宋" w:hint="eastAsia"/>
          <w:lang w:eastAsia="zh-CN"/>
        </w:rPr>
        <w:t>(一)、健康运动信息测量产品项目承办单位基本情况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56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作为健康运动信息测量产品项目承办单位的XXXX，我们着眼于实现可持续的经济效益。通过技术创新和解决方案的提供，公司预计在健康运动信息测量产品项目执行期间将获得可观的收入增长。这一收入来源主要包括健康运动信息测量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同时，我们注重成本控制和效率提升，以确保健康运动信息测量产品项目的可持续盈利。透过精细的管理和资源优化，公司期望实现健康运动信息测量产品项目利润最大化。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健康运动信息测量产品项目实施进行全面的投资评估，包括健康运动信息测量产品项目启动阶段的资金投入和后续运营成本。通过对健康运动信息测量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健康运动信息测量产品项目实施过程中具备足够的资金流动性，公司将进行详尽的现金流分析。这包括资金需求的合理预测、健康运动信息测量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277"/>
      <w:r>
        <w:rPr>
          <w:rFonts w:ascii="仿宋" w:eastAsia="仿宋" w:hAnsi="仿宋" w:cs="仿宋" w:hint="eastAsia"/>
          <w:sz w:val="28"/>
          <w:lang w:eastAsia="zh-CN"/>
        </w:rPr>
        <w:t>三、健康运动信息测量产品项目文档管理</w:t>
      </w:r>
      <w:bookmarkEnd w:id="8"/>
    </w:p>
    <w:p>
      <w:pPr>
        <w:pStyle w:val="Heading2"/>
        <w:rPr>
          <w:rFonts w:ascii="仿宋" w:eastAsia="仿宋" w:hAnsi="仿宋" w:cs="仿宋" w:hint="eastAsia"/>
          <w:lang w:eastAsia="zh-CN"/>
        </w:rPr>
      </w:pPr>
      <w:bookmarkStart w:id="9" w:name="_Toc756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健康运动信息测量产品项目高度重视文档的质量和准确性，以支持健康运动信息测量产品项目的各项活动和决策。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运动信息测量产品项目文档的编制始于健康运动信息测量产品项目计划的初期，我们制定了详细的文档编制计划，明确了每个文档的内容、格式和编写责任人。在健康运动信息测量产品项目启动阶段，我们首先编制了健康运动信息测量产品项目章程，明确定义了健康运动信息测量产品项目的目标、范围、风险等关键要素。随后，健康运动信息测量产品项目团队根据计划陆续编制了需求文档、设计文档、测试文档等各类文档，确保健康运动信息测量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健康运动信息测量产品项目管理中的重要环节，旨在确保健康运动信息测量产品项目文档符合质量标准和健康运动信息测量产品项目需求。在健康运动信息测量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健康运动信息测量产品项目相关利益方和专业领域的专家对文档进行独立审查。这有助于获取更全面、客观的反馈，确保健康运动信息测量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运动信息测量产品项目在文档编制与审查方面建立了严格的管理机制，通过规范的流程和多维度的审查，确保健康运动信息测量产品项目文档的质量、准确性和可靠性，为健康运动信息测量产品项目的顺利推进提供了有力支持。</w:t>
      </w:r>
    </w:p>
    <w:p>
      <w:pPr>
        <w:pStyle w:val="Heading2"/>
        <w:ind w:firstLine="560" w:firstLineChars="200"/>
        <w:rPr>
          <w:rFonts w:ascii="仿宋" w:eastAsia="仿宋" w:hAnsi="仿宋" w:cs="仿宋" w:hint="eastAsia"/>
          <w:sz w:val="28"/>
          <w:lang w:eastAsia="zh-CN"/>
        </w:rPr>
      </w:pPr>
      <w:bookmarkStart w:id="10" w:name="_Toc2081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在健康运动信息测量产品项目中，我们致力于优化文档发布与分发过程，以确保信息的高效传递和团队间协作的顺畅进行。以下是我们采取的关键优化策略：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我们通过多渠道发布文档，包括电子邮件、健康运动信息测量产品项目管理平台、内部网站等，以满足不同团队成员的偏好和需求。多渠道发布确保了信息的全面覆盖。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我们采用了精细的权限控制，确保只有授权人员可以访问敏感信息。这种安全措施保护了健康运动信息测量产品项目文档的机密性，防止了未经授权的信息泄露。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42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健康运动信息测量产品项目生命周期中一个至关重要的环节，直接关系到健康运动信息测量产品项目信息的长期保存和历史记录的完整性。在健康运动信息测量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41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453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健康运动信息测量产品项目的技术管理特点体现在其创新导向。通过引入最先进的技术趋势和解决方案，健康运动信息测量产品项目致力于提升科技含量、提高质量和效率水平。这意味着我们将采用最新的工具和方法，确保健康运动信息测量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健康运动信息测量产品项目技术管理的显著特征。通过整合不同领域的技术资源，我们实现了跨学科的协同工作。这有助于优化技术架构，提高整体效能。此外，整合性策略还促进了不同技术团队之间的紧密沟通和高效合作，确保健康运动信息测量产品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健康运动信息测量产品项目所采用的技术。通过不断优化技术方案，健康运动信息测量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健康运动信息测量产品项目团队将在健康运动信息测量产品项目初期识别可能的技术风险，并采取相应的预防和应对措施。通过建立健全的风险评估机制，健康运动信息测量产品项目能够在实施过程中及时发现并解决潜在的技术问题，保障健康运动信息测量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健康运动信息测量产品项目中，技术将成为健康运动信息测量产品项目成功的有力支持。这一深度剖析揭示了技术管理在健康运动信息测量产品项目实施中的关键作用，为健康运动信息测量产品项目的技术基础奠定了坚实的基础。</w:t>
      </w:r>
    </w:p>
    <w:p>
      <w:pPr>
        <w:pStyle w:val="Heading2"/>
        <w:ind w:firstLine="560" w:firstLineChars="200"/>
        <w:rPr>
          <w:rFonts w:ascii="仿宋" w:eastAsia="仿宋" w:hAnsi="仿宋" w:cs="仿宋" w:hint="eastAsia"/>
          <w:sz w:val="28"/>
          <w:lang w:eastAsia="zh-CN"/>
        </w:rPr>
      </w:pPr>
      <w:bookmarkStart w:id="14" w:name="_Toc9313"/>
      <w:r>
        <w:rPr>
          <w:rFonts w:ascii="仿宋" w:eastAsia="仿宋" w:hAnsi="仿宋" w:cs="仿宋" w:hint="eastAsia"/>
          <w:sz w:val="28"/>
          <w:lang w:eastAsia="zh-CN"/>
        </w:rPr>
        <w:t>(二)、健康运动信息测量产品项目工艺技术设计方案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健康运动信息测量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健康运动信息测量产品项目将严格按照相关行业规范要求进行组织。通过有效控制产品质量，健康运动信息测量产品项目将致力于为顾客提供优质的健康运动信息测量产品项目产品和良好的服务。这体现了健康运动信息测量产品项目对于生产活动合规性和质量标准的高度重视，为健康运动信息测量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健康运动信息测量产品项目注重生态效益和清洁生产原则。健康运动信息测量产品项目建设将紧密结合地方特色经济发展，与社会经济发展规划和区域环境保护规划方案相协调一致。通过与当地区域自然生态系统的结合，健康运动信息测量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健康运动信息测量产品项目产品具有多样化的客户需求和个性化的特点。因此，健康运动信息测量产品项目产品规格品种多样，且单批生产数量较小。为满足这一特点，健康运动信息测量产品项目承办单位将建设先进的柔性制造生产线。通过广泛应用柔性制造技术，健康运动信息测量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健康运动信息测量产品项目采用的技术具有较高的技术含量和自动化水平，处于国内先进水平。这一技术选用不仅体现了对生产效率、质量和环境友好性的高标准要求，同时为健康运动信息测量产品项目的可持续发展奠定了坚实的基础。</w:t>
      </w:r>
    </w:p>
    <w:p>
      <w:pPr>
        <w:pStyle w:val="Heading2"/>
        <w:ind w:firstLine="560" w:firstLineChars="200"/>
        <w:rPr>
          <w:rFonts w:ascii="仿宋" w:eastAsia="仿宋" w:hAnsi="仿宋" w:cs="仿宋" w:hint="eastAsia"/>
          <w:sz w:val="28"/>
          <w:lang w:eastAsia="zh-CN"/>
        </w:rPr>
      </w:pPr>
      <w:bookmarkStart w:id="15" w:name="_Toc2034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为确保健康运动信息测量产品项目的高效生产和技术实施，我们制定了一套精心设计的设备选型方案，以满足健康运动信息测量产品项目生产、质量和环保的要求。该方案的主要特点如下：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健康运动信息测量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健康运动信息测量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839"/>
      <w:r>
        <w:rPr>
          <w:rFonts w:ascii="仿宋" w:eastAsia="仿宋" w:hAnsi="仿宋" w:cs="仿宋" w:hint="eastAsia"/>
          <w:sz w:val="28"/>
          <w:lang w:eastAsia="zh-CN"/>
        </w:rPr>
        <w:t>五、健康运动信息测量产品项目建设背景及必要性分析</w:t>
      </w:r>
      <w:bookmarkEnd w:id="16"/>
    </w:p>
    <w:p>
      <w:pPr>
        <w:pStyle w:val="Heading2"/>
        <w:rPr>
          <w:rFonts w:ascii="仿宋" w:eastAsia="仿宋" w:hAnsi="仿宋" w:cs="仿宋" w:hint="eastAsia"/>
          <w:lang w:eastAsia="zh-CN"/>
        </w:rPr>
      </w:pPr>
      <w:bookmarkStart w:id="17" w:name="_Toc21640"/>
      <w:r>
        <w:rPr>
          <w:rFonts w:ascii="仿宋" w:eastAsia="仿宋" w:hAnsi="仿宋" w:cs="仿宋" w:hint="eastAsia"/>
          <w:lang w:eastAsia="zh-CN"/>
        </w:rPr>
        <w:t>(一)、健康运动信息测量产品项目背景分析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运动信息测量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健康运动信息测量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健康运动信息测量产品项目在这个潮流中的定位。同时，我们将关注行业内涌现的新兴机遇，以便健康运动信息测量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健康运动信息测量产品项目提供了强大的发展动力。我们将聚焦于行业内最新的技术发展趋势，包括但不限于人工智能、大数据分析、物联网等领域。通过深度的技术研究，我们将确保健康运动信息测量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健康运动信息测量产品项目发展的源泉。我们将投入更多的精力对市场需求进行深入剖析，超越表面的需求，深入挖掘潜在的市场痛点和机遇。通过对市场需求的细致了解，健康运动信息测量产品项目将更有针对性地设计解决方案，满足市场的多样化需求，从而更好地促进健康运动信息测量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健康运动信息测量产品项目战略至关重要。我们将对竞争态势进行更为深入的分析，包括但不限于市场份额、产品特点、客户满意度等多个维度。通过深度的竞争分析，健康运动信息测量产品项目将能够更准确地把握市场脉搏，制定具有竞争力的健康运动信息测量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健康运动信息测量产品项目的发展具有直接的影响。我们将进行更为全面的法规和政策分析，了解行业发展中的潜在法律风险和合规挑战。通过充分了解和遵守相关法规，健康运动信息测量产品项目将确保在法律框架内合法合规运营，为健康运动信息测量产品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https://d.book118.com/155202341304011034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健康运动信息测量产品项目计划设计方案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FC037B"/>
    <w:rsid w:val="51FC03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20234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2024-01-04T06:33:00Z</dcterms:created>
  <dcterms:modified xsi:type="dcterms:W3CDTF">2024-01-04T06:33:39Z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AAB80350654044B599F92542B5EBE906_11</vt:lpwstr>
  </property>
  <property fmtid="{D5CDD505-2E9C-101B-9397-08002B2CF9AE}" pid="3" name="KSOProductBuildVer">
    <vt:lpwstr>2052-12.1.0.16120</vt:lpwstr>
  </property>
</Properties>
</file>