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188" w:lineRule="auto"/>
        <w:ind w:left="52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977875</wp:posOffset>
            </wp:positionH>
            <wp:positionV relativeFrom="page">
              <wp:posOffset>2819396</wp:posOffset>
            </wp:positionV>
            <wp:extent cx="6115035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3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984223</wp:posOffset>
            </wp:positionH>
            <wp:positionV relativeFrom="page">
              <wp:posOffset>9328120</wp:posOffset>
            </wp:positionV>
            <wp:extent cx="6121460" cy="1269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1460" cy="12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4140163</wp:posOffset>
            </wp:positionH>
            <wp:positionV relativeFrom="page">
              <wp:posOffset>546067</wp:posOffset>
            </wp:positionV>
            <wp:extent cx="2387603" cy="81915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7603" cy="819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1"/>
          <w:sz w:val="21"/>
          <w:szCs w:val="21"/>
        </w:rPr>
        <w:t>ICS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1"/>
          <w:szCs w:val="21"/>
        </w:rPr>
        <w:t>33.160.25</w:t>
      </w:r>
    </w:p>
    <w:p>
      <w:pPr>
        <w:spacing w:line="188" w:lineRule="auto"/>
        <w:ind w:left="4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CCS  M  74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56" w:line="221" w:lineRule="auto"/>
        <w:ind w:left="256"/>
        <w:outlineLvl w:val="0"/>
        <w:rPr>
          <w:sz w:val="48"/>
          <w:szCs w:val="48"/>
        </w:rPr>
      </w:pPr>
      <w:r>
        <w:rPr>
          <w:b/>
          <w:bCs/>
          <w:spacing w:val="-13"/>
          <w:sz w:val="48"/>
          <w:szCs w:val="48"/>
        </w:rPr>
        <w:t>江</w:t>
      </w:r>
      <w:r>
        <w:rPr>
          <w:spacing w:val="-13"/>
          <w:sz w:val="48"/>
          <w:szCs w:val="48"/>
        </w:rPr>
        <w:t xml:space="preserve">    </w:t>
      </w:r>
      <w:r>
        <w:rPr>
          <w:b/>
          <w:bCs/>
          <w:spacing w:val="-13"/>
          <w:sz w:val="48"/>
          <w:szCs w:val="48"/>
        </w:rPr>
        <w:t>苏</w:t>
      </w:r>
      <w:r>
        <w:rPr>
          <w:spacing w:val="-13"/>
          <w:sz w:val="48"/>
          <w:szCs w:val="48"/>
        </w:rPr>
        <w:t xml:space="preserve">    </w:t>
      </w:r>
      <w:r>
        <w:rPr>
          <w:b/>
          <w:bCs/>
          <w:spacing w:val="-13"/>
          <w:sz w:val="48"/>
          <w:szCs w:val="48"/>
        </w:rPr>
        <w:t>省</w:t>
      </w:r>
      <w:r>
        <w:rPr>
          <w:spacing w:val="5"/>
          <w:sz w:val="48"/>
          <w:szCs w:val="48"/>
        </w:rPr>
        <w:t xml:space="preserve">    </w:t>
      </w:r>
      <w:r>
        <w:rPr>
          <w:b/>
          <w:bCs/>
          <w:spacing w:val="-13"/>
          <w:sz w:val="48"/>
          <w:szCs w:val="48"/>
        </w:rPr>
        <w:t>地</w:t>
      </w:r>
      <w:r>
        <w:rPr>
          <w:spacing w:val="5"/>
          <w:sz w:val="48"/>
          <w:szCs w:val="48"/>
        </w:rPr>
        <w:t xml:space="preserve">    </w:t>
      </w:r>
      <w:r>
        <w:rPr>
          <w:b/>
          <w:bCs/>
          <w:spacing w:val="-13"/>
          <w:sz w:val="48"/>
          <w:szCs w:val="48"/>
        </w:rPr>
        <w:t>方</w:t>
      </w:r>
      <w:r>
        <w:rPr>
          <w:spacing w:val="76"/>
          <w:sz w:val="48"/>
          <w:szCs w:val="48"/>
        </w:rPr>
        <w:t xml:space="preserve">   </w:t>
      </w:r>
      <w:r>
        <w:rPr>
          <w:b/>
          <w:bCs/>
          <w:spacing w:val="-13"/>
          <w:sz w:val="48"/>
          <w:szCs w:val="48"/>
        </w:rPr>
        <w:t>标</w:t>
      </w:r>
      <w:r>
        <w:rPr>
          <w:spacing w:val="5"/>
          <w:sz w:val="48"/>
          <w:szCs w:val="48"/>
        </w:rPr>
        <w:t xml:space="preserve">    </w:t>
      </w:r>
      <w:r>
        <w:rPr>
          <w:b/>
          <w:bCs/>
          <w:spacing w:val="-13"/>
          <w:sz w:val="48"/>
          <w:szCs w:val="48"/>
        </w:rPr>
        <w:t>准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84" w:line="224" w:lineRule="auto"/>
        <w:ind w:left="700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4"/>
          <w:sz w:val="26"/>
          <w:szCs w:val="26"/>
        </w:rPr>
        <w:t>DB32/T</w:t>
      </w:r>
      <w:r>
        <w:rPr>
          <w:rFonts w:ascii="SimSun" w:eastAsia="SimSun" w:hAnsi="SimSun" w:cs="SimSun"/>
          <w:spacing w:val="129"/>
          <w:sz w:val="26"/>
          <w:szCs w:val="26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6"/>
          <w:szCs w:val="26"/>
        </w:rPr>
        <w:t>4671—2024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56" w:line="221" w:lineRule="auto"/>
        <w:ind w:left="1386"/>
        <w:rPr>
          <w:sz w:val="48"/>
          <w:szCs w:val="48"/>
        </w:rPr>
      </w:pPr>
      <w:r>
        <w:rPr>
          <w:b/>
          <w:bCs/>
          <w:spacing w:val="63"/>
          <w:sz w:val="48"/>
          <w:szCs w:val="48"/>
        </w:rPr>
        <w:t>应急广播终端安装施工规范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75" w:line="413" w:lineRule="exact"/>
        <w:ind w:left="114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position w:val="15"/>
          <w:sz w:val="26"/>
          <w:szCs w:val="26"/>
        </w:rPr>
        <w:t>Specification  for  installation  and</w:t>
      </w:r>
      <w:r>
        <w:rPr>
          <w:rFonts w:ascii="Times New Roman" w:eastAsia="Times New Roman" w:hAnsi="Times New Roman" w:cs="Times New Roman"/>
          <w:b/>
          <w:bCs/>
          <w:spacing w:val="8"/>
          <w:position w:val="15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15"/>
          <w:sz w:val="26"/>
          <w:szCs w:val="26"/>
        </w:rPr>
        <w:t>constructio</w:t>
      </w:r>
      <w:r>
        <w:rPr>
          <w:rFonts w:ascii="Times New Roman" w:eastAsia="Times New Roman" w:hAnsi="Times New Roman" w:cs="Times New Roman"/>
          <w:b/>
          <w:bCs/>
          <w:spacing w:val="-1"/>
          <w:position w:val="15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b/>
          <w:bCs/>
          <w:spacing w:val="7"/>
          <w:position w:val="15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position w:val="15"/>
          <w:sz w:val="26"/>
          <w:szCs w:val="26"/>
        </w:rPr>
        <w:t>of  emergency</w:t>
      </w:r>
    </w:p>
    <w:p>
      <w:pPr>
        <w:spacing w:line="188" w:lineRule="auto"/>
        <w:ind w:left="350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broadcast   terminals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pgSz w:w="12190" w:h="17230"/>
          <w:pgMar w:top="789" w:right="999" w:bottom="0" w:left="1539" w:header="0" w:footer="0" w:gutter="0"/>
          <w:cols w:num="1" w:space="708" w:equalWidth="0">
            <w:col w:w="9651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12190" w:h="17230"/>
          <w:pgMar w:top="789" w:right="999" w:bottom="0" w:left="1539" w:header="0" w:footer="0" w:gutter="0"/>
          <w:pgNumType w:start="2"/>
          <w:cols w:num="1" w:space="708" w:equalWidth="0">
            <w:col w:w="9651" w:space="0"/>
          </w:cols>
          <w:titlePg w:val="0"/>
        </w:sectPr>
      </w:pPr>
    </w:p>
    <w:p>
      <w:pPr>
        <w:pStyle w:val="BodyText"/>
        <w:spacing w:before="53" w:line="188" w:lineRule="auto"/>
        <w:ind w:left="53"/>
      </w:pPr>
      <w:r>
        <w:rPr>
          <w:b/>
          <w:bCs/>
          <w:spacing w:val="-4"/>
        </w:rPr>
        <w:t>2024-01-09</w:t>
      </w:r>
      <w:r>
        <w:rPr>
          <w:spacing w:val="48"/>
        </w:rPr>
        <w:t xml:space="preserve"> </w:t>
      </w:r>
      <w:r>
        <w:rPr>
          <w:b/>
          <w:bCs/>
          <w:spacing w:val="-4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3" w:line="187" w:lineRule="auto"/>
      </w:pPr>
      <w:r>
        <w:rPr>
          <w:b/>
          <w:bCs/>
          <w:spacing w:val="-5"/>
        </w:rPr>
        <w:t>2024-02-09</w:t>
      </w:r>
      <w:r>
        <w:rPr>
          <w:spacing w:val="77"/>
        </w:rPr>
        <w:t xml:space="preserve"> </w:t>
      </w:r>
      <w:r>
        <w:rPr>
          <w:b/>
          <w:bCs/>
          <w:spacing w:val="-5"/>
        </w:rPr>
        <w:t>实施</w:t>
      </w:r>
    </w:p>
    <w:p>
      <w:pPr>
        <w:spacing w:line="187" w:lineRule="auto"/>
        <w:sectPr>
          <w:type w:val="continuous"/>
          <w:pgSz w:w="12190" w:h="17230"/>
          <w:pgMar w:top="789" w:right="999" w:bottom="0" w:left="1539" w:header="0" w:footer="0" w:gutter="0"/>
          <w:pgNumType w:start="3"/>
          <w:cols w:num="2" w:space="708" w:equalWidth="0">
            <w:col w:w="7504" w:space="100"/>
            <w:col w:w="2047" w:space="0"/>
          </w:cols>
        </w:sectPr>
      </w:pP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86" w:line="221" w:lineRule="auto"/>
        <w:ind w:left="2670"/>
      </w:pPr>
      <w:r>
        <w:rPr>
          <w:spacing w:val="-8"/>
        </w:rPr>
        <w:t>江</w:t>
      </w:r>
      <w:r>
        <w:rPr>
          <w:spacing w:val="-45"/>
        </w:rPr>
        <w:t xml:space="preserve"> </w:t>
      </w:r>
      <w:r>
        <w:rPr>
          <w:spacing w:val="-8"/>
        </w:rPr>
        <w:t>苏</w:t>
      </w:r>
      <w:r>
        <w:rPr>
          <w:spacing w:val="-55"/>
        </w:rPr>
        <w:t xml:space="preserve"> </w:t>
      </w:r>
      <w:r>
        <w:rPr>
          <w:spacing w:val="-8"/>
        </w:rPr>
        <w:t>省</w:t>
      </w:r>
      <w:r>
        <w:rPr>
          <w:spacing w:val="-53"/>
        </w:rPr>
        <w:t xml:space="preserve"> </w:t>
      </w:r>
      <w:r>
        <w:rPr>
          <w:spacing w:val="-8"/>
        </w:rPr>
        <w:t>市</w:t>
      </w:r>
      <w:r>
        <w:rPr>
          <w:spacing w:val="-60"/>
        </w:rPr>
        <w:t xml:space="preserve"> </w:t>
      </w:r>
      <w:r>
        <w:rPr>
          <w:spacing w:val="-8"/>
        </w:rPr>
        <w:t>场</w:t>
      </w:r>
      <w:r>
        <w:rPr>
          <w:spacing w:val="-58"/>
        </w:rPr>
        <w:t xml:space="preserve"> </w:t>
      </w:r>
      <w:r>
        <w:rPr>
          <w:spacing w:val="-8"/>
        </w:rPr>
        <w:t>监</w:t>
      </w:r>
      <w:r>
        <w:rPr>
          <w:spacing w:val="-55"/>
        </w:rPr>
        <w:t xml:space="preserve"> </w:t>
      </w:r>
      <w:r>
        <w:rPr>
          <w:spacing w:val="-8"/>
        </w:rPr>
        <w:t>督</w:t>
      </w:r>
      <w:r>
        <w:rPr>
          <w:spacing w:val="-55"/>
        </w:rPr>
        <w:t xml:space="preserve"> </w:t>
      </w:r>
      <w:r>
        <w:rPr>
          <w:spacing w:val="-8"/>
        </w:rPr>
        <w:t>管</w:t>
      </w:r>
      <w:r>
        <w:rPr>
          <w:spacing w:val="-58"/>
        </w:rPr>
        <w:t xml:space="preserve"> </w:t>
      </w:r>
      <w:r>
        <w:rPr>
          <w:spacing w:val="-8"/>
        </w:rPr>
        <w:t>理</w:t>
      </w:r>
      <w:r>
        <w:rPr>
          <w:spacing w:val="-57"/>
        </w:rPr>
        <w:t xml:space="preserve"> </w:t>
      </w:r>
      <w:r>
        <w:rPr>
          <w:spacing w:val="-8"/>
        </w:rPr>
        <w:t>局</w:t>
      </w:r>
      <w:r>
        <w:rPr>
          <w:spacing w:val="-8"/>
        </w:rPr>
        <w:t xml:space="preserve">    </w:t>
      </w:r>
      <w:r>
        <w:rPr>
          <w:spacing w:val="-8"/>
        </w:rPr>
        <w:t>发</w:t>
      </w:r>
      <w:r>
        <w:rPr>
          <w:spacing w:val="21"/>
        </w:rPr>
        <w:t xml:space="preserve">  </w:t>
      </w:r>
      <w:r>
        <w:rPr>
          <w:spacing w:val="-8"/>
        </w:rPr>
        <w:t>布</w:t>
      </w:r>
    </w:p>
    <w:p>
      <w:pPr>
        <w:pStyle w:val="BodyText"/>
        <w:spacing w:before="170" w:line="187" w:lineRule="auto"/>
        <w:ind w:left="2720"/>
      </w:pPr>
      <w:r>
        <w:rPr>
          <w:spacing w:val="-15"/>
        </w:rPr>
        <w:t>中</w:t>
      </w:r>
      <w:r>
        <w:rPr>
          <w:spacing w:val="99"/>
        </w:rPr>
        <w:t xml:space="preserve"> </w:t>
      </w:r>
      <w:r>
        <w:rPr>
          <w:spacing w:val="-15"/>
        </w:rPr>
        <w:t>国</w:t>
      </w:r>
      <w:r>
        <w:rPr>
          <w:spacing w:val="100"/>
        </w:rPr>
        <w:t xml:space="preserve"> </w:t>
      </w:r>
      <w:r>
        <w:rPr>
          <w:spacing w:val="-15"/>
        </w:rPr>
        <w:t>标</w:t>
      </w:r>
      <w:r>
        <w:rPr>
          <w:spacing w:val="107"/>
        </w:rPr>
        <w:t xml:space="preserve"> </w:t>
      </w:r>
      <w:r>
        <w:rPr>
          <w:spacing w:val="-15"/>
        </w:rPr>
        <w:t>准</w:t>
      </w:r>
      <w:r>
        <w:rPr>
          <w:spacing w:val="-15"/>
        </w:rPr>
        <w:t xml:space="preserve">  </w:t>
      </w:r>
      <w:r>
        <w:rPr>
          <w:spacing w:val="-15"/>
        </w:rPr>
        <w:t>出</w:t>
      </w:r>
      <w:r>
        <w:rPr>
          <w:spacing w:val="79"/>
        </w:rPr>
        <w:t xml:space="preserve"> </w:t>
      </w:r>
      <w:r>
        <w:rPr>
          <w:spacing w:val="-15"/>
        </w:rPr>
        <w:t>版</w:t>
      </w:r>
      <w:r>
        <w:rPr>
          <w:spacing w:val="10"/>
        </w:rPr>
        <w:t xml:space="preserve">  </w:t>
      </w:r>
      <w:r>
        <w:rPr>
          <w:spacing w:val="-15"/>
        </w:rPr>
        <w:t>社</w:t>
      </w:r>
      <w:r>
        <w:rPr>
          <w:spacing w:val="2"/>
        </w:rPr>
        <w:t xml:space="preserve">    </w:t>
      </w:r>
      <w:r>
        <w:rPr>
          <w:spacing w:val="-15"/>
        </w:rPr>
        <w:t>出</w:t>
      </w:r>
      <w:r>
        <w:rPr>
          <w:spacing w:val="20"/>
        </w:rPr>
        <w:t xml:space="preserve">  </w:t>
      </w:r>
      <w:r>
        <w:rPr>
          <w:spacing w:val="-15"/>
        </w:rPr>
        <w:t>版</w:t>
      </w:r>
    </w:p>
    <w:p>
      <w:pPr>
        <w:spacing w:line="187" w:lineRule="auto"/>
        <w:sectPr>
          <w:type w:val="continuous"/>
          <w:pgSz w:w="12190" w:h="17230"/>
          <w:pgMar w:top="789" w:right="999" w:bottom="0" w:left="1539" w:header="0" w:footer="0" w:gutter="0"/>
          <w:pgNumType w:start="4"/>
          <w:cols w:num="1" w:space="708" w:equalWidth="0">
            <w:col w:w="9651" w:space="0"/>
          </w:cols>
        </w:sectPr>
      </w:pPr>
    </w:p>
    <w:p>
      <w:pPr>
        <w:spacing w:before="205" w:line="188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DB32/ T   4671—2024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97" w:line="219" w:lineRule="auto"/>
        <w:ind w:left="4084"/>
        <w:rPr>
          <w:rFonts w:ascii="SimSun" w:eastAsia="SimSun" w:hAnsi="SimSun" w:cs="SimSun"/>
          <w:sz w:val="30"/>
          <w:szCs w:val="30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8"/>
          <w:sz w:val="30"/>
          <w:szCs w:val="30"/>
        </w:rPr>
        <w:t>目</w:t>
      </w:r>
      <w:r>
        <w:rPr>
          <w:rFonts w:ascii="SimSun" w:eastAsia="SimSun" w:hAnsi="SimSun" w:cs="SimSun"/>
          <w:spacing w:val="25"/>
          <w:sz w:val="30"/>
          <w:szCs w:val="30"/>
        </w:rPr>
        <w:t xml:space="preserve">    </w:t>
      </w:r>
      <w:r>
        <w:rPr>
          <w:rFonts w:ascii="SimSun" w:eastAsia="SimSun" w:hAnsi="SimSun" w:cs="SimSun"/>
          <w:b/>
          <w:bCs/>
          <w:spacing w:val="-38"/>
          <w:sz w:val="30"/>
          <w:szCs w:val="30"/>
        </w:rPr>
        <w:t>次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0"/>
          <w:szCs w:val="20"/>
        </w:rPr>
        <w:id w:val="204390373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9292"/>
            </w:tabs>
            <w:spacing w:before="65" w:line="221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4"/>
              <w:sz w:val="20"/>
              <w:szCs w:val="20"/>
            </w:rPr>
            <w:t>前言</w:t>
          </w:r>
          <w:r>
            <w:rPr>
              <w:rFonts w:ascii="SimSun" w:eastAsia="SimSun" w:hAnsi="SimSun" w:cs="SimSun"/>
              <w:spacing w:val="5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8"/>
              <w:w w:val="85"/>
              <w:sz w:val="20"/>
              <w:szCs w:val="20"/>
            </w:rPr>
            <w:t>Ⅲ</w:t>
          </w:r>
        </w:p>
        <w:p>
          <w:pPr>
            <w:tabs>
              <w:tab w:val="right" w:leader="dot" w:pos="9305"/>
            </w:tabs>
            <w:spacing w:before="120" w:line="22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spacing w:val="1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-4"/>
              <w:sz w:val="20"/>
              <w:szCs w:val="20"/>
            </w:rPr>
            <w:t>范围</w:t>
          </w:r>
          <w:r>
            <w:rPr>
              <w:rFonts w:ascii="SimSun" w:eastAsia="SimSun" w:hAnsi="SimSun" w:cs="SimSun"/>
              <w:spacing w:val="57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9295"/>
            </w:tabs>
            <w:spacing w:before="121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>2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0"/>
              <w:szCs w:val="20"/>
            </w:rPr>
            <w:t>规范性引用文件</w:t>
          </w:r>
          <w:r>
            <w:rPr>
              <w:rFonts w:ascii="SimSun" w:eastAsia="SimSun" w:hAnsi="SimSun" w:cs="SimSun"/>
              <w:spacing w:val="4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9285"/>
            </w:tabs>
            <w:spacing w:before="122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>3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20"/>
              <w:szCs w:val="20"/>
            </w:rPr>
            <w:t>术语和定义</w:t>
          </w:r>
          <w:r>
            <w:rPr>
              <w:rFonts w:ascii="SimSun" w:eastAsia="SimSun" w:hAnsi="SimSun" w:cs="SimSun"/>
              <w:spacing w:val="45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9295"/>
            </w:tabs>
            <w:spacing w:before="152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>4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缩略语</w:t>
          </w:r>
          <w:r>
            <w:rPr>
              <w:rFonts w:ascii="SimSun" w:eastAsia="SimSun" w:hAnsi="SimSun" w:cs="SimSun"/>
              <w:spacing w:val="43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9285"/>
            </w:tabs>
            <w:spacing w:before="105" w:line="221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5    </w:t>
          </w:r>
          <w:r>
            <w:rPr>
              <w:rFonts w:ascii="SimSun" w:eastAsia="SimSun" w:hAnsi="SimSun" w:cs="SimSun"/>
              <w:spacing w:val="5"/>
              <w:sz w:val="20"/>
              <w:szCs w:val="20"/>
            </w:rPr>
            <w:t>总体要求</w:t>
          </w:r>
          <w:r>
            <w:rPr>
              <w:rFonts w:ascii="SimSun" w:eastAsia="SimSun" w:hAnsi="SimSun" w:cs="SimSun"/>
              <w:spacing w:val="54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9295"/>
            </w:tabs>
            <w:spacing w:before="140" w:line="22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>6</w:t>
          </w:r>
          <w:r>
            <w:rPr>
              <w:rFonts w:ascii="Times New Roman" w:eastAsia="Times New Roman" w:hAnsi="Times New Roman" w:cs="Times New Roman"/>
              <w:spacing w:val="14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6"/>
              <w:sz w:val="20"/>
              <w:szCs w:val="20"/>
            </w:rPr>
            <w:t>施工程序</w:t>
          </w:r>
          <w:r>
            <w:rPr>
              <w:rFonts w:ascii="SimSun" w:eastAsia="SimSun" w:hAnsi="SimSun" w:cs="SimSun"/>
              <w:spacing w:val="47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9282"/>
            </w:tabs>
            <w:spacing w:before="142" w:line="221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>7</w:t>
          </w:r>
          <w:r>
            <w:rPr>
              <w:rFonts w:ascii="Times New Roman" w:eastAsia="Times New Roman" w:hAnsi="Times New Roman" w:cs="Times New Roman"/>
              <w:spacing w:val="16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20"/>
              <w:szCs w:val="20"/>
            </w:rPr>
            <w:t>安全要求</w:t>
          </w:r>
          <w:r>
            <w:rPr>
              <w:rFonts w:ascii="SimSun" w:eastAsia="SimSun" w:hAnsi="SimSun" w:cs="SimSun"/>
              <w:spacing w:val="4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9275"/>
            </w:tabs>
            <w:spacing w:before="108" w:line="219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10"/>
              <w:sz w:val="20"/>
              <w:szCs w:val="20"/>
            </w:rPr>
            <w:t>附录</w:t>
          </w: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>A</w:t>
          </w:r>
          <w:r>
            <w:rPr>
              <w:rFonts w:ascii="Times New Roman" w:eastAsia="Times New Roman" w:hAnsi="Times New Roman" w:cs="Times New Roman"/>
              <w:spacing w:val="37"/>
              <w:w w:val="10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(资料性)</w:t>
          </w:r>
          <w:r>
            <w:rPr>
              <w:rFonts w:ascii="SimSun" w:eastAsia="SimSun" w:hAnsi="SimSun" w:cs="SimSun"/>
              <w:spacing w:val="4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20"/>
              <w:szCs w:val="20"/>
            </w:rPr>
            <w:t>终端测试记录表</w:t>
          </w:r>
          <w:r>
            <w:rPr>
              <w:rFonts w:ascii="SimSun" w:eastAsia="SimSun" w:hAnsi="SimSun" w:cs="SimSun"/>
              <w:spacing w:val="4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57"/>
              <w:sz w:val="20"/>
              <w:szCs w:val="2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10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7"/>
          <w:pgSz w:w="12190" w:h="17230"/>
          <w:pgMar w:top="1464" w:right="1311" w:bottom="1374" w:left="1559" w:header="0" w:footer="1196" w:gutter="0"/>
          <w:pgNumType w:start="5"/>
          <w:cols w:space="708"/>
        </w:sectPr>
      </w:pPr>
    </w:p>
    <w:p>
      <w:pPr>
        <w:spacing w:before="156" w:line="224" w:lineRule="auto"/>
        <w:ind w:left="748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DB32/T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4671—2024</w:t>
      </w: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94" w:line="222" w:lineRule="auto"/>
        <w:ind w:left="4024"/>
        <w:rPr>
          <w:sz w:val="29"/>
          <w:szCs w:val="29"/>
        </w:rPr>
      </w:pPr>
      <w:r>
        <w:rPr>
          <w:b/>
          <w:bCs/>
          <w:spacing w:val="-9"/>
          <w:sz w:val="29"/>
          <w:szCs w:val="29"/>
        </w:rPr>
        <w:t>前</w:t>
      </w:r>
      <w:r>
        <w:rPr>
          <w:spacing w:val="22"/>
          <w:sz w:val="29"/>
          <w:szCs w:val="29"/>
        </w:rPr>
        <w:t xml:space="preserve">    </w:t>
      </w:r>
      <w:r>
        <w:rPr>
          <w:b/>
          <w:bCs/>
          <w:spacing w:val="-9"/>
          <w:sz w:val="29"/>
          <w:szCs w:val="29"/>
        </w:rPr>
        <w:t>言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58" w:lineRule="auto"/>
        <w:ind w:left="9" w:right="86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本文件按照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"/>
          <w:sz w:val="20"/>
          <w:szCs w:val="20"/>
        </w:rPr>
        <w:t>/T1.1—2020《</w:t>
      </w:r>
      <w:r>
        <w:rPr>
          <w:rFonts w:ascii="SimSun" w:eastAsia="SimSun" w:hAnsi="SimSun" w:cs="SimSun"/>
          <w:spacing w:val="5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标准化工作导则  第1部分：标准化文件的结构</w:t>
      </w:r>
      <w:r>
        <w:rPr>
          <w:rFonts w:ascii="SimSun" w:eastAsia="SimSun" w:hAnsi="SimSun" w:cs="SimSun"/>
          <w:spacing w:val="5"/>
          <w:sz w:val="20"/>
          <w:szCs w:val="20"/>
        </w:rPr>
        <w:t>和起草规则》的规定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起草。</w:t>
      </w:r>
    </w:p>
    <w:p>
      <w:pPr>
        <w:spacing w:before="61" w:line="219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请注意本文件的某些内容可能涉及专利。本文件的发布机构不承担识</w:t>
      </w:r>
      <w:r>
        <w:rPr>
          <w:rFonts w:ascii="SimSun" w:eastAsia="SimSun" w:hAnsi="SimSun" w:cs="SimSun"/>
          <w:spacing w:val="7"/>
          <w:sz w:val="20"/>
          <w:szCs w:val="20"/>
        </w:rPr>
        <w:t>别专利的责任。</w:t>
      </w:r>
    </w:p>
    <w:p>
      <w:pPr>
        <w:spacing w:before="92" w:line="219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本文件由江苏省广播电视局提出并归口。</w:t>
      </w:r>
    </w:p>
    <w:p>
      <w:pPr>
        <w:spacing w:before="44" w:line="272" w:lineRule="auto"/>
        <w:ind w:right="92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本文件起草单位：江苏省广电有线信息网络股份有限公司、江苏省广电有线信息网络股份有限公司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无锡分公司。</w:t>
      </w:r>
    </w:p>
    <w:p>
      <w:pPr>
        <w:spacing w:before="59" w:line="268" w:lineRule="auto"/>
        <w:ind w:left="50" w:firstLine="36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本文件主要起草人：朱瑞娟、杨宏宇、赵宇晖、赵晓光、王伟、</w:t>
      </w:r>
      <w:r>
        <w:rPr>
          <w:rFonts w:ascii="SimSun" w:eastAsia="SimSun" w:hAnsi="SimSun" w:cs="SimSun"/>
          <w:spacing w:val="-10"/>
          <w:sz w:val="20"/>
          <w:szCs w:val="20"/>
        </w:rPr>
        <w:t>李鑫、朱俊、吕斌、李稚萱、叶昕、高明、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8"/>
          <w:sz w:val="20"/>
          <w:szCs w:val="20"/>
        </w:rPr>
        <w:t>丁琮琮、张栋、卫平、尹德恩。</w:t>
      </w:r>
    </w:p>
    <w:p>
      <w:pPr>
        <w:spacing w:line="26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8"/>
          <w:pgSz w:w="12190" w:h="17230"/>
          <w:pgMar w:top="1464" w:right="1230" w:bottom="1353" w:left="1579" w:header="0" w:footer="1188" w:gutter="0"/>
          <w:pgNumType w:start="6"/>
          <w:cols w:space="708"/>
        </w:sectPr>
      </w:pPr>
    </w:p>
    <w:p>
      <w:pPr>
        <w:spacing w:before="156" w:line="224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DB32/T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4671—2024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4" w:line="221" w:lineRule="auto"/>
        <w:ind w:left="2774"/>
        <w:rPr>
          <w:sz w:val="29"/>
          <w:szCs w:val="29"/>
        </w:rPr>
      </w:pPr>
      <w:r>
        <w:rPr>
          <w:b/>
          <w:bCs/>
          <w:spacing w:val="20"/>
          <w:sz w:val="29"/>
          <w:szCs w:val="29"/>
        </w:rPr>
        <w:t>应急广播终端安装施工规范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65" w:line="223" w:lineRule="auto"/>
        <w:ind w:left="2"/>
        <w:rPr>
          <w:sz w:val="20"/>
          <w:szCs w:val="20"/>
        </w:rPr>
      </w:pPr>
      <w:r>
        <w:rPr>
          <w:b/>
          <w:bCs/>
          <w:spacing w:val="-10"/>
          <w:sz w:val="20"/>
          <w:szCs w:val="20"/>
        </w:rPr>
        <w:t>1</w:t>
      </w:r>
      <w:r>
        <w:rPr>
          <w:spacing w:val="4"/>
          <w:sz w:val="20"/>
          <w:szCs w:val="20"/>
        </w:rPr>
        <w:t xml:space="preserve">  </w:t>
      </w:r>
      <w:r>
        <w:rPr>
          <w:b/>
          <w:bCs/>
          <w:spacing w:val="-10"/>
          <w:sz w:val="20"/>
          <w:szCs w:val="20"/>
        </w:rPr>
        <w:t>范围</w:t>
      </w:r>
    </w:p>
    <w:p>
      <w:pPr>
        <w:spacing w:before="299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本文件规定了应急广播终端安装施工的总体要求、施工程序和安全要求。</w:t>
      </w:r>
    </w:p>
    <w:p>
      <w:pPr>
        <w:spacing w:before="112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本文件适用于江苏省内应急广播终端安装施工。</w:t>
      </w:r>
    </w:p>
    <w:p>
      <w:pPr>
        <w:spacing w:before="43" w:line="362" w:lineRule="exact"/>
        <w:ind w:right="28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position w:val="12"/>
          <w:sz w:val="20"/>
          <w:szCs w:val="20"/>
        </w:rPr>
        <w:t>本文件适用于应急广播音柱、应急广播收扩机、应急广播太阳能音柱、应急广播</w:t>
      </w:r>
      <w:r>
        <w:rPr>
          <w:rFonts w:ascii="SimSun" w:eastAsia="SimSun" w:hAnsi="SimSun" w:cs="SimSun"/>
          <w:spacing w:val="5"/>
          <w:position w:val="12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5"/>
          <w:position w:val="12"/>
          <w:sz w:val="20"/>
          <w:szCs w:val="20"/>
        </w:rPr>
        <w:t xml:space="preserve">G </w:t>
      </w:r>
      <w:r>
        <w:rPr>
          <w:rFonts w:ascii="SimSun" w:eastAsia="SimSun" w:hAnsi="SimSun" w:cs="SimSun"/>
          <w:spacing w:val="5"/>
          <w:position w:val="12"/>
          <w:sz w:val="20"/>
          <w:szCs w:val="20"/>
        </w:rPr>
        <w:t>音柱/收扩机的</w:t>
      </w:r>
    </w:p>
    <w:p>
      <w:pPr>
        <w:spacing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安装施工。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6" w:line="222" w:lineRule="auto"/>
        <w:ind w:left="2"/>
        <w:rPr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>2</w:t>
      </w:r>
      <w:r>
        <w:rPr>
          <w:spacing w:val="5"/>
          <w:sz w:val="20"/>
          <w:szCs w:val="20"/>
        </w:rPr>
        <w:t xml:space="preserve">  </w:t>
      </w:r>
      <w:r>
        <w:rPr>
          <w:b/>
          <w:bCs/>
          <w:spacing w:val="3"/>
          <w:sz w:val="20"/>
          <w:szCs w:val="20"/>
        </w:rPr>
        <w:t>规范性引用文件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65" w:line="264" w:lineRule="auto"/>
        <w:ind w:right="33" w:firstLine="410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下列文件中的内容通过文中的规范性引用而构成本文件必不可少的</w:t>
      </w:r>
      <w:r>
        <w:rPr>
          <w:rFonts w:ascii="SimSun" w:eastAsia="SimSun" w:hAnsi="SimSun" w:cs="SimSun"/>
          <w:spacing w:val="10"/>
          <w:sz w:val="20"/>
          <w:szCs w:val="20"/>
        </w:rPr>
        <w:t>条款。其中，注日期的引用文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件，仅该日期对应的版本适用于本文件；不注日期的引用文件，其最新版本(包括所有的修改单)适用于本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文件。</w:t>
      </w:r>
    </w:p>
    <w:p>
      <w:pPr>
        <w:spacing w:before="41" w:line="218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GD</w:t>
      </w:r>
      <w:r>
        <w:rPr>
          <w:rFonts w:ascii="SimSun" w:eastAsia="SimSun" w:hAnsi="SimSun" w:cs="SimSun"/>
          <w:spacing w:val="4"/>
          <w:sz w:val="20"/>
          <w:szCs w:val="20"/>
        </w:rPr>
        <w:t>/J080—2018</w:t>
      </w:r>
      <w:r>
        <w:rPr>
          <w:rFonts w:ascii="SimSun" w:eastAsia="SimSun" w:hAnsi="SimSun" w:cs="SimSun"/>
          <w:spacing w:val="2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4"/>
          <w:sz w:val="20"/>
          <w:szCs w:val="20"/>
        </w:rPr>
        <w:t>应急广播系统资源分类及编码规范</w:t>
      </w:r>
    </w:p>
    <w:p>
      <w:pPr>
        <w:spacing w:before="84" w:line="218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GD</w:t>
      </w:r>
      <w:r>
        <w:rPr>
          <w:rFonts w:ascii="SimSun" w:eastAsia="SimSun" w:hAnsi="SimSun" w:cs="SimSun"/>
          <w:spacing w:val="5"/>
          <w:sz w:val="20"/>
          <w:szCs w:val="20"/>
        </w:rPr>
        <w:t>/J085—2018</w:t>
      </w:r>
      <w:r>
        <w:rPr>
          <w:rFonts w:ascii="SimSun" w:eastAsia="SimSun" w:hAnsi="SimSun" w:cs="SimSun"/>
          <w:spacing w:val="2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模拟调频应急广播技术规范</w:t>
      </w:r>
    </w:p>
    <w:p>
      <w:pPr>
        <w:spacing w:before="84" w:line="218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GD</w:t>
      </w:r>
      <w:r>
        <w:rPr>
          <w:rFonts w:ascii="SimSun" w:eastAsia="SimSun" w:hAnsi="SimSun" w:cs="SimSun"/>
          <w:spacing w:val="4"/>
          <w:sz w:val="20"/>
          <w:szCs w:val="20"/>
        </w:rPr>
        <w:t>/J086—2018</w:t>
      </w:r>
      <w:r>
        <w:rPr>
          <w:rFonts w:ascii="SimSun" w:eastAsia="SimSun" w:hAnsi="SimSun" w:cs="SimSun"/>
          <w:spacing w:val="3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4"/>
          <w:sz w:val="20"/>
          <w:szCs w:val="20"/>
        </w:rPr>
        <w:t>有线数字电视应急广播技术规范</w:t>
      </w:r>
    </w:p>
    <w:p>
      <w:pPr>
        <w:spacing w:before="83" w:line="218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GD</w:t>
      </w:r>
      <w:r>
        <w:rPr>
          <w:rFonts w:ascii="SimSun" w:eastAsia="SimSun" w:hAnsi="SimSun" w:cs="SimSun"/>
          <w:spacing w:val="4"/>
          <w:sz w:val="20"/>
          <w:szCs w:val="20"/>
        </w:rPr>
        <w:t>/J087—2018</w:t>
      </w:r>
      <w:r>
        <w:rPr>
          <w:rFonts w:ascii="SimSun" w:eastAsia="SimSun" w:hAnsi="SimSun" w:cs="SimSun"/>
          <w:spacing w:val="3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4"/>
          <w:sz w:val="20"/>
          <w:szCs w:val="20"/>
        </w:rPr>
        <w:t>地面数字电视应急广播技术规范</w:t>
      </w:r>
    </w:p>
    <w:p>
      <w:pPr>
        <w:spacing w:before="86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GY</w:t>
      </w:r>
      <w:r>
        <w:rPr>
          <w:rFonts w:ascii="SimSun" w:eastAsia="SimSun" w:hAnsi="SimSun" w:cs="SimSun"/>
          <w:spacing w:val="4"/>
          <w:sz w:val="20"/>
          <w:szCs w:val="20"/>
        </w:rPr>
        <w:t>/T</w:t>
      </w:r>
      <w:r>
        <w:rPr>
          <w:rFonts w:ascii="SimSun" w:eastAsia="SimSun" w:hAnsi="SimSun" w:cs="SimSun"/>
          <w:spacing w:val="4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5093—2020</w:t>
      </w:r>
      <w:r>
        <w:rPr>
          <w:rFonts w:ascii="SimSun" w:eastAsia="SimSun" w:hAnsi="SimSun" w:cs="SimSun"/>
          <w:spacing w:val="8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应急广播平台工程建设技术标准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66" w:line="222" w:lineRule="auto"/>
        <w:ind w:left="2"/>
        <w:rPr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3</w:t>
      </w:r>
      <w:r>
        <w:rPr>
          <w:spacing w:val="1"/>
          <w:sz w:val="20"/>
          <w:szCs w:val="20"/>
        </w:rPr>
        <w:t xml:space="preserve">  </w:t>
      </w:r>
      <w:r>
        <w:rPr>
          <w:b/>
          <w:bCs/>
          <w:spacing w:val="1"/>
          <w:sz w:val="20"/>
          <w:szCs w:val="20"/>
        </w:rPr>
        <w:t>术语和定义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65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下列术语和定义适用于本文件。</w:t>
      </w:r>
    </w:p>
    <w:p>
      <w:pPr>
        <w:spacing w:before="167" w:line="184" w:lineRule="auto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2"/>
          <w:sz w:val="14"/>
          <w:szCs w:val="14"/>
        </w:rPr>
        <w:t>3.1</w:t>
      </w:r>
    </w:p>
    <w:p>
      <w:pPr>
        <w:pStyle w:val="BodyText"/>
        <w:spacing w:before="98" w:line="217" w:lineRule="auto"/>
        <w:ind w:left="412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应急广播</w:t>
      </w:r>
      <w:r>
        <w:rPr>
          <w:spacing w:val="-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emergency</w:t>
      </w:r>
      <w:r>
        <w:rPr>
          <w:rFonts w:ascii="SimSun" w:eastAsia="SimSun" w:hAnsi="SimSun" w:cs="SimSun"/>
          <w:spacing w:val="7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broadcasting</w:t>
      </w:r>
    </w:p>
    <w:p>
      <w:pPr>
        <w:spacing w:before="74" w:line="259" w:lineRule="auto"/>
        <w:ind w:right="39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利用广播电视、网络视听等信息传送方式，向公众或特定区域、</w:t>
      </w:r>
      <w:r>
        <w:rPr>
          <w:rFonts w:ascii="SimSun" w:eastAsia="SimSun" w:hAnsi="SimSun" w:cs="SimSun"/>
          <w:spacing w:val="5"/>
          <w:sz w:val="20"/>
          <w:szCs w:val="20"/>
        </w:rPr>
        <w:t>特定人群发布应急信息的传送播出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系统。</w:t>
      </w:r>
    </w:p>
    <w:p>
      <w:pPr>
        <w:spacing w:before="10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4"/>
          <w:sz w:val="20"/>
          <w:szCs w:val="20"/>
        </w:rPr>
        <w:t>3.2</w:t>
      </w:r>
    </w:p>
    <w:p>
      <w:pPr>
        <w:pStyle w:val="BodyText"/>
        <w:spacing w:before="88" w:line="212" w:lineRule="auto"/>
        <w:ind w:left="412"/>
        <w:rPr>
          <w:sz w:val="20"/>
          <w:szCs w:val="20"/>
        </w:rPr>
      </w:pPr>
      <w:r>
        <w:rPr>
          <w:b/>
          <w:bCs/>
          <w:spacing w:val="2"/>
          <w:sz w:val="20"/>
          <w:szCs w:val="20"/>
        </w:rPr>
        <w:t>应急广播终端</w:t>
      </w:r>
      <w:r>
        <w:rPr>
          <w:spacing w:val="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emergency</w:t>
      </w:r>
      <w:r>
        <w:rPr>
          <w:rFonts w:ascii="Times New Roman" w:eastAsia="Times New Roman" w:hAnsi="Times New Roman" w:cs="Times New Roman"/>
          <w:b/>
          <w:bCs/>
          <w:spacing w:val="13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broadcast</w:t>
      </w: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termina</w:t>
      </w:r>
      <w:r>
        <w:rPr>
          <w:spacing w:val="2"/>
          <w:sz w:val="20"/>
          <w:szCs w:val="20"/>
        </w:rPr>
        <w:t>!</w:t>
      </w:r>
    </w:p>
    <w:p>
      <w:pPr>
        <w:spacing w:before="92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具备应急广播消息接收处理、签名验签、终端唤醒功能，提供应急消息播发服务的</w:t>
      </w:r>
      <w:r>
        <w:rPr>
          <w:rFonts w:ascii="SimSun" w:eastAsia="SimSun" w:hAnsi="SimSun" w:cs="SimSun"/>
          <w:spacing w:val="-1"/>
          <w:sz w:val="20"/>
          <w:szCs w:val="20"/>
        </w:rPr>
        <w:t>一类广播设备。</w:t>
      </w:r>
    </w:p>
    <w:p>
      <w:pPr>
        <w:spacing w:before="103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7"/>
          <w:sz w:val="20"/>
          <w:szCs w:val="20"/>
        </w:rPr>
        <w:t>3.3</w:t>
      </w:r>
    </w:p>
    <w:p>
      <w:pPr>
        <w:pStyle w:val="BodyText"/>
        <w:spacing w:before="89" w:line="212" w:lineRule="auto"/>
        <w:ind w:left="4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b/>
          <w:bCs/>
          <w:sz w:val="20"/>
          <w:szCs w:val="20"/>
        </w:rPr>
        <w:t>应急广播音柱</w:t>
      </w:r>
      <w:r>
        <w:rPr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emergency  broadcast  sound  post</w:t>
      </w:r>
    </w:p>
    <w:p>
      <w:pPr>
        <w:spacing w:before="74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一种具有应急广播消息接收、解析、验证，并通过自带音箱实现应急广播消息播发的广播终端设备。</w:t>
      </w:r>
    </w:p>
    <w:p>
      <w:pPr>
        <w:spacing w:before="102" w:line="183" w:lineRule="auto"/>
        <w:ind w:left="2"/>
        <w:rPr>
          <w:rFonts w:ascii="SimSun" w:eastAsia="SimSun" w:hAnsi="SimSun" w:cs="SimSun"/>
          <w:sz w:val="20"/>
          <w:szCs w:val="20"/>
        </w:rPr>
        <w:sectPr>
          <w:footerReference w:type="default" r:id="rId9"/>
          <w:pgSz w:w="12190" w:h="17230"/>
          <w:pgMar w:top="1464" w:right="1315" w:bottom="400" w:left="1579" w:header="0" w:footer="0" w:gutter="0"/>
          <w:pgNumType w:start="7"/>
          <w:cols w:space="708"/>
        </w:sectPr>
      </w:pPr>
      <w:r>
        <w:rPr>
          <w:rFonts w:ascii="SimSun" w:eastAsia="SimSun" w:hAnsi="SimSun" w:cs="SimSun"/>
          <w:b/>
          <w:bCs/>
          <w:spacing w:val="-18"/>
          <w:sz w:val="20"/>
          <w:szCs w:val="20"/>
        </w:rPr>
        <w:t>3.4</w:t>
      </w:r>
    </w:p>
    <w:p>
      <w:pPr>
        <w:pStyle w:val="BodyText"/>
        <w:spacing w:before="79" w:line="212" w:lineRule="auto"/>
        <w:ind w:left="4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应急广播收扩机</w:t>
      </w:r>
      <w:r>
        <w:rPr>
          <w:spacing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emergency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broadcast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receiver</w:t>
      </w:r>
    </w:p>
    <w:p>
      <w:pPr>
        <w:spacing w:before="64" w:line="271" w:lineRule="auto"/>
        <w:ind w:right="55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一种具有应急广播消息接收、解析、验证，并通过外接音箱、</w:t>
      </w:r>
      <w:r>
        <w:rPr>
          <w:rFonts w:ascii="SimSun" w:eastAsia="SimSun" w:hAnsi="SimSun" w:cs="SimSun"/>
          <w:sz w:val="20"/>
          <w:szCs w:val="20"/>
        </w:rPr>
        <w:t xml:space="preserve">号角喇叭实现应急广播消息播发的广播 </w:t>
      </w:r>
      <w:r>
        <w:rPr>
          <w:rFonts w:ascii="SimSun" w:eastAsia="SimSun" w:hAnsi="SimSun" w:cs="SimSun"/>
          <w:spacing w:val="-2"/>
          <w:sz w:val="20"/>
          <w:szCs w:val="20"/>
        </w:rPr>
        <w:t>终端设备。</w:t>
      </w:r>
    </w:p>
    <w:p>
      <w:pPr>
        <w:spacing w:line="271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0"/>
          <w:type w:val="nextPage"/>
          <w:pgSz w:w="12190" w:h="17230"/>
          <w:pgMar w:top="1464" w:right="1315" w:bottom="400" w:left="1579" w:header="0" w:footer="0" w:gutter="0"/>
          <w:pgNumType w:start="8"/>
          <w:cols w:space="708"/>
          <w:titlePg w:val="0"/>
        </w:sectPr>
      </w:pPr>
    </w:p>
    <w:p>
      <w:pPr>
        <w:spacing w:before="156" w:line="22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DB32/T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4671—2024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ind w:left="2"/>
        <w:rPr>
          <w:sz w:val="20"/>
          <w:szCs w:val="20"/>
        </w:rPr>
      </w:pPr>
      <w:r>
        <w:rPr>
          <w:b/>
          <w:bCs/>
          <w:spacing w:val="2"/>
          <w:sz w:val="20"/>
          <w:szCs w:val="20"/>
        </w:rPr>
        <w:t>4</w:t>
      </w:r>
      <w:r>
        <w:rPr>
          <w:spacing w:val="2"/>
          <w:sz w:val="20"/>
          <w:szCs w:val="20"/>
        </w:rPr>
        <w:t xml:space="preserve">  </w:t>
      </w:r>
      <w:r>
        <w:rPr>
          <w:b/>
          <w:bCs/>
          <w:spacing w:val="2"/>
          <w:sz w:val="20"/>
          <w:szCs w:val="20"/>
        </w:rPr>
        <w:t>缩略语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65" w:line="219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下列缩略语适用于本文件。</w:t>
      </w:r>
    </w:p>
    <w:p>
      <w:pPr>
        <w:spacing w:before="41" w:line="212" w:lineRule="auto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DTMB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:   </w:t>
      </w:r>
      <w:r>
        <w:rPr>
          <w:rFonts w:ascii="SimSun" w:eastAsia="SimSun" w:hAnsi="SimSun" w:cs="SimSun"/>
          <w:spacing w:val="3"/>
          <w:sz w:val="20"/>
          <w:szCs w:val="20"/>
        </w:rPr>
        <w:t>地面数字多媒体广播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Digital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Terrestrial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Multimedia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Broadcast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)</w:t>
      </w:r>
    </w:p>
    <w:p>
      <w:pPr>
        <w:spacing w:before="136" w:line="274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position w:val="5"/>
          <w:sz w:val="20"/>
          <w:szCs w:val="20"/>
        </w:rPr>
        <w:t>DVB-C:  有线数字电视(Digital Video Broadcasting-Cable)</w:t>
      </w:r>
    </w:p>
    <w:p>
      <w:pPr>
        <w:spacing w:line="212" w:lineRule="auto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FM:  </w:t>
      </w:r>
      <w:r>
        <w:rPr>
          <w:rFonts w:ascii="SimSun" w:eastAsia="SimSun" w:hAnsi="SimSun" w:cs="SimSun"/>
          <w:spacing w:val="-1"/>
          <w:sz w:val="20"/>
          <w:szCs w:val="20"/>
        </w:rPr>
        <w:t>调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频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(Frequency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Modulation)</w:t>
      </w:r>
    </w:p>
    <w:p>
      <w:pPr>
        <w:spacing w:before="80" w:line="212" w:lineRule="auto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:  </w:t>
      </w:r>
      <w:r>
        <w:rPr>
          <w:rFonts w:ascii="SimSun" w:eastAsia="SimSun" w:hAnsi="SimSun" w:cs="SimSun"/>
          <w:spacing w:val="4"/>
          <w:sz w:val="20"/>
          <w:szCs w:val="20"/>
        </w:rPr>
        <w:t>互联网协议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Internet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Protocol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)</w:t>
      </w:r>
    </w:p>
    <w:p>
      <w:pPr>
        <w:spacing w:before="81" w:line="309" w:lineRule="exact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ONU</w:t>
      </w:r>
      <w:r>
        <w:rPr>
          <w:rFonts w:ascii="Times New Roman" w:eastAsia="Times New Roman" w:hAnsi="Times New Roman" w:cs="Times New Roman"/>
          <w:spacing w:val="4"/>
          <w:position w:val="8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25"/>
          <w:w w:val="101"/>
          <w:position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position w:val="8"/>
          <w:sz w:val="20"/>
          <w:szCs w:val="20"/>
        </w:rPr>
        <w:t>光网络单元</w:t>
      </w:r>
      <w:r>
        <w:rPr>
          <w:rFonts w:ascii="Times New Roman" w:eastAsia="Times New Roman" w:hAnsi="Times New Roman" w:cs="Times New Roman"/>
          <w:spacing w:val="4"/>
          <w:position w:val="8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Optical</w:t>
      </w:r>
      <w:r>
        <w:rPr>
          <w:rFonts w:ascii="Times New Roman" w:eastAsia="Times New Roman" w:hAnsi="Times New Roman" w:cs="Times New Roman"/>
          <w:spacing w:val="21"/>
          <w:w w:val="101"/>
          <w:position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Network</w:t>
      </w:r>
      <w:r>
        <w:rPr>
          <w:rFonts w:ascii="Times New Roman" w:eastAsia="Times New Roman" w:hAnsi="Times New Roman" w:cs="Times New Roman"/>
          <w:spacing w:val="22"/>
          <w:w w:val="101"/>
          <w:position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Unit</w:t>
      </w:r>
      <w:r>
        <w:rPr>
          <w:rFonts w:ascii="Times New Roman" w:eastAsia="Times New Roman" w:hAnsi="Times New Roman" w:cs="Times New Roman"/>
          <w:spacing w:val="4"/>
          <w:position w:val="8"/>
          <w:sz w:val="20"/>
          <w:szCs w:val="20"/>
        </w:rPr>
        <w:t>)</w:t>
      </w:r>
    </w:p>
    <w:p>
      <w:pPr>
        <w:spacing w:line="212" w:lineRule="auto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RDS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:  </w:t>
      </w:r>
      <w:r>
        <w:rPr>
          <w:rFonts w:ascii="SimSun" w:eastAsia="SimSun" w:hAnsi="SimSun" w:cs="SimSun"/>
          <w:spacing w:val="3"/>
          <w:sz w:val="20"/>
          <w:szCs w:val="20"/>
        </w:rPr>
        <w:t>广播数据系统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Radio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Digital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System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)</w:t>
      </w:r>
    </w:p>
    <w:p>
      <w:pPr>
        <w:spacing w:before="81" w:line="212" w:lineRule="auto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:   </w:t>
      </w:r>
      <w:r>
        <w:rPr>
          <w:rFonts w:ascii="SimSun" w:eastAsia="SimSun" w:hAnsi="SimSun" w:cs="SimSun"/>
          <w:spacing w:val="1"/>
          <w:sz w:val="20"/>
          <w:szCs w:val="20"/>
        </w:rPr>
        <w:t>传输流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Transport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Stream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>
      <w:pPr>
        <w:spacing w:before="119" w:line="254" w:lineRule="auto"/>
        <w:ind w:left="420" w:right="17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4G:</w:t>
      </w:r>
      <w:r>
        <w:rPr>
          <w:rFonts w:ascii="SimSun" w:eastAsia="SimSun" w:hAnsi="SimSun" w:cs="SimSun"/>
          <w:spacing w:val="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第四代移动通信技术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4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Generation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Mobile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Communication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technology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5G: 第五代移动通信技术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5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Generation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Mobile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Communication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technology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)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66" w:line="222" w:lineRule="auto"/>
        <w:ind w:left="2"/>
        <w:rPr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>5</w:t>
      </w:r>
      <w:r>
        <w:rPr>
          <w:spacing w:val="3"/>
          <w:sz w:val="20"/>
          <w:szCs w:val="20"/>
        </w:rPr>
        <w:t xml:space="preserve">  </w:t>
      </w:r>
      <w:r>
        <w:rPr>
          <w:b/>
          <w:bCs/>
          <w:spacing w:val="3"/>
          <w:sz w:val="20"/>
          <w:szCs w:val="20"/>
        </w:rPr>
        <w:t>总体要求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65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5.1  安装施工应遵循技术先进、经济合理、安全适用、节能环保、可持续升级发展的要求。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5.2  安装施工应考虑原有设施，在满足设计使用需求的</w:t>
      </w:r>
      <w:r>
        <w:rPr>
          <w:rFonts w:ascii="SimSun" w:eastAsia="SimSun" w:hAnsi="SimSun" w:cs="SimSun"/>
          <w:spacing w:val="1"/>
          <w:sz w:val="20"/>
          <w:szCs w:val="20"/>
        </w:rPr>
        <w:t>条件下，合理有效利用原有资源。</w:t>
      </w:r>
    </w:p>
    <w:p>
      <w:pPr>
        <w:spacing w:before="63" w:line="257" w:lineRule="auto"/>
        <w:ind w:right="6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5.3  安装施工应遵循近期建设规模与远期发展规划协调一致的原则，以满足群众对应急广播的使用需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求为根本目标。</w:t>
      </w:r>
    </w:p>
    <w:p>
      <w:pPr>
        <w:spacing w:before="8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5.4  安装施工应按规范实施，确保播出安全、网络安全、信息安全、设施安全。</w:t>
      </w:r>
    </w:p>
    <w:p>
      <w:pPr>
        <w:spacing w:before="6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5.5  安装施工除应符合本文件外，尚应符合国家现行有关文件的</w:t>
      </w:r>
      <w:r>
        <w:rPr>
          <w:rFonts w:ascii="SimSun" w:eastAsia="SimSun" w:hAnsi="SimSun" w:cs="SimSun"/>
          <w:spacing w:val="2"/>
          <w:sz w:val="20"/>
          <w:szCs w:val="20"/>
        </w:rPr>
        <w:t>规定。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66" w:line="569" w:lineRule="exact"/>
        <w:ind w:left="2"/>
        <w:rPr>
          <w:sz w:val="20"/>
          <w:szCs w:val="20"/>
        </w:rPr>
      </w:pPr>
      <w:r>
        <w:rPr>
          <w:b/>
          <w:bCs/>
          <w:spacing w:val="-5"/>
          <w:position w:val="28"/>
          <w:sz w:val="20"/>
          <w:szCs w:val="20"/>
        </w:rPr>
        <w:t>6</w:t>
      </w:r>
      <w:r>
        <w:rPr>
          <w:spacing w:val="9"/>
          <w:position w:val="28"/>
          <w:sz w:val="20"/>
          <w:szCs w:val="20"/>
        </w:rPr>
        <w:t xml:space="preserve">  </w:t>
      </w:r>
      <w:r>
        <w:rPr>
          <w:b/>
          <w:bCs/>
          <w:spacing w:val="-5"/>
          <w:position w:val="28"/>
          <w:sz w:val="20"/>
          <w:szCs w:val="20"/>
        </w:rPr>
        <w:t>施工程序</w:t>
      </w:r>
    </w:p>
    <w:p>
      <w:pPr>
        <w:pStyle w:val="BodyText"/>
        <w:spacing w:before="1" w:line="220" w:lineRule="auto"/>
        <w:ind w:left="2"/>
        <w:rPr>
          <w:sz w:val="20"/>
          <w:szCs w:val="20"/>
        </w:rPr>
      </w:pPr>
      <w:r>
        <w:rPr>
          <w:b/>
          <w:bCs/>
          <w:spacing w:val="-7"/>
          <w:sz w:val="20"/>
          <w:szCs w:val="20"/>
        </w:rPr>
        <w:t>6.1</w:t>
      </w:r>
      <w:r>
        <w:rPr>
          <w:spacing w:val="7"/>
          <w:sz w:val="20"/>
          <w:szCs w:val="20"/>
        </w:rPr>
        <w:t xml:space="preserve">  </w:t>
      </w:r>
      <w:r>
        <w:rPr>
          <w:b/>
          <w:bCs/>
          <w:spacing w:val="-7"/>
          <w:sz w:val="20"/>
          <w:szCs w:val="20"/>
        </w:rPr>
        <w:t>施工流程</w:t>
      </w:r>
    </w:p>
    <w:p>
      <w:pPr>
        <w:spacing w:before="265" w:line="248" w:lineRule="auto"/>
        <w:ind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终端施工要求应按照</w:t>
      </w:r>
      <w:r>
        <w:rPr>
          <w:rFonts w:ascii="SimSun" w:eastAsia="SimSun" w:hAnsi="SimSun" w:cs="SimSun"/>
          <w:sz w:val="20"/>
          <w:szCs w:val="20"/>
        </w:rPr>
        <w:t>GY</w:t>
      </w:r>
      <w:r>
        <w:rPr>
          <w:rFonts w:ascii="SimSun" w:eastAsia="SimSun" w:hAnsi="SimSun" w:cs="SimSun"/>
          <w:spacing w:val="7"/>
          <w:sz w:val="20"/>
          <w:szCs w:val="20"/>
        </w:rPr>
        <w:t>/T5093—2020   第8章的规定，并根据江苏省应急广播终端安装实</w:t>
      </w:r>
      <w:r>
        <w:rPr>
          <w:rFonts w:ascii="SimSun" w:eastAsia="SimSun" w:hAnsi="SimSun" w:cs="SimSun"/>
          <w:spacing w:val="6"/>
          <w:sz w:val="20"/>
          <w:szCs w:val="20"/>
        </w:rPr>
        <w:t>际情况，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施工流程包括安装选址、硬件及线路准备、安装作业、终端登记和测试、施工验收5个环节，流程见图</w:t>
      </w:r>
      <w:r>
        <w:rPr>
          <w:rFonts w:ascii="SimSun" w:eastAsia="SimSun" w:hAnsi="SimSun" w:cs="SimSun"/>
          <w:spacing w:val="-1"/>
          <w:sz w:val="20"/>
          <w:szCs w:val="20"/>
        </w:rPr>
        <w:t>1。</w:t>
      </w:r>
    </w:p>
    <w:p>
      <w:pPr>
        <w:spacing w:line="24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1"/>
          <w:pgSz w:w="12190" w:h="17230"/>
          <w:pgMar w:top="1464" w:right="1539" w:bottom="1311" w:left="1289" w:header="0" w:footer="1182" w:gutter="0"/>
          <w:pgNumType w:start="9"/>
          <w:cols w:space="708"/>
        </w:sectPr>
      </w:pPr>
    </w:p>
    <w:p>
      <w:pPr>
        <w:spacing w:before="166" w:line="224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3"/>
          <w:sz w:val="19"/>
          <w:szCs w:val="19"/>
        </w:rPr>
        <w:t>DB32/T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  </w:t>
      </w:r>
      <w:r>
        <w:rPr>
          <w:rFonts w:ascii="SimSun" w:eastAsia="SimSun" w:hAnsi="SimSun" w:cs="SimSun"/>
          <w:b/>
          <w:bCs/>
          <w:spacing w:val="-3"/>
          <w:sz w:val="19"/>
          <w:szCs w:val="19"/>
        </w:rPr>
        <w:t>4671—2024</w:t>
      </w:r>
    </w:p>
    <w:p>
      <w:pPr>
        <w:spacing w:before="108" w:line="4860" w:lineRule="exact"/>
        <w:ind w:firstLine="3940"/>
      </w:pPr>
      <w:r>
        <w:rPr>
          <w:position w:val="-97"/>
        </w:rPr>
        <w:pict>
          <v:group id="_x0000_i1025" style="width:68.55pt;height:243pt;mso-position-horizontal-relative:char;mso-position-vertical-relative:line" coordorigin="0,0" coordsize="1371,48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71;height:4860;position:absolute" filled="f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11;height:490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26" w:line="221" w:lineRule="auto"/>
                      <w:ind w:left="57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14"/>
                        <w:szCs w:val="14"/>
                      </w:rPr>
                      <w:t>开始</w:t>
                    </w: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20" w:lineRule="auto"/>
                      <w:ind w:left="429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14"/>
                        <w:szCs w:val="14"/>
                      </w:rPr>
                      <w:t>安装选址</w:t>
                    </w: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19" w:lineRule="auto"/>
                      <w:ind w:left="23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4"/>
                        <w:szCs w:val="14"/>
                      </w:rPr>
                      <w:t>硬件及线路准备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20" w:lineRule="auto"/>
                      <w:ind w:left="429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14"/>
                        <w:szCs w:val="14"/>
                      </w:rPr>
                      <w:t>安装作业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5" w:line="219" w:lineRule="auto"/>
                      <w:ind w:left="20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14"/>
                        <w:szCs w:val="14"/>
                      </w:rPr>
                      <w:t>终端登记和测试</w:t>
                    </w: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5" w:line="219" w:lineRule="auto"/>
                      <w:ind w:left="429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14"/>
                        <w:szCs w:val="14"/>
                      </w:rPr>
                      <w:t>施工验收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19" w:lineRule="auto"/>
                      <w:ind w:left="56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14"/>
                        <w:szCs w:val="14"/>
                      </w:rPr>
                      <w:t>结束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3" w:line="221" w:lineRule="auto"/>
        <w:ind w:left="3782"/>
        <w:rPr>
          <w:sz w:val="19"/>
          <w:szCs w:val="19"/>
        </w:rPr>
      </w:pPr>
      <w:r>
        <w:rPr>
          <w:b/>
          <w:bCs/>
          <w:spacing w:val="12"/>
          <w:sz w:val="19"/>
          <w:szCs w:val="19"/>
        </w:rPr>
        <w:t>图1</w:t>
      </w:r>
      <w:r>
        <w:rPr>
          <w:spacing w:val="12"/>
          <w:sz w:val="19"/>
          <w:szCs w:val="19"/>
        </w:rPr>
        <w:t xml:space="preserve">  </w:t>
      </w:r>
      <w:r>
        <w:rPr>
          <w:b/>
          <w:bCs/>
          <w:spacing w:val="12"/>
          <w:sz w:val="19"/>
          <w:szCs w:val="19"/>
        </w:rPr>
        <w:t>终端施工流程</w:t>
      </w:r>
    </w:p>
    <w:p>
      <w:pPr>
        <w:pStyle w:val="BodyText"/>
        <w:spacing w:before="244" w:line="222" w:lineRule="auto"/>
        <w:ind w:left="2"/>
        <w:outlineLvl w:val="0"/>
        <w:rPr>
          <w:sz w:val="19"/>
          <w:szCs w:val="19"/>
        </w:rPr>
      </w:pPr>
      <w:r>
        <w:rPr>
          <w:b/>
          <w:bCs/>
          <w:spacing w:val="1"/>
          <w:sz w:val="19"/>
          <w:szCs w:val="19"/>
        </w:rPr>
        <w:t>6.2</w:t>
      </w:r>
      <w:r>
        <w:rPr>
          <w:spacing w:val="14"/>
          <w:sz w:val="19"/>
          <w:szCs w:val="19"/>
        </w:rPr>
        <w:t xml:space="preserve">  </w:t>
      </w:r>
      <w:r>
        <w:rPr>
          <w:b/>
          <w:bCs/>
          <w:spacing w:val="1"/>
          <w:sz w:val="19"/>
          <w:szCs w:val="19"/>
        </w:rPr>
        <w:t>选址要求</w:t>
      </w:r>
    </w:p>
    <w:p>
      <w:pPr>
        <w:spacing w:before="214" w:line="280" w:lineRule="auto"/>
        <w:ind w:right="8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6.2.1  基于第三方立杆(电力杆、监控杆)、壁挂或自建应急广播立杆资源，宜复用监控杆</w:t>
      </w:r>
      <w:r>
        <w:rPr>
          <w:rFonts w:ascii="SimSun" w:eastAsia="SimSun" w:hAnsi="SimSun" w:cs="SimSun"/>
          <w:spacing w:val="4"/>
          <w:sz w:val="19"/>
          <w:szCs w:val="19"/>
        </w:rPr>
        <w:t>、通信铁塔，不应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1"/>
          <w:sz w:val="19"/>
          <w:szCs w:val="19"/>
        </w:rPr>
        <w:t>安装于树木之上。应急广播终端距离光纤末端分纤箱线路皮长小于100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>m,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1"/>
          <w:sz w:val="19"/>
          <w:szCs w:val="19"/>
        </w:rPr>
        <w:t>距离220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1"/>
          <w:sz w:val="19"/>
          <w:szCs w:val="19"/>
        </w:rPr>
        <w:t>电源线路皮长小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于20 m。 收扩机距离号角喇叭线路皮长小于50</w:t>
      </w:r>
      <w:r>
        <w:rPr>
          <w:rFonts w:ascii="SimSun" w:eastAsia="SimSun" w:hAnsi="SimSun" w:cs="SimSun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m。</w:t>
      </w:r>
    </w:p>
    <w:p>
      <w:pPr>
        <w:spacing w:before="92" w:line="257" w:lineRule="auto"/>
        <w:ind w:right="1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6.2.2  选择地势高的安装地点，杆装终端离地不小</w:t>
      </w:r>
      <w:r>
        <w:rPr>
          <w:rFonts w:ascii="SimSun" w:eastAsia="SimSun" w:hAnsi="SimSun" w:cs="SimSun"/>
          <w:spacing w:val="14"/>
          <w:sz w:val="19"/>
          <w:szCs w:val="19"/>
        </w:rPr>
        <w:t>于3.5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>m,</w:t>
      </w:r>
      <w:r>
        <w:rPr>
          <w:rFonts w:ascii="Times New Roman" w:eastAsia="Times New Roman" w:hAnsi="Times New Roman" w:cs="Times New Roman"/>
          <w:spacing w:val="39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墙装终端离地不小于2</w:t>
      </w:r>
      <w:r>
        <w:rPr>
          <w:rFonts w:ascii="SimSun" w:eastAsia="SimSun" w:hAnsi="SimSun" w:cs="SimSun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.5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m,  </w:t>
      </w:r>
      <w:r>
        <w:rPr>
          <w:rFonts w:ascii="SimSun" w:eastAsia="SimSun" w:hAnsi="SimSun" w:cs="SimSun"/>
          <w:spacing w:val="14"/>
          <w:sz w:val="19"/>
          <w:szCs w:val="19"/>
        </w:rPr>
        <w:t>号角喇叭安装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离地不小于3.5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>m,</w:t>
      </w:r>
      <w:r>
        <w:rPr>
          <w:rFonts w:ascii="Times New Roman" w:eastAsia="Times New Roman" w:hAnsi="Times New Roman" w:cs="Times New Roman"/>
          <w:spacing w:val="3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覆盖重点区域和人群相对集中的区</w:t>
      </w:r>
      <w:r>
        <w:rPr>
          <w:rFonts w:ascii="SimSun" w:eastAsia="SimSun" w:hAnsi="SimSun" w:cs="SimSun"/>
          <w:spacing w:val="16"/>
          <w:sz w:val="19"/>
          <w:szCs w:val="19"/>
        </w:rPr>
        <w:t>域。</w:t>
      </w:r>
    </w:p>
    <w:p>
      <w:pPr>
        <w:spacing w:before="92" w:line="270" w:lineRule="auto"/>
        <w:ind w:right="13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9"/>
          <w:sz w:val="19"/>
          <w:szCs w:val="19"/>
        </w:rPr>
        <w:t>6.2.3  应远离树木、广告牌和其他恶劣天气下会危及设备安全的物体，上方应避开电力线路</w:t>
      </w:r>
      <w:r>
        <w:rPr>
          <w:rFonts w:ascii="SimSun" w:eastAsia="SimSun" w:hAnsi="SimSun" w:cs="SimSun"/>
          <w:spacing w:val="8"/>
          <w:sz w:val="19"/>
          <w:szCs w:val="19"/>
        </w:rPr>
        <w:t>、变压器，不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应在高压线、加油站和干扰源附近。</w:t>
      </w:r>
    </w:p>
    <w:p>
      <w:pPr>
        <w:spacing w:before="86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6.2.4  选择资源近、易终端架设、易光缆敷设和易管理维护的安</w:t>
      </w:r>
      <w:r>
        <w:rPr>
          <w:rFonts w:ascii="SimSun" w:eastAsia="SimSun" w:hAnsi="SimSun" w:cs="SimSun"/>
          <w:spacing w:val="6"/>
          <w:sz w:val="19"/>
          <w:szCs w:val="19"/>
        </w:rPr>
        <w:t>装地点。</w:t>
      </w:r>
    </w:p>
    <w:p>
      <w:pPr>
        <w:spacing w:before="64" w:line="271" w:lineRule="auto"/>
        <w:ind w:right="1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9"/>
          <w:sz w:val="19"/>
          <w:szCs w:val="19"/>
        </w:rPr>
        <w:t>6.2.5  宜选择村委会/社区办公楼、乡镇/街道办公楼作为安装地点，</w:t>
      </w:r>
      <w:r>
        <w:rPr>
          <w:rFonts w:ascii="SimSun" w:eastAsia="SimSun" w:hAnsi="SimSun" w:cs="SimSun"/>
          <w:spacing w:val="8"/>
          <w:sz w:val="19"/>
          <w:szCs w:val="19"/>
        </w:rPr>
        <w:t>不宜直接朝向办公区域、居民住宅或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学校。</w:t>
      </w:r>
    </w:p>
    <w:p>
      <w:pPr>
        <w:spacing w:before="82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6.2.6  合理布局号角喇叭朝向，确保声场均匀，避免周围高大地形、地物产生回声，避免建筑物、植被</w:t>
      </w:r>
      <w:r>
        <w:rPr>
          <w:rFonts w:ascii="SimSun" w:eastAsia="SimSun" w:hAnsi="SimSun" w:cs="SimSun"/>
          <w:spacing w:val="4"/>
          <w:sz w:val="19"/>
          <w:szCs w:val="19"/>
        </w:rPr>
        <w:t>、环</w:t>
      </w:r>
    </w:p>
    <w:p>
      <w:pPr>
        <w:spacing w:before="96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境噪声影响覆盖效果。</w:t>
      </w:r>
    </w:p>
    <w:p>
      <w:pPr>
        <w:spacing w:before="42" w:line="212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6.2.7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5"/>
          <w:sz w:val="19"/>
          <w:szCs w:val="19"/>
        </w:rPr>
        <w:t>音柱按半径100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>m(20°</w:t>
      </w:r>
      <w:r>
        <w:rPr>
          <w:rFonts w:ascii="SimSun" w:eastAsia="SimSun" w:hAnsi="SimSun" w:cs="SimSun"/>
          <w:spacing w:val="15"/>
          <w:sz w:val="19"/>
          <w:szCs w:val="19"/>
        </w:rPr>
        <w:t>~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160°),    </w:t>
      </w:r>
      <w:r>
        <w:rPr>
          <w:rFonts w:ascii="SimSun" w:eastAsia="SimSun" w:hAnsi="SimSun" w:cs="SimSun"/>
          <w:spacing w:val="15"/>
          <w:sz w:val="19"/>
          <w:szCs w:val="19"/>
        </w:rPr>
        <w:t>号角喇叭按半径200</w:t>
      </w:r>
      <w:r>
        <w:rPr>
          <w:rFonts w:ascii="SimSun" w:eastAsia="SimSun" w:hAnsi="SimSun" w:cs="SimSun"/>
          <w:spacing w:val="-5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m(60°)   </w:t>
      </w:r>
      <w:r>
        <w:rPr>
          <w:rFonts w:ascii="SimSun" w:eastAsia="SimSun" w:hAnsi="SimSun" w:cs="SimSun"/>
          <w:spacing w:val="15"/>
          <w:sz w:val="19"/>
          <w:szCs w:val="19"/>
        </w:rPr>
        <w:t>的扇形区域</w:t>
      </w:r>
      <w:r>
        <w:rPr>
          <w:rFonts w:ascii="SimSun" w:eastAsia="SimSun" w:hAnsi="SimSun" w:cs="SimSun"/>
          <w:spacing w:val="14"/>
          <w:sz w:val="19"/>
          <w:szCs w:val="19"/>
        </w:rPr>
        <w:t>，计算无阻挡理论覆盖</w:t>
      </w:r>
    </w:p>
    <w:p>
      <w:pPr>
        <w:spacing w:before="164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范围。</w:t>
      </w:r>
    </w:p>
    <w:p>
      <w:pPr>
        <w:spacing w:before="73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9"/>
          <w:sz w:val="19"/>
          <w:szCs w:val="19"/>
        </w:rPr>
        <w:t>6.2.8  选址确定后，按照安装点位与相关责任方确</w:t>
      </w:r>
      <w:r>
        <w:rPr>
          <w:rFonts w:ascii="SimSun" w:eastAsia="SimSun" w:hAnsi="SimSun" w:cs="SimSun"/>
          <w:spacing w:val="8"/>
          <w:sz w:val="19"/>
          <w:szCs w:val="19"/>
        </w:rPr>
        <w:t>认，民房挂墙安装应提前征得房主同意。</w:t>
      </w:r>
    </w:p>
    <w:p>
      <w:pPr>
        <w:pStyle w:val="BodyText"/>
        <w:spacing w:before="229" w:line="219" w:lineRule="auto"/>
        <w:ind w:left="2"/>
        <w:outlineLvl w:val="0"/>
        <w:rPr>
          <w:sz w:val="19"/>
          <w:szCs w:val="19"/>
        </w:rPr>
      </w:pPr>
      <w:r>
        <w:rPr>
          <w:b/>
          <w:bCs/>
          <w:spacing w:val="3"/>
          <w:sz w:val="19"/>
          <w:szCs w:val="19"/>
        </w:rPr>
        <w:t>6.3</w:t>
      </w:r>
      <w:r>
        <w:rPr>
          <w:spacing w:val="17"/>
          <w:sz w:val="19"/>
          <w:szCs w:val="19"/>
        </w:rPr>
        <w:t xml:space="preserve">  </w:t>
      </w:r>
      <w:r>
        <w:rPr>
          <w:b/>
          <w:bCs/>
          <w:spacing w:val="3"/>
          <w:sz w:val="19"/>
          <w:szCs w:val="19"/>
        </w:rPr>
        <w:t>硬件及线路准备</w:t>
      </w:r>
    </w:p>
    <w:p>
      <w:pPr>
        <w:pStyle w:val="BodyText"/>
        <w:spacing w:before="248" w:line="223" w:lineRule="auto"/>
        <w:ind w:left="2"/>
        <w:outlineLvl w:val="0"/>
        <w:rPr>
          <w:sz w:val="19"/>
          <w:szCs w:val="19"/>
        </w:rPr>
      </w:pPr>
      <w:r>
        <w:rPr>
          <w:b/>
          <w:bCs/>
          <w:spacing w:val="-2"/>
          <w:sz w:val="19"/>
          <w:szCs w:val="19"/>
        </w:rPr>
        <w:t>6.3.1</w:t>
      </w:r>
      <w:r>
        <w:rPr>
          <w:spacing w:val="-2"/>
          <w:sz w:val="19"/>
          <w:szCs w:val="19"/>
        </w:rPr>
        <w:t xml:space="preserve">  </w:t>
      </w:r>
      <w:r>
        <w:rPr>
          <w:b/>
          <w:bCs/>
          <w:spacing w:val="-2"/>
          <w:sz w:val="19"/>
          <w:szCs w:val="19"/>
        </w:rPr>
        <w:t>硬件准备</w:t>
      </w:r>
    </w:p>
    <w:p>
      <w:pPr>
        <w:spacing w:before="222" w:line="275" w:lineRule="auto"/>
        <w:ind w:right="29" w:firstLine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收扩机、音柱、</w:t>
      </w:r>
      <w:r>
        <w:rPr>
          <w:rFonts w:ascii="Times New Roman" w:eastAsia="Times New Roman" w:hAnsi="Times New Roman" w:cs="Times New Roman"/>
          <w:sz w:val="19"/>
          <w:szCs w:val="19"/>
        </w:rPr>
        <w:t>ONU</w:t>
      </w:r>
      <w:r>
        <w:rPr>
          <w:rFonts w:ascii="Times New Roman" w:eastAsia="Times New Roman" w:hAnsi="Times New Roman" w:cs="Times New Roman"/>
          <w:spacing w:val="-2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、交换机、路由器应提前准备，提前配置终端的资源</w:t>
      </w:r>
      <w:r>
        <w:rPr>
          <w:rFonts w:ascii="SimSun" w:eastAsia="SimSun" w:hAnsi="SimSun" w:cs="SimSun"/>
          <w:spacing w:val="-5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和</w:t>
      </w:r>
      <w:r>
        <w:rPr>
          <w:rFonts w:ascii="SimSun" w:eastAsia="SimSun" w:hAnsi="SimSun" w:cs="SimSun"/>
          <w:spacing w:val="-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IP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地址。定期</w:t>
      </w:r>
      <w:r>
        <w:rPr>
          <w:rFonts w:ascii="SimSun" w:eastAsia="SimSun" w:hAnsi="SimSun" w:cs="SimSun"/>
          <w:spacing w:val="7"/>
          <w:sz w:val="19"/>
          <w:szCs w:val="19"/>
        </w:rPr>
        <w:t>校验的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仪器设备，应按期完成校验。根据安装的终端类型，</w:t>
      </w:r>
      <w:r>
        <w:rPr>
          <w:rFonts w:ascii="SimSun" w:eastAsia="SimSun" w:hAnsi="SimSun" w:cs="SimSun"/>
          <w:spacing w:val="10"/>
          <w:sz w:val="19"/>
          <w:szCs w:val="19"/>
        </w:rPr>
        <w:t>提前准备以下硬件：</w:t>
      </w:r>
    </w:p>
    <w:p>
      <w:pPr>
        <w:spacing w:before="74" w:line="219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a)  音柱(太阳能音柱应包括太阳能组件);</w:t>
      </w:r>
    </w:p>
    <w:p>
      <w:pPr>
        <w:spacing w:before="83" w:line="310" w:lineRule="exact"/>
        <w:ind w:left="410"/>
        <w:rPr>
          <w:rFonts w:ascii="SimSun" w:eastAsia="SimSun" w:hAnsi="SimSun" w:cs="SimSun"/>
          <w:sz w:val="19"/>
          <w:szCs w:val="19"/>
        </w:rPr>
        <w:sectPr>
          <w:footerReference w:type="default" r:id="rId13"/>
          <w:pgSz w:w="12190" w:h="17230"/>
          <w:pgMar w:top="1464" w:right="1316" w:bottom="1318" w:left="1579" w:header="0" w:footer="1179" w:gutter="0"/>
          <w:pgNumType w:start="10"/>
          <w:cols w:space="708"/>
        </w:sectPr>
      </w:pPr>
      <w:r>
        <w:rPr>
          <w:rFonts w:ascii="Times New Roman" w:eastAsia="Times New Roman" w:hAnsi="Times New Roman" w:cs="Times New Roman"/>
          <w:spacing w:val="11"/>
          <w:position w:val="9"/>
          <w:sz w:val="19"/>
          <w:szCs w:val="19"/>
        </w:rPr>
        <w:t xml:space="preserve">b)     </w:t>
      </w:r>
      <w:r>
        <w:rPr>
          <w:rFonts w:ascii="SimSun" w:eastAsia="SimSun" w:hAnsi="SimSun" w:cs="SimSun"/>
          <w:spacing w:val="11"/>
          <w:position w:val="9"/>
          <w:sz w:val="19"/>
          <w:szCs w:val="19"/>
        </w:rPr>
        <w:t>收扩机(包括号角喇叭);</w:t>
      </w:r>
    </w:p>
    <w:p>
      <w:pPr>
        <w:spacing w:line="212" w:lineRule="auto"/>
        <w:ind w:left="41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>c)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14"/>
          <w:sz w:val="19"/>
          <w:szCs w:val="19"/>
        </w:rPr>
        <w:t>杆件(包括不锈钢抱箍);</w:t>
      </w:r>
    </w:p>
    <w:p>
      <w:pPr>
        <w:spacing w:line="212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br/>
      </w:r>
      <w:r>
        <w:rPr>
          <w:rFonts w:ascii="SimSun" w:eastAsia="SimSun" w:hAnsi="SimSun" w:cs="SimSu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https://d.book118.com/155204343344011042</w:t>
        </w:r>
      </w:hyperlink>
    </w:p>
    <w:p>
      <w:pPr>
        <w:spacing w:line="212" w:lineRule="auto"/>
        <w:rPr>
          <w:rFonts w:ascii="SimSun" w:eastAsia="SimSun" w:hAnsi="SimSun" w:cs="SimSun"/>
          <w:sz w:val="19"/>
          <w:szCs w:val="19"/>
        </w:rPr>
      </w:pPr>
    </w:p>
    <w:sectPr>
      <w:footerReference w:type="default" r:id="rId15"/>
      <w:type w:val="nextPage"/>
      <w:pgSz w:w="12190" w:h="17230"/>
      <w:pgMar w:top="1464" w:right="1316" w:bottom="1318" w:left="1579" w:header="0" w:footer="1179" w:gutter="0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02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899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Ⅲ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21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9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89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4.jpeg" /><Relationship Id="rId13" Type="http://schemas.openxmlformats.org/officeDocument/2006/relationships/footer" Target="footer6.xml" /><Relationship Id="rId14" Type="http://schemas.openxmlformats.org/officeDocument/2006/relationships/hyperlink" Target="https://d.book118.com/155204343344011042" TargetMode="External" /><Relationship Id="rId15" Type="http://schemas.openxmlformats.org/officeDocument/2006/relationships/footer" Target="footer7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2024-01-17T17:07:11Z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2024-01-17T17:07:13Z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65a798bb72a3fa001f35a45awl</vt:lpwstr>
  </property>
</Properties>
</file>