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微生物杀菌剂项目可行性建设方案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04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_Toc17044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32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_Toc12732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09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_Toc26009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4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_Toc20344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15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_Toc9515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45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_Toc16145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8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_Toc24978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98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_Toc9698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4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_Toc8234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9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_Toc15259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90" w:history="1">
        <w:r>
          <w:rPr>
            <w:rFonts w:ascii="仿宋" w:eastAsia="仿宋" w:hAnsi="仿宋" w:cs="仿宋" w:hint="eastAsia"/>
            <w:lang w:eastAsia="zh-CN"/>
          </w:rPr>
          <w:t>三、微生物杀菌剂项目概论</w:t>
        </w:r>
        <w:r>
          <w:tab/>
        </w:r>
        <w:r>
          <w:fldChar w:fldCharType="begin"/>
        </w:r>
        <w:r>
          <w:instrText xml:space="preserve"> PAGEREF _Toc27290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6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_Toc14616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68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_Toc23768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00" w:history="1">
        <w:r>
          <w:rPr>
            <w:rFonts w:ascii="仿宋" w:eastAsia="仿宋" w:hAnsi="仿宋" w:cs="仿宋" w:hint="eastAsia"/>
            <w:lang w:eastAsia="zh-CN"/>
          </w:rPr>
          <w:t>四、项目监理与质量保证</w:t>
        </w:r>
        <w:r>
          <w:tab/>
        </w:r>
        <w:r>
          <w:fldChar w:fldCharType="begin"/>
        </w:r>
        <w:r>
          <w:instrText xml:space="preserve"> PAGEREF _Toc7900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_Toc58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25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_Toc6225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46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_Toc17446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27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_Toc10827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24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_Toc10524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78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_Toc3678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3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_Toc6443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0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_Toc27130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_Toc284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5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_Toc18295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96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_Toc6096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58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_Toc10358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65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_Toc28065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_Toc1082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97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_Toc27597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22" w:history="1">
        <w:r>
          <w:rPr>
            <w:rFonts w:ascii="仿宋" w:eastAsia="仿宋" w:hAnsi="仿宋" w:cs="仿宋" w:hint="eastAsia"/>
            <w:lang w:eastAsia="zh-CN"/>
          </w:rPr>
          <w:t>七、土地利用与规划方案</w:t>
        </w:r>
        <w:r>
          <w:tab/>
        </w:r>
        <w:r>
          <w:fldChar w:fldCharType="begin"/>
        </w:r>
        <w:r>
          <w:instrText xml:space="preserve"> PAGEREF _Toc23022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4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_Toc27694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1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_Toc32241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76" w:history="1">
        <w:r>
          <w:rPr>
            <w:rFonts w:ascii="仿宋" w:eastAsia="仿宋" w:hAnsi="仿宋" w:cs="仿宋" w:hint="eastAsia"/>
            <w:lang w:eastAsia="zh-CN"/>
          </w:rPr>
          <w:t>八、资金管理与财务规划</w:t>
        </w:r>
        <w:r>
          <w:tab/>
        </w:r>
        <w:r>
          <w:fldChar w:fldCharType="begin"/>
        </w:r>
        <w:r>
          <w:instrText xml:space="preserve"> PAGEREF _Toc5076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8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_Toc17048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84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_Toc12084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96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_Toc24596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1" w:history="1">
        <w:r>
          <w:rPr>
            <w:rFonts w:ascii="仿宋" w:eastAsia="仿宋" w:hAnsi="仿宋" w:cs="仿宋" w:hint="eastAsia"/>
            <w:lang w:eastAsia="zh-CN"/>
          </w:rPr>
          <w:t>九、技术创新与产业升级</w:t>
        </w:r>
        <w:r>
          <w:tab/>
        </w:r>
        <w:r>
          <w:fldChar w:fldCharType="begin"/>
        </w:r>
        <w:r>
          <w:instrText xml:space="preserve"> PAGEREF _Toc1291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3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_Toc23633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43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_Toc32043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03" w:history="1">
        <w:r>
          <w:rPr>
            <w:rFonts w:ascii="仿宋" w:eastAsia="仿宋" w:hAnsi="仿宋" w:cs="仿宋" w:hint="eastAsia"/>
            <w:lang w:eastAsia="zh-CN"/>
          </w:rPr>
          <w:t>十、项目质量与标准</w:t>
        </w:r>
        <w:r>
          <w:tab/>
        </w:r>
        <w:r>
          <w:fldChar w:fldCharType="begin"/>
        </w:r>
        <w:r>
          <w:instrText xml:space="preserve"> PAGEREF _Toc31503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96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_Toc8896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260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_Toc16260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_Toc1504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88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_Toc5188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53" w:history="1">
        <w:r>
          <w:rPr>
            <w:rFonts w:ascii="仿宋" w:eastAsia="仿宋" w:hAnsi="仿宋" w:cs="仿宋" w:hint="eastAsia"/>
            <w:lang w:eastAsia="zh-CN"/>
          </w:rPr>
          <w:t>十一、客户关系管理与市场拓展</w:t>
        </w:r>
        <w:r>
          <w:tab/>
        </w:r>
        <w:r>
          <w:fldChar w:fldCharType="begin"/>
        </w:r>
        <w:r>
          <w:instrText xml:space="preserve"> PAGEREF _Toc24153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0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_Toc4940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1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_Toc8721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48" w:history="1">
        <w:r>
          <w:rPr>
            <w:rFonts w:ascii="仿宋" w:eastAsia="仿宋" w:hAnsi="仿宋" w:cs="仿宋" w:hint="eastAsia"/>
            <w:lang w:eastAsia="zh-CN"/>
          </w:rPr>
          <w:t>十二、经济效益与社会效益优化</w:t>
        </w:r>
        <w:r>
          <w:tab/>
        </w:r>
        <w:r>
          <w:fldChar w:fldCharType="begin"/>
        </w:r>
        <w:r>
          <w:instrText xml:space="preserve"> PAGEREF _Toc30548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1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_Toc5001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53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_Toc18653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99" w:history="1">
        <w:r>
          <w:rPr>
            <w:rFonts w:ascii="仿宋" w:eastAsia="仿宋" w:hAnsi="仿宋" w:cs="仿宋" w:hint="eastAsia"/>
            <w:lang w:eastAsia="zh-CN"/>
          </w:rPr>
          <w:t>十三、企业合规与伦理</w:t>
        </w:r>
        <w:r>
          <w:tab/>
        </w:r>
        <w:r>
          <w:fldChar w:fldCharType="begin"/>
        </w:r>
        <w:r>
          <w:instrText xml:space="preserve"> PAGEREF _Toc12599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8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_Toc11418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98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_Toc29898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60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_Toc9760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7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_Toc2467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69" w:history="1">
        <w:r>
          <w:rPr>
            <w:rFonts w:ascii="仿宋" w:eastAsia="仿宋" w:hAnsi="仿宋" w:cs="仿宋" w:hint="eastAsia"/>
            <w:lang w:eastAsia="zh-CN"/>
          </w:rPr>
          <w:t>十四、知识产权管理与保护</w:t>
        </w:r>
        <w:r>
          <w:tab/>
        </w:r>
        <w:r>
          <w:fldChar w:fldCharType="begin"/>
        </w:r>
        <w:r>
          <w:instrText xml:space="preserve"> PAGEREF _Toc30969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5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_Toc7175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01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_Toc25501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80" w:history="1">
        <w:r>
          <w:rPr>
            <w:rFonts w:ascii="仿宋" w:eastAsia="仿宋" w:hAnsi="仿宋" w:cs="仿宋" w:hint="eastAsia"/>
            <w:lang w:eastAsia="zh-CN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_Toc11980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6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_Toc2776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16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_Toc5016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90" w:history="1">
        <w:r>
          <w:rPr>
            <w:rFonts w:ascii="仿宋" w:eastAsia="仿宋" w:hAnsi="仿宋" w:cs="仿宋" w:hint="eastAsia"/>
            <w:lang w:eastAsia="zh-CN"/>
          </w:rPr>
          <w:t>十六、成果转化与推广应用</w:t>
        </w:r>
        <w:r>
          <w:tab/>
        </w:r>
        <w:r>
          <w:fldChar w:fldCharType="begin"/>
        </w:r>
        <w:r>
          <w:instrText xml:space="preserve"> PAGEREF _Toc24990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2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_Toc16872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26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_Toc30826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08" w:history="1">
        <w:r>
          <w:rPr>
            <w:rFonts w:ascii="仿宋" w:eastAsia="仿宋" w:hAnsi="仿宋" w:cs="仿宋" w:hint="eastAsia"/>
            <w:lang w:eastAsia="zh-CN"/>
          </w:rPr>
          <w:t>十七、合作与交流机制建立</w:t>
        </w:r>
        <w:r>
          <w:tab/>
        </w:r>
        <w:r>
          <w:fldChar w:fldCharType="begin"/>
        </w:r>
        <w:r>
          <w:instrText xml:space="preserve"> PAGEREF _Toc27508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81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_Toc14481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1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_Toc24761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91" w:history="1">
        <w:r>
          <w:rPr>
            <w:rFonts w:ascii="仿宋" w:eastAsia="仿宋" w:hAnsi="仿宋" w:cs="仿宋" w:hint="eastAsia"/>
            <w:lang w:eastAsia="zh-CN"/>
          </w:rPr>
          <w:t>十八、产业协同与集群发展</w:t>
        </w:r>
        <w:r>
          <w:tab/>
        </w:r>
        <w:r>
          <w:fldChar w:fldCharType="begin"/>
        </w:r>
        <w:r>
          <w:instrText xml:space="preserve"> PAGEREF _Toc29491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38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_Toc11938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5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_Toc10415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82" w:history="1">
        <w:r>
          <w:rPr>
            <w:rFonts w:ascii="仿宋" w:eastAsia="仿宋" w:hAnsi="仿宋" w:cs="仿宋" w:hint="eastAsia"/>
            <w:lang w:eastAsia="zh-CN"/>
          </w:rPr>
          <w:t>十九、法律法规与政策遵循</w:t>
        </w:r>
        <w:r>
          <w:tab/>
        </w:r>
        <w:r>
          <w:fldChar w:fldCharType="begin"/>
        </w:r>
        <w:r>
          <w:instrText xml:space="preserve"> PAGEREF _Toc26282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04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_Toc21704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97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_Toc19697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04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732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009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微生物杀菌剂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0344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9515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16145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微生物杀菌剂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微生物杀菌剂项目将进行详细的生态影响评估，确保不会对当地的动植物种群和自然栖息地造成负面影响。如果项目地点附近有重要的生物栖息地或生态敏感区，项目将重新考虑建设地点或采取相应的保护措施。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微生物杀菌剂项目将积极采用可持续材料，如再生塑料和生物降解材料，以减少对环境的影响。项目还将推行废物减量和回收计划，例如通过再利用工业废料或建立回收系统。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微生物杀菌剂项目还将参与当地的环保活动和计划，如资助当地的环境保护项目或与社区合作进行环保宣传活动。通过这些活动，项目不仅能够提高自身的环境表现，还能在当地社区中树立积极的环保形象。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4978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水资源和水体生态影响：微生物杀菌剂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微生物杀菌剂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微生物杀菌剂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9698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微生物杀菌剂项目将采用绿色屋顶和生态墙等环境友好型建筑设计，这些设计不仅有助于改善空气质量，还能为城市野生动植物提供栖息地。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微生物杀菌剂项目将建立高效的废水处理系统，确保所有工业废水在排放前都经过适当处理，达到或超过环保标准。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微生物杀菌剂项目将致力于使用清洁能源，如太阳能和风能，减少对化石燃料的依赖。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微生物杀菌剂项目将举办环保教育研讨会，向员工和当地社区普及环保知识，提升对环境保护重要性的认识。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8234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在微生物杀菌剂项目启动前，将进行一系列深入的地质调查，包括钻探和土壤取样，以深入了解项目区域的地层结构和土壤组成。特别是对于土壤的承载能力和地下水位的深度进行详细评估。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微生物杀菌剂项目将通过地下水位监测系统定期检测水位变化，以预测和预防由高地下水位可能引起的地基问题。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微生物杀菌剂项目将进行详尽的水文和地形分析，以识别可能的洪水和泥石流风险区。基于这些分析，项目将设计防洪设施，如提高地基、构建防洪墙和排水沟。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微生物杀菌剂项目还将考虑建设排水系统，以减少地表水对土壤稳定性的影响。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完成初始的地质风险评估后，微生物杀菌剂项目将安装长期地质监测设备，如倾斜仪、裂缝计和地下水位计，以持续监测地质条件的变化。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https://d.book118.com/156000002012010050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微生物杀菌剂项目可行性建设方案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微生物杀菌剂项目可行性建设方案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微生物杀菌剂项目可行性建设方案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微生物杀菌剂项目可行性建设方案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微生物杀菌剂项目可行性建设方案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微生物杀菌剂项目可行性建设方案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微生物杀菌剂项目可行性建设方案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微生物杀菌剂项目可行性建设方案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微生物杀菌剂项目可行性建设方案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微生物杀菌剂项目可行性建设方案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微生物杀菌剂项目可行性建设方案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微生物杀菌剂项目可行性建设方案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8215C96"/>
    <w:rsid w:val="58215C9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15600000201201005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2024-02-06T17:41:00Z</dcterms:created>
  <dcterms:modified xsi:type="dcterms:W3CDTF">2024-02-06T17:42:19Z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D481FBABE89244B2BB3A363490645CA7_11</vt:lpwstr>
  </property>
  <property fmtid="{D5CDD505-2E9C-101B-9397-08002B2CF9AE}" pid="3" name="KSOProductBuildVer">
    <vt:lpwstr>2052-12.1.0.16250</vt:lpwstr>
  </property>
</Properties>
</file>