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汽车减震器项目计划设计方案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62" w:history="1">
        <w:r>
          <w:rPr>
            <w:rFonts w:ascii="仿宋" w:eastAsia="仿宋" w:hAnsi="仿宋" w:cs="仿宋" w:hint="eastAsia"/>
            <w:lang w:eastAsia="zh-CN"/>
          </w:rPr>
          <w:t>序言</w:t>
        </w:r>
        <w:r>
          <w:tab/>
        </w:r>
        <w:r>
          <w:fldChar w:fldCharType="begin"/>
        </w:r>
        <w:r>
          <w:instrText xml:space="preserve"> PAGEREF _Toc25362 \h </w:instrText>
        </w:r>
        <w:r>
          <w:fldChar w:fldCharType="separate"/>
        </w:r>
        <w:r>
          <w:t>3</w:t>
        </w:r>
        <w:r>
          <w:fldChar w:fldCharType="end"/>
        </w:r>
      </w:hyperlink>
    </w:p>
    <w:p>
      <w:pPr>
        <w:pStyle w:val="TOC1"/>
        <w:tabs>
          <w:tab w:val="right" w:leader="dot" w:pos="8306"/>
        </w:tabs>
      </w:pPr>
      <w:hyperlink w:anchor="_Toc18023" w:history="1">
        <w:r>
          <w:rPr>
            <w:rFonts w:ascii="仿宋" w:eastAsia="仿宋" w:hAnsi="仿宋" w:cs="仿宋" w:hint="eastAsia"/>
            <w:lang w:eastAsia="zh-CN"/>
          </w:rPr>
          <w:t>一、汽车减震器项目土建工程</w:t>
        </w:r>
        <w:r>
          <w:tab/>
        </w:r>
        <w:r>
          <w:fldChar w:fldCharType="begin"/>
        </w:r>
        <w:r>
          <w:instrText xml:space="preserve"> PAGEREF _Toc18023 \h </w:instrText>
        </w:r>
        <w:r>
          <w:fldChar w:fldCharType="separate"/>
        </w:r>
        <w:r>
          <w:t>3</w:t>
        </w:r>
        <w:r>
          <w:fldChar w:fldCharType="end"/>
        </w:r>
      </w:hyperlink>
    </w:p>
    <w:p>
      <w:pPr>
        <w:pStyle w:val="TOC2"/>
        <w:tabs>
          <w:tab w:val="right" w:leader="dot" w:pos="8306"/>
        </w:tabs>
      </w:pPr>
      <w:hyperlink w:anchor="_Toc384" w:history="1">
        <w:r>
          <w:rPr>
            <w:rFonts w:ascii="仿宋" w:eastAsia="仿宋" w:hAnsi="仿宋" w:cs="仿宋" w:hint="eastAsia"/>
            <w:lang w:eastAsia="zh-CN"/>
          </w:rPr>
          <w:t>(一)、建筑工程设计原则</w:t>
        </w:r>
        <w:r>
          <w:tab/>
        </w:r>
        <w:r>
          <w:fldChar w:fldCharType="begin"/>
        </w:r>
        <w:r>
          <w:instrText xml:space="preserve"> PAGEREF _Toc384 \h </w:instrText>
        </w:r>
        <w:r>
          <w:fldChar w:fldCharType="separate"/>
        </w:r>
        <w:r>
          <w:t>3</w:t>
        </w:r>
        <w:r>
          <w:fldChar w:fldCharType="end"/>
        </w:r>
      </w:hyperlink>
    </w:p>
    <w:p>
      <w:pPr>
        <w:pStyle w:val="TOC2"/>
        <w:tabs>
          <w:tab w:val="right" w:leader="dot" w:pos="8306"/>
        </w:tabs>
      </w:pPr>
      <w:hyperlink w:anchor="_Toc31003" w:history="1">
        <w:r>
          <w:rPr>
            <w:rFonts w:ascii="仿宋" w:eastAsia="仿宋" w:hAnsi="仿宋" w:cs="仿宋" w:hint="eastAsia"/>
            <w:lang w:eastAsia="zh-CN"/>
          </w:rPr>
          <w:t>(二)、土建工程设计年限及安全等级</w:t>
        </w:r>
        <w:r>
          <w:tab/>
        </w:r>
        <w:r>
          <w:fldChar w:fldCharType="begin"/>
        </w:r>
        <w:r>
          <w:instrText xml:space="preserve"> PAGEREF _Toc31003 \h </w:instrText>
        </w:r>
        <w:r>
          <w:fldChar w:fldCharType="separate"/>
        </w:r>
        <w:r>
          <w:t>4</w:t>
        </w:r>
        <w:r>
          <w:fldChar w:fldCharType="end"/>
        </w:r>
      </w:hyperlink>
    </w:p>
    <w:p>
      <w:pPr>
        <w:pStyle w:val="TOC2"/>
        <w:tabs>
          <w:tab w:val="right" w:leader="dot" w:pos="8306"/>
        </w:tabs>
      </w:pPr>
      <w:hyperlink w:anchor="_Toc20229" w:history="1">
        <w:r>
          <w:rPr>
            <w:rFonts w:ascii="仿宋" w:eastAsia="仿宋" w:hAnsi="仿宋" w:cs="仿宋" w:hint="eastAsia"/>
            <w:lang w:eastAsia="zh-CN"/>
          </w:rPr>
          <w:t>(三)、建筑工程设计总体要求</w:t>
        </w:r>
        <w:r>
          <w:tab/>
        </w:r>
        <w:r>
          <w:fldChar w:fldCharType="begin"/>
        </w:r>
        <w:r>
          <w:instrText xml:space="preserve"> PAGEREF _Toc20229 \h </w:instrText>
        </w:r>
        <w:r>
          <w:fldChar w:fldCharType="separate"/>
        </w:r>
        <w:r>
          <w:t>5</w:t>
        </w:r>
        <w:r>
          <w:fldChar w:fldCharType="end"/>
        </w:r>
      </w:hyperlink>
    </w:p>
    <w:p>
      <w:pPr>
        <w:pStyle w:val="TOC2"/>
        <w:tabs>
          <w:tab w:val="right" w:leader="dot" w:pos="8306"/>
        </w:tabs>
      </w:pPr>
      <w:hyperlink w:anchor="_Toc12486" w:history="1">
        <w:r>
          <w:rPr>
            <w:rFonts w:ascii="仿宋" w:eastAsia="仿宋" w:hAnsi="仿宋" w:cs="仿宋" w:hint="eastAsia"/>
            <w:lang w:eastAsia="zh-CN"/>
          </w:rPr>
          <w:t>(四)、土建工程建设指标</w:t>
        </w:r>
        <w:r>
          <w:tab/>
        </w:r>
        <w:r>
          <w:fldChar w:fldCharType="begin"/>
        </w:r>
        <w:r>
          <w:instrText xml:space="preserve"> PAGEREF _Toc12486 \h </w:instrText>
        </w:r>
        <w:r>
          <w:fldChar w:fldCharType="separate"/>
        </w:r>
        <w:r>
          <w:t>6</w:t>
        </w:r>
        <w:r>
          <w:fldChar w:fldCharType="end"/>
        </w:r>
      </w:hyperlink>
    </w:p>
    <w:p>
      <w:pPr>
        <w:pStyle w:val="TOC1"/>
        <w:tabs>
          <w:tab w:val="right" w:leader="dot" w:pos="8306"/>
        </w:tabs>
      </w:pPr>
      <w:hyperlink w:anchor="_Toc21493" w:history="1">
        <w:r>
          <w:rPr>
            <w:rFonts w:ascii="仿宋" w:eastAsia="仿宋" w:hAnsi="仿宋" w:cs="仿宋" w:hint="eastAsia"/>
            <w:lang w:eastAsia="zh-CN"/>
          </w:rPr>
          <w:t>二、工艺说明</w:t>
        </w:r>
        <w:r>
          <w:tab/>
        </w:r>
        <w:r>
          <w:fldChar w:fldCharType="begin"/>
        </w:r>
        <w:r>
          <w:instrText xml:space="preserve"> PAGEREF _Toc21493 \h </w:instrText>
        </w:r>
        <w:r>
          <w:fldChar w:fldCharType="separate"/>
        </w:r>
        <w:r>
          <w:t>6</w:t>
        </w:r>
        <w:r>
          <w:fldChar w:fldCharType="end"/>
        </w:r>
      </w:hyperlink>
    </w:p>
    <w:p>
      <w:pPr>
        <w:pStyle w:val="TOC2"/>
        <w:tabs>
          <w:tab w:val="right" w:leader="dot" w:pos="8306"/>
        </w:tabs>
      </w:pPr>
      <w:hyperlink w:anchor="_Toc30792" w:history="1">
        <w:r>
          <w:rPr>
            <w:rFonts w:ascii="仿宋" w:eastAsia="仿宋" w:hAnsi="仿宋" w:cs="仿宋" w:hint="eastAsia"/>
            <w:lang w:eastAsia="zh-CN"/>
          </w:rPr>
          <w:t>(一)、技术管理特点</w:t>
        </w:r>
        <w:r>
          <w:tab/>
        </w:r>
        <w:r>
          <w:fldChar w:fldCharType="begin"/>
        </w:r>
        <w:r>
          <w:instrText xml:space="preserve"> PAGEREF _Toc30792 \h </w:instrText>
        </w:r>
        <w:r>
          <w:fldChar w:fldCharType="separate"/>
        </w:r>
        <w:r>
          <w:t>6</w:t>
        </w:r>
        <w:r>
          <w:fldChar w:fldCharType="end"/>
        </w:r>
      </w:hyperlink>
    </w:p>
    <w:p>
      <w:pPr>
        <w:pStyle w:val="TOC2"/>
        <w:tabs>
          <w:tab w:val="right" w:leader="dot" w:pos="8306"/>
        </w:tabs>
      </w:pPr>
      <w:hyperlink w:anchor="_Toc27679" w:history="1">
        <w:r>
          <w:rPr>
            <w:rFonts w:ascii="仿宋" w:eastAsia="仿宋" w:hAnsi="仿宋" w:cs="仿宋" w:hint="eastAsia"/>
            <w:lang w:eastAsia="zh-CN"/>
          </w:rPr>
          <w:t>(二)、汽车减震器项目工艺技术设计方案</w:t>
        </w:r>
        <w:r>
          <w:tab/>
        </w:r>
        <w:r>
          <w:fldChar w:fldCharType="begin"/>
        </w:r>
        <w:r>
          <w:instrText xml:space="preserve"> PAGEREF _Toc27679 \h </w:instrText>
        </w:r>
        <w:r>
          <w:fldChar w:fldCharType="separate"/>
        </w:r>
        <w:r>
          <w:t>7</w:t>
        </w:r>
        <w:r>
          <w:fldChar w:fldCharType="end"/>
        </w:r>
      </w:hyperlink>
    </w:p>
    <w:p>
      <w:pPr>
        <w:pStyle w:val="TOC2"/>
        <w:tabs>
          <w:tab w:val="right" w:leader="dot" w:pos="8306"/>
        </w:tabs>
      </w:pPr>
      <w:hyperlink w:anchor="_Toc3801" w:history="1">
        <w:r>
          <w:rPr>
            <w:rFonts w:ascii="仿宋" w:eastAsia="仿宋" w:hAnsi="仿宋" w:cs="仿宋" w:hint="eastAsia"/>
            <w:lang w:eastAsia="zh-CN"/>
          </w:rPr>
          <w:t>(三)、设备选型方案</w:t>
        </w:r>
        <w:r>
          <w:tab/>
        </w:r>
        <w:r>
          <w:fldChar w:fldCharType="begin"/>
        </w:r>
        <w:r>
          <w:instrText xml:space="preserve"> PAGEREF _Toc3801 \h </w:instrText>
        </w:r>
        <w:r>
          <w:fldChar w:fldCharType="separate"/>
        </w:r>
        <w:r>
          <w:t>9</w:t>
        </w:r>
        <w:r>
          <w:fldChar w:fldCharType="end"/>
        </w:r>
      </w:hyperlink>
    </w:p>
    <w:p>
      <w:pPr>
        <w:pStyle w:val="TOC1"/>
        <w:tabs>
          <w:tab w:val="right" w:leader="dot" w:pos="8306"/>
        </w:tabs>
      </w:pPr>
      <w:hyperlink w:anchor="_Toc2525" w:history="1">
        <w:r>
          <w:rPr>
            <w:rFonts w:ascii="仿宋" w:eastAsia="仿宋" w:hAnsi="仿宋" w:cs="仿宋" w:hint="eastAsia"/>
            <w:lang w:eastAsia="zh-CN"/>
          </w:rPr>
          <w:t>三、汽车减震器项目绩效评估</w:t>
        </w:r>
        <w:r>
          <w:tab/>
        </w:r>
        <w:r>
          <w:fldChar w:fldCharType="begin"/>
        </w:r>
        <w:r>
          <w:instrText xml:space="preserve"> PAGEREF _Toc2525 \h </w:instrText>
        </w:r>
        <w:r>
          <w:fldChar w:fldCharType="separate"/>
        </w:r>
        <w:r>
          <w:t>10</w:t>
        </w:r>
        <w:r>
          <w:fldChar w:fldCharType="end"/>
        </w:r>
      </w:hyperlink>
    </w:p>
    <w:p>
      <w:pPr>
        <w:pStyle w:val="TOC2"/>
        <w:tabs>
          <w:tab w:val="right" w:leader="dot" w:pos="8306"/>
        </w:tabs>
      </w:pPr>
      <w:hyperlink w:anchor="_Toc5479" w:history="1">
        <w:r>
          <w:rPr>
            <w:rFonts w:ascii="仿宋" w:eastAsia="仿宋" w:hAnsi="仿宋" w:cs="仿宋" w:hint="eastAsia"/>
            <w:lang w:eastAsia="zh-CN"/>
          </w:rPr>
          <w:t>(一)、绩效评估指标</w:t>
        </w:r>
        <w:r>
          <w:tab/>
        </w:r>
        <w:r>
          <w:fldChar w:fldCharType="begin"/>
        </w:r>
        <w:r>
          <w:instrText xml:space="preserve"> PAGEREF _Toc5479 \h </w:instrText>
        </w:r>
        <w:r>
          <w:fldChar w:fldCharType="separate"/>
        </w:r>
        <w:r>
          <w:t>10</w:t>
        </w:r>
        <w:r>
          <w:fldChar w:fldCharType="end"/>
        </w:r>
      </w:hyperlink>
    </w:p>
    <w:p>
      <w:pPr>
        <w:pStyle w:val="TOC2"/>
        <w:tabs>
          <w:tab w:val="right" w:leader="dot" w:pos="8306"/>
        </w:tabs>
      </w:pPr>
      <w:hyperlink w:anchor="_Toc19067" w:history="1">
        <w:r>
          <w:rPr>
            <w:rFonts w:ascii="仿宋" w:eastAsia="仿宋" w:hAnsi="仿宋" w:cs="仿宋" w:hint="eastAsia"/>
            <w:lang w:eastAsia="zh-CN"/>
          </w:rPr>
          <w:t>(二)、绩效评估方法</w:t>
        </w:r>
        <w:r>
          <w:tab/>
        </w:r>
        <w:r>
          <w:fldChar w:fldCharType="begin"/>
        </w:r>
        <w:r>
          <w:instrText xml:space="preserve"> PAGEREF _Toc19067 \h </w:instrText>
        </w:r>
        <w:r>
          <w:fldChar w:fldCharType="separate"/>
        </w:r>
        <w:r>
          <w:t>11</w:t>
        </w:r>
        <w:r>
          <w:fldChar w:fldCharType="end"/>
        </w:r>
      </w:hyperlink>
    </w:p>
    <w:p>
      <w:pPr>
        <w:pStyle w:val="TOC2"/>
        <w:tabs>
          <w:tab w:val="right" w:leader="dot" w:pos="8306"/>
        </w:tabs>
      </w:pPr>
      <w:hyperlink w:anchor="_Toc31704" w:history="1">
        <w:r>
          <w:rPr>
            <w:rFonts w:ascii="仿宋" w:eastAsia="仿宋" w:hAnsi="仿宋" w:cs="仿宋" w:hint="eastAsia"/>
            <w:lang w:eastAsia="zh-CN"/>
          </w:rPr>
          <w:t>(三)、绩效评估周期</w:t>
        </w:r>
        <w:r>
          <w:tab/>
        </w:r>
        <w:r>
          <w:fldChar w:fldCharType="begin"/>
        </w:r>
        <w:r>
          <w:instrText xml:space="preserve"> PAGEREF _Toc31704 \h </w:instrText>
        </w:r>
        <w:r>
          <w:fldChar w:fldCharType="separate"/>
        </w:r>
        <w:r>
          <w:t>12</w:t>
        </w:r>
        <w:r>
          <w:fldChar w:fldCharType="end"/>
        </w:r>
      </w:hyperlink>
    </w:p>
    <w:p>
      <w:pPr>
        <w:pStyle w:val="TOC1"/>
        <w:tabs>
          <w:tab w:val="right" w:leader="dot" w:pos="8306"/>
        </w:tabs>
      </w:pPr>
      <w:hyperlink w:anchor="_Toc12003" w:history="1">
        <w:r>
          <w:rPr>
            <w:rFonts w:ascii="仿宋" w:eastAsia="仿宋" w:hAnsi="仿宋" w:cs="仿宋" w:hint="eastAsia"/>
            <w:lang w:eastAsia="zh-CN"/>
          </w:rPr>
          <w:t>四、汽车减震器项目文档管理</w:t>
        </w:r>
        <w:r>
          <w:tab/>
        </w:r>
        <w:r>
          <w:fldChar w:fldCharType="begin"/>
        </w:r>
        <w:r>
          <w:instrText xml:space="preserve"> PAGEREF _Toc12003 \h </w:instrText>
        </w:r>
        <w:r>
          <w:fldChar w:fldCharType="separate"/>
        </w:r>
        <w:r>
          <w:t>13</w:t>
        </w:r>
        <w:r>
          <w:fldChar w:fldCharType="end"/>
        </w:r>
      </w:hyperlink>
    </w:p>
    <w:p>
      <w:pPr>
        <w:pStyle w:val="TOC2"/>
        <w:tabs>
          <w:tab w:val="right" w:leader="dot" w:pos="8306"/>
        </w:tabs>
      </w:pPr>
      <w:hyperlink w:anchor="_Toc21896" w:history="1">
        <w:r>
          <w:rPr>
            <w:rFonts w:ascii="仿宋" w:eastAsia="仿宋" w:hAnsi="仿宋" w:cs="仿宋" w:hint="eastAsia"/>
            <w:lang w:eastAsia="zh-CN"/>
          </w:rPr>
          <w:t>(一)、文档编制与审查</w:t>
        </w:r>
        <w:r>
          <w:tab/>
        </w:r>
        <w:r>
          <w:fldChar w:fldCharType="begin"/>
        </w:r>
        <w:r>
          <w:instrText xml:space="preserve"> PAGEREF _Toc21896 \h </w:instrText>
        </w:r>
        <w:r>
          <w:fldChar w:fldCharType="separate"/>
        </w:r>
        <w:r>
          <w:t>13</w:t>
        </w:r>
        <w:r>
          <w:fldChar w:fldCharType="end"/>
        </w:r>
      </w:hyperlink>
    </w:p>
    <w:p>
      <w:pPr>
        <w:pStyle w:val="TOC2"/>
        <w:tabs>
          <w:tab w:val="right" w:leader="dot" w:pos="8306"/>
        </w:tabs>
      </w:pPr>
      <w:hyperlink w:anchor="_Toc8891" w:history="1">
        <w:r>
          <w:rPr>
            <w:rFonts w:ascii="仿宋" w:eastAsia="仿宋" w:hAnsi="仿宋" w:cs="仿宋" w:hint="eastAsia"/>
            <w:lang w:eastAsia="zh-CN"/>
          </w:rPr>
          <w:t>(二)、文档发布与分发</w:t>
        </w:r>
        <w:r>
          <w:tab/>
        </w:r>
        <w:r>
          <w:fldChar w:fldCharType="begin"/>
        </w:r>
        <w:r>
          <w:instrText xml:space="preserve"> PAGEREF _Toc8891 \h </w:instrText>
        </w:r>
        <w:r>
          <w:fldChar w:fldCharType="separate"/>
        </w:r>
        <w:r>
          <w:t>14</w:t>
        </w:r>
        <w:r>
          <w:fldChar w:fldCharType="end"/>
        </w:r>
      </w:hyperlink>
    </w:p>
    <w:p>
      <w:pPr>
        <w:pStyle w:val="TOC2"/>
        <w:tabs>
          <w:tab w:val="right" w:leader="dot" w:pos="8306"/>
        </w:tabs>
      </w:pPr>
      <w:hyperlink w:anchor="_Toc13936" w:history="1">
        <w:r>
          <w:rPr>
            <w:rFonts w:ascii="仿宋" w:eastAsia="仿宋" w:hAnsi="仿宋" w:cs="仿宋" w:hint="eastAsia"/>
            <w:lang w:eastAsia="zh-CN"/>
          </w:rPr>
          <w:t>(三)、文档存档与归档</w:t>
        </w:r>
        <w:r>
          <w:tab/>
        </w:r>
        <w:r>
          <w:fldChar w:fldCharType="begin"/>
        </w:r>
        <w:r>
          <w:instrText xml:space="preserve"> PAGEREF _Toc13936 \h </w:instrText>
        </w:r>
        <w:r>
          <w:fldChar w:fldCharType="separate"/>
        </w:r>
        <w:r>
          <w:t>15</w:t>
        </w:r>
        <w:r>
          <w:fldChar w:fldCharType="end"/>
        </w:r>
      </w:hyperlink>
    </w:p>
    <w:p>
      <w:pPr>
        <w:pStyle w:val="TOC1"/>
        <w:tabs>
          <w:tab w:val="right" w:leader="dot" w:pos="8306"/>
        </w:tabs>
      </w:pPr>
      <w:hyperlink w:anchor="_Toc3409" w:history="1">
        <w:r>
          <w:rPr>
            <w:rFonts w:ascii="仿宋" w:eastAsia="仿宋" w:hAnsi="仿宋" w:cs="仿宋" w:hint="eastAsia"/>
            <w:lang w:eastAsia="zh-CN"/>
          </w:rPr>
          <w:t>五、汽车减震器项目危机管理</w:t>
        </w:r>
        <w:r>
          <w:tab/>
        </w:r>
        <w:r>
          <w:fldChar w:fldCharType="begin"/>
        </w:r>
        <w:r>
          <w:instrText xml:space="preserve"> PAGEREF _Toc3409 \h </w:instrText>
        </w:r>
        <w:r>
          <w:fldChar w:fldCharType="separate"/>
        </w:r>
        <w:r>
          <w:t>16</w:t>
        </w:r>
        <w:r>
          <w:fldChar w:fldCharType="end"/>
        </w:r>
      </w:hyperlink>
    </w:p>
    <w:p>
      <w:pPr>
        <w:pStyle w:val="TOC2"/>
        <w:tabs>
          <w:tab w:val="right" w:leader="dot" w:pos="8306"/>
        </w:tabs>
      </w:pPr>
      <w:hyperlink w:anchor="_Toc1762" w:history="1">
        <w:r>
          <w:rPr>
            <w:rFonts w:ascii="仿宋" w:eastAsia="仿宋" w:hAnsi="仿宋" w:cs="仿宋" w:hint="eastAsia"/>
            <w:lang w:eastAsia="zh-CN"/>
          </w:rPr>
          <w:t>(一)、危机预警与识别</w:t>
        </w:r>
        <w:r>
          <w:tab/>
        </w:r>
        <w:r>
          <w:fldChar w:fldCharType="begin"/>
        </w:r>
        <w:r>
          <w:instrText xml:space="preserve"> PAGEREF _Toc1762 \h </w:instrText>
        </w:r>
        <w:r>
          <w:fldChar w:fldCharType="separate"/>
        </w:r>
        <w:r>
          <w:t>16</w:t>
        </w:r>
        <w:r>
          <w:fldChar w:fldCharType="end"/>
        </w:r>
      </w:hyperlink>
    </w:p>
    <w:p>
      <w:pPr>
        <w:pStyle w:val="TOC2"/>
        <w:tabs>
          <w:tab w:val="right" w:leader="dot" w:pos="8306"/>
        </w:tabs>
      </w:pPr>
      <w:hyperlink w:anchor="_Toc17160" w:history="1">
        <w:r>
          <w:rPr>
            <w:rFonts w:ascii="仿宋" w:eastAsia="仿宋" w:hAnsi="仿宋" w:cs="仿宋" w:hint="eastAsia"/>
            <w:lang w:eastAsia="zh-CN"/>
          </w:rPr>
          <w:t>(二)、危机应对与恢复</w:t>
        </w:r>
        <w:r>
          <w:tab/>
        </w:r>
        <w:r>
          <w:fldChar w:fldCharType="begin"/>
        </w:r>
        <w:r>
          <w:instrText xml:space="preserve"> PAGEREF _Toc17160 \h </w:instrText>
        </w:r>
        <w:r>
          <w:fldChar w:fldCharType="separate"/>
        </w:r>
        <w:r>
          <w:t>17</w:t>
        </w:r>
        <w:r>
          <w:fldChar w:fldCharType="end"/>
        </w:r>
      </w:hyperlink>
    </w:p>
    <w:p>
      <w:pPr>
        <w:pStyle w:val="TOC1"/>
        <w:tabs>
          <w:tab w:val="right" w:leader="dot" w:pos="8306"/>
        </w:tabs>
      </w:pPr>
      <w:hyperlink w:anchor="_Toc27065" w:history="1">
        <w:r>
          <w:rPr>
            <w:rFonts w:ascii="仿宋" w:eastAsia="仿宋" w:hAnsi="仿宋" w:cs="仿宋" w:hint="eastAsia"/>
            <w:lang w:eastAsia="zh-CN"/>
          </w:rPr>
          <w:t>六、产品规划分析</w:t>
        </w:r>
        <w:r>
          <w:tab/>
        </w:r>
        <w:r>
          <w:fldChar w:fldCharType="begin"/>
        </w:r>
        <w:r>
          <w:instrText xml:space="preserve"> PAGEREF _Toc27065 \h </w:instrText>
        </w:r>
        <w:r>
          <w:fldChar w:fldCharType="separate"/>
        </w:r>
        <w:r>
          <w:t>19</w:t>
        </w:r>
        <w:r>
          <w:fldChar w:fldCharType="end"/>
        </w:r>
      </w:hyperlink>
    </w:p>
    <w:p>
      <w:pPr>
        <w:pStyle w:val="TOC2"/>
        <w:tabs>
          <w:tab w:val="right" w:leader="dot" w:pos="8306"/>
        </w:tabs>
      </w:pPr>
      <w:hyperlink w:anchor="_Toc9005" w:history="1">
        <w:r>
          <w:rPr>
            <w:rFonts w:ascii="仿宋" w:eastAsia="仿宋" w:hAnsi="仿宋" w:cs="仿宋" w:hint="eastAsia"/>
            <w:lang w:eastAsia="zh-CN"/>
          </w:rPr>
          <w:t>(一)、产品规划</w:t>
        </w:r>
        <w:r>
          <w:tab/>
        </w:r>
        <w:r>
          <w:fldChar w:fldCharType="begin"/>
        </w:r>
        <w:r>
          <w:instrText xml:space="preserve"> PAGEREF _Toc9005 \h </w:instrText>
        </w:r>
        <w:r>
          <w:fldChar w:fldCharType="separate"/>
        </w:r>
        <w:r>
          <w:t>19</w:t>
        </w:r>
        <w:r>
          <w:fldChar w:fldCharType="end"/>
        </w:r>
      </w:hyperlink>
    </w:p>
    <w:p>
      <w:pPr>
        <w:pStyle w:val="TOC2"/>
        <w:tabs>
          <w:tab w:val="right" w:leader="dot" w:pos="8306"/>
        </w:tabs>
      </w:pPr>
      <w:hyperlink w:anchor="_Toc29034" w:history="1">
        <w:r>
          <w:rPr>
            <w:rFonts w:ascii="仿宋" w:eastAsia="仿宋" w:hAnsi="仿宋" w:cs="仿宋" w:hint="eastAsia"/>
            <w:lang w:eastAsia="zh-CN"/>
          </w:rPr>
          <w:t>(二)、建设规模</w:t>
        </w:r>
        <w:r>
          <w:tab/>
        </w:r>
        <w:r>
          <w:fldChar w:fldCharType="begin"/>
        </w:r>
        <w:r>
          <w:instrText xml:space="preserve"> PAGEREF _Toc29034 \h </w:instrText>
        </w:r>
        <w:r>
          <w:fldChar w:fldCharType="separate"/>
        </w:r>
        <w:r>
          <w:t>20</w:t>
        </w:r>
        <w:r>
          <w:fldChar w:fldCharType="end"/>
        </w:r>
      </w:hyperlink>
    </w:p>
    <w:p>
      <w:pPr>
        <w:pStyle w:val="TOC1"/>
        <w:tabs>
          <w:tab w:val="right" w:leader="dot" w:pos="8306"/>
        </w:tabs>
      </w:pPr>
      <w:hyperlink w:anchor="_Toc19796" w:history="1">
        <w:r>
          <w:rPr>
            <w:rFonts w:ascii="仿宋" w:eastAsia="仿宋" w:hAnsi="仿宋" w:cs="仿宋" w:hint="eastAsia"/>
            <w:lang w:eastAsia="zh-CN"/>
          </w:rPr>
          <w:t>七、汽车减震器项目人力资源培养与发展</w:t>
        </w:r>
        <w:r>
          <w:tab/>
        </w:r>
        <w:r>
          <w:fldChar w:fldCharType="begin"/>
        </w:r>
        <w:r>
          <w:instrText xml:space="preserve"> PAGEREF _Toc19796 \h </w:instrText>
        </w:r>
        <w:r>
          <w:fldChar w:fldCharType="separate"/>
        </w:r>
        <w:r>
          <w:t>21</w:t>
        </w:r>
        <w:r>
          <w:fldChar w:fldCharType="end"/>
        </w:r>
      </w:hyperlink>
    </w:p>
    <w:p>
      <w:pPr>
        <w:pStyle w:val="TOC2"/>
        <w:tabs>
          <w:tab w:val="right" w:leader="dot" w:pos="8306"/>
        </w:tabs>
      </w:pPr>
      <w:hyperlink w:anchor="_Toc615" w:history="1">
        <w:r>
          <w:rPr>
            <w:rFonts w:ascii="仿宋" w:eastAsia="仿宋" w:hAnsi="仿宋" w:cs="仿宋" w:hint="eastAsia"/>
            <w:lang w:eastAsia="zh-CN"/>
          </w:rPr>
          <w:t>(一)、人才需求与规划</w:t>
        </w:r>
        <w:r>
          <w:tab/>
        </w:r>
        <w:r>
          <w:fldChar w:fldCharType="begin"/>
        </w:r>
        <w:r>
          <w:instrText xml:space="preserve"> PAGEREF _Toc615 \h </w:instrText>
        </w:r>
        <w:r>
          <w:fldChar w:fldCharType="separate"/>
        </w:r>
        <w:r>
          <w:t>21</w:t>
        </w:r>
        <w:r>
          <w:fldChar w:fldCharType="end"/>
        </w:r>
      </w:hyperlink>
    </w:p>
    <w:p>
      <w:pPr>
        <w:pStyle w:val="TOC2"/>
        <w:tabs>
          <w:tab w:val="right" w:leader="dot" w:pos="8306"/>
        </w:tabs>
      </w:pPr>
      <w:hyperlink w:anchor="_Toc29352" w:history="1">
        <w:r>
          <w:rPr>
            <w:rFonts w:ascii="仿宋" w:eastAsia="仿宋" w:hAnsi="仿宋" w:cs="仿宋" w:hint="eastAsia"/>
            <w:lang w:eastAsia="zh-CN"/>
          </w:rPr>
          <w:t>(二)、培训与发展计划</w:t>
        </w:r>
        <w:r>
          <w:tab/>
        </w:r>
        <w:r>
          <w:fldChar w:fldCharType="begin"/>
        </w:r>
        <w:r>
          <w:instrText xml:space="preserve"> PAGEREF _Toc29352 \h </w:instrText>
        </w:r>
        <w:r>
          <w:fldChar w:fldCharType="separate"/>
        </w:r>
        <w:r>
          <w:t>21</w:t>
        </w:r>
        <w:r>
          <w:fldChar w:fldCharType="end"/>
        </w:r>
      </w:hyperlink>
    </w:p>
    <w:p>
      <w:pPr>
        <w:pStyle w:val="TOC1"/>
        <w:tabs>
          <w:tab w:val="right" w:leader="dot" w:pos="8306"/>
        </w:tabs>
      </w:pPr>
      <w:hyperlink w:anchor="_Toc30116" w:history="1">
        <w:r>
          <w:rPr>
            <w:rFonts w:ascii="仿宋" w:eastAsia="仿宋" w:hAnsi="仿宋" w:cs="仿宋" w:hint="eastAsia"/>
            <w:lang w:eastAsia="zh-CN"/>
          </w:rPr>
          <w:t>八、汽车减震器项目经营效益</w:t>
        </w:r>
        <w:r>
          <w:tab/>
        </w:r>
        <w:r>
          <w:fldChar w:fldCharType="begin"/>
        </w:r>
        <w:r>
          <w:instrText xml:space="preserve"> PAGEREF _Toc30116 \h </w:instrText>
        </w:r>
        <w:r>
          <w:fldChar w:fldCharType="separate"/>
        </w:r>
        <w:r>
          <w:t>22</w:t>
        </w:r>
        <w:r>
          <w:fldChar w:fldCharType="end"/>
        </w:r>
      </w:hyperlink>
    </w:p>
    <w:p>
      <w:pPr>
        <w:pStyle w:val="TOC2"/>
        <w:tabs>
          <w:tab w:val="right" w:leader="dot" w:pos="8306"/>
        </w:tabs>
      </w:pPr>
      <w:hyperlink w:anchor="_Toc10978" w:history="1">
        <w:r>
          <w:rPr>
            <w:rFonts w:ascii="仿宋" w:eastAsia="仿宋" w:hAnsi="仿宋" w:cs="仿宋" w:hint="eastAsia"/>
            <w:lang w:eastAsia="zh-CN"/>
          </w:rPr>
          <w:t>(一)、经济评价财务测算</w:t>
        </w:r>
        <w:r>
          <w:tab/>
        </w:r>
        <w:r>
          <w:fldChar w:fldCharType="begin"/>
        </w:r>
        <w:r>
          <w:instrText xml:space="preserve"> PAGEREF _Toc10978 \h </w:instrText>
        </w:r>
        <w:r>
          <w:fldChar w:fldCharType="separate"/>
        </w:r>
        <w:r>
          <w:t>22</w:t>
        </w:r>
        <w:r>
          <w:fldChar w:fldCharType="end"/>
        </w:r>
      </w:hyperlink>
    </w:p>
    <w:p>
      <w:pPr>
        <w:pStyle w:val="TOC2"/>
        <w:tabs>
          <w:tab w:val="right" w:leader="dot" w:pos="8306"/>
        </w:tabs>
      </w:pPr>
      <w:hyperlink w:anchor="_Toc25668" w:history="1">
        <w:r>
          <w:rPr>
            <w:rFonts w:ascii="仿宋" w:eastAsia="仿宋" w:hAnsi="仿宋" w:cs="仿宋" w:hint="eastAsia"/>
            <w:lang w:eastAsia="zh-CN"/>
          </w:rPr>
          <w:t>(二)、汽车减震器项目盈利能力分析</w:t>
        </w:r>
        <w:r>
          <w:tab/>
        </w:r>
        <w:r>
          <w:fldChar w:fldCharType="begin"/>
        </w:r>
        <w:r>
          <w:instrText xml:space="preserve"> PAGEREF _Toc25668 \h </w:instrText>
        </w:r>
        <w:r>
          <w:fldChar w:fldCharType="separate"/>
        </w:r>
        <w:r>
          <w:t>23</w:t>
        </w:r>
        <w:r>
          <w:fldChar w:fldCharType="end"/>
        </w:r>
      </w:hyperlink>
    </w:p>
    <w:p>
      <w:pPr>
        <w:pStyle w:val="TOC1"/>
        <w:tabs>
          <w:tab w:val="right" w:leader="dot" w:pos="8306"/>
        </w:tabs>
      </w:pPr>
      <w:hyperlink w:anchor="_Toc12730" w:history="1">
        <w:r>
          <w:rPr>
            <w:rFonts w:ascii="仿宋" w:eastAsia="仿宋" w:hAnsi="仿宋" w:cs="仿宋" w:hint="eastAsia"/>
            <w:lang w:eastAsia="zh-CN"/>
          </w:rPr>
          <w:t>九、汽车减震器项目人力资源管理</w:t>
        </w:r>
        <w:r>
          <w:tab/>
        </w:r>
        <w:r>
          <w:fldChar w:fldCharType="begin"/>
        </w:r>
        <w:r>
          <w:instrText xml:space="preserve"> PAGEREF _Toc12730 \h </w:instrText>
        </w:r>
        <w:r>
          <w:fldChar w:fldCharType="separate"/>
        </w:r>
        <w:r>
          <w:t>24</w:t>
        </w:r>
        <w:r>
          <w:fldChar w:fldCharType="end"/>
        </w:r>
      </w:hyperlink>
    </w:p>
    <w:p>
      <w:pPr>
        <w:pStyle w:val="TOC2"/>
        <w:tabs>
          <w:tab w:val="right" w:leader="dot" w:pos="8306"/>
        </w:tabs>
      </w:pPr>
      <w:hyperlink w:anchor="_Toc3513" w:history="1">
        <w:r>
          <w:rPr>
            <w:rFonts w:ascii="仿宋" w:eastAsia="仿宋" w:hAnsi="仿宋" w:cs="仿宋" w:hint="eastAsia"/>
            <w:lang w:eastAsia="zh-CN"/>
          </w:rPr>
          <w:t>(一)、建立健全的预算管理制度</w:t>
        </w:r>
        <w:r>
          <w:tab/>
        </w:r>
        <w:r>
          <w:fldChar w:fldCharType="begin"/>
        </w:r>
        <w:r>
          <w:instrText xml:space="preserve"> PAGEREF _Toc3513 \h </w:instrText>
        </w:r>
        <w:r>
          <w:fldChar w:fldCharType="separate"/>
        </w:r>
        <w:r>
          <w:t>24</w:t>
        </w:r>
        <w:r>
          <w:fldChar w:fldCharType="end"/>
        </w:r>
      </w:hyperlink>
    </w:p>
    <w:p>
      <w:pPr>
        <w:pStyle w:val="TOC2"/>
        <w:tabs>
          <w:tab w:val="right" w:leader="dot" w:pos="8306"/>
        </w:tabs>
      </w:pPr>
      <w:hyperlink w:anchor="_Toc22793" w:history="1">
        <w:r>
          <w:rPr>
            <w:rFonts w:ascii="仿宋" w:eastAsia="仿宋" w:hAnsi="仿宋" w:cs="仿宋" w:hint="eastAsia"/>
            <w:lang w:eastAsia="zh-CN"/>
          </w:rPr>
          <w:t>(二)、加强资金流动监控</w:t>
        </w:r>
        <w:r>
          <w:tab/>
        </w:r>
        <w:r>
          <w:fldChar w:fldCharType="begin"/>
        </w:r>
        <w:r>
          <w:instrText xml:space="preserve"> PAGEREF _Toc22793 \h </w:instrText>
        </w:r>
        <w:r>
          <w:fldChar w:fldCharType="separate"/>
        </w:r>
        <w:r>
          <w:t>26</w:t>
        </w:r>
        <w:r>
          <w:fldChar w:fldCharType="end"/>
        </w:r>
      </w:hyperlink>
    </w:p>
    <w:p>
      <w:pPr>
        <w:pStyle w:val="TOC2"/>
        <w:tabs>
          <w:tab w:val="right" w:leader="dot" w:pos="8306"/>
        </w:tabs>
      </w:pPr>
      <w:hyperlink w:anchor="_Toc5086" w:history="1">
        <w:r>
          <w:rPr>
            <w:rFonts w:ascii="仿宋" w:eastAsia="仿宋" w:hAnsi="仿宋" w:cs="仿宋" w:hint="eastAsia"/>
            <w:lang w:eastAsia="zh-CN"/>
          </w:rPr>
          <w:t>(三)、制定完善的风险控制机制</w:t>
        </w:r>
        <w:r>
          <w:tab/>
        </w:r>
        <w:r>
          <w:fldChar w:fldCharType="begin"/>
        </w:r>
        <w:r>
          <w:instrText xml:space="preserve"> PAGEREF _Toc5086 \h </w:instrText>
        </w:r>
        <w:r>
          <w:fldChar w:fldCharType="separate"/>
        </w:r>
        <w:r>
          <w:t>27</w:t>
        </w:r>
        <w:r>
          <w:fldChar w:fldCharType="end"/>
        </w:r>
      </w:hyperlink>
    </w:p>
    <w:p>
      <w:pPr>
        <w:pStyle w:val="TOC2"/>
        <w:tabs>
          <w:tab w:val="right" w:leader="dot" w:pos="8306"/>
        </w:tabs>
      </w:pPr>
      <w:hyperlink w:anchor="_Toc7430" w:history="1">
        <w:r>
          <w:rPr>
            <w:rFonts w:ascii="仿宋" w:eastAsia="仿宋" w:hAnsi="仿宋" w:cs="仿宋" w:hint="eastAsia"/>
            <w:lang w:eastAsia="zh-CN"/>
          </w:rPr>
          <w:t>(四)、优化成本管理</w:t>
        </w:r>
        <w:r>
          <w:tab/>
        </w:r>
        <w:r>
          <w:fldChar w:fldCharType="begin"/>
        </w:r>
        <w:r>
          <w:instrText xml:space="preserve"> PAGEREF _Toc7430 \h </w:instrText>
        </w:r>
        <w:r>
          <w:fldChar w:fldCharType="separate"/>
        </w:r>
        <w:r>
          <w:t>28</w:t>
        </w:r>
        <w:r>
          <w:fldChar w:fldCharType="end"/>
        </w:r>
      </w:hyperlink>
    </w:p>
    <w:p>
      <w:pPr>
        <w:pStyle w:val="TOC1"/>
        <w:tabs>
          <w:tab w:val="right" w:leader="dot" w:pos="8306"/>
        </w:tabs>
      </w:pPr>
      <w:hyperlink w:anchor="_Toc25803" w:history="1">
        <w:r>
          <w:rPr>
            <w:rFonts w:ascii="仿宋" w:eastAsia="仿宋" w:hAnsi="仿宋" w:cs="仿宋" w:hint="eastAsia"/>
            <w:lang w:eastAsia="zh-CN"/>
          </w:rPr>
          <w:t>十、汽车减震器项目计划安排</w:t>
        </w:r>
        <w:r>
          <w:tab/>
        </w:r>
        <w:r>
          <w:fldChar w:fldCharType="begin"/>
        </w:r>
        <w:r>
          <w:instrText xml:space="preserve"> PAGEREF _Toc25803 \h </w:instrText>
        </w:r>
        <w:r>
          <w:fldChar w:fldCharType="separate"/>
        </w:r>
        <w:r>
          <w:t>29</w:t>
        </w:r>
        <w:r>
          <w:fldChar w:fldCharType="end"/>
        </w:r>
      </w:hyperlink>
    </w:p>
    <w:p>
      <w:pPr>
        <w:pStyle w:val="TOC2"/>
        <w:tabs>
          <w:tab w:val="right" w:leader="dot" w:pos="8306"/>
        </w:tabs>
      </w:pPr>
      <w:hyperlink w:anchor="_Toc29493" w:history="1">
        <w:r>
          <w:rPr>
            <w:rFonts w:ascii="仿宋" w:eastAsia="仿宋" w:hAnsi="仿宋" w:cs="仿宋" w:hint="eastAsia"/>
            <w:lang w:eastAsia="zh-CN"/>
          </w:rPr>
          <w:t>(一)、建设周期</w:t>
        </w:r>
        <w:r>
          <w:tab/>
        </w:r>
        <w:r>
          <w:fldChar w:fldCharType="begin"/>
        </w:r>
        <w:r>
          <w:instrText xml:space="preserve"> PAGEREF _Toc29493 \h </w:instrText>
        </w:r>
        <w:r>
          <w:fldChar w:fldCharType="separate"/>
        </w:r>
        <w:r>
          <w:t>29</w:t>
        </w:r>
        <w:r>
          <w:fldChar w:fldCharType="end"/>
        </w:r>
      </w:hyperlink>
    </w:p>
    <w:p>
      <w:pPr>
        <w:pStyle w:val="TOC2"/>
        <w:tabs>
          <w:tab w:val="right" w:leader="dot" w:pos="8306"/>
        </w:tabs>
      </w:pPr>
      <w:hyperlink w:anchor="_Toc10364" w:history="1">
        <w:r>
          <w:rPr>
            <w:rFonts w:ascii="仿宋" w:eastAsia="仿宋" w:hAnsi="仿宋" w:cs="仿宋" w:hint="eastAsia"/>
            <w:lang w:eastAsia="zh-CN"/>
          </w:rPr>
          <w:t>(二)、建设进度</w:t>
        </w:r>
        <w:r>
          <w:tab/>
        </w:r>
        <w:r>
          <w:fldChar w:fldCharType="begin"/>
        </w:r>
        <w:r>
          <w:instrText xml:space="preserve"> PAGEREF _Toc10364 \h </w:instrText>
        </w:r>
        <w:r>
          <w:fldChar w:fldCharType="separate"/>
        </w:r>
        <w:r>
          <w:t>30</w:t>
        </w:r>
        <w:r>
          <w:fldChar w:fldCharType="end"/>
        </w:r>
      </w:hyperlink>
    </w:p>
    <w:p>
      <w:pPr>
        <w:pStyle w:val="TOC2"/>
        <w:tabs>
          <w:tab w:val="right" w:leader="dot" w:pos="8306"/>
        </w:tabs>
      </w:pPr>
      <w:hyperlink w:anchor="_Toc29187" w:history="1">
        <w:r>
          <w:rPr>
            <w:rFonts w:ascii="仿宋" w:eastAsia="仿宋" w:hAnsi="仿宋" w:cs="仿宋" w:hint="eastAsia"/>
            <w:lang w:eastAsia="zh-CN"/>
          </w:rPr>
          <w:t>(三)、进度安排注意事项</w:t>
        </w:r>
        <w:r>
          <w:tab/>
        </w:r>
        <w:r>
          <w:fldChar w:fldCharType="begin"/>
        </w:r>
        <w:r>
          <w:instrText xml:space="preserve"> PAGEREF _Toc29187 \h </w:instrText>
        </w:r>
        <w:r>
          <w:fldChar w:fldCharType="separate"/>
        </w:r>
        <w:r>
          <w:t>31</w:t>
        </w:r>
        <w:r>
          <w:fldChar w:fldCharType="end"/>
        </w:r>
      </w:hyperlink>
    </w:p>
    <w:p>
      <w:pPr>
        <w:pStyle w:val="TOC2"/>
        <w:tabs>
          <w:tab w:val="right" w:leader="dot" w:pos="8306"/>
        </w:tabs>
      </w:pPr>
      <w:hyperlink w:anchor="_Toc30853" w:history="1">
        <w:r>
          <w:rPr>
            <w:rFonts w:ascii="仿宋" w:eastAsia="仿宋" w:hAnsi="仿宋" w:cs="仿宋" w:hint="eastAsia"/>
            <w:lang w:eastAsia="zh-CN"/>
          </w:rPr>
          <w:t>(四)、人力资源配置</w:t>
        </w:r>
        <w:r>
          <w:tab/>
        </w:r>
        <w:r>
          <w:fldChar w:fldCharType="begin"/>
        </w:r>
        <w:r>
          <w:instrText xml:space="preserve"> PAGEREF _Toc30853 \h </w:instrText>
        </w:r>
        <w:r>
          <w:fldChar w:fldCharType="separate"/>
        </w:r>
        <w:r>
          <w:t>33</w:t>
        </w:r>
        <w:r>
          <w:fldChar w:fldCharType="end"/>
        </w:r>
      </w:hyperlink>
    </w:p>
    <w:p>
      <w:pPr>
        <w:pStyle w:val="TOC1"/>
        <w:tabs>
          <w:tab w:val="right" w:leader="dot" w:pos="8306"/>
        </w:tabs>
      </w:pPr>
      <w:hyperlink w:anchor="_Toc7726" w:history="1">
        <w:r>
          <w:rPr>
            <w:rFonts w:ascii="仿宋" w:eastAsia="仿宋" w:hAnsi="仿宋" w:cs="仿宋" w:hint="eastAsia"/>
            <w:lang w:eastAsia="zh-CN"/>
          </w:rPr>
          <w:t>十一、汽车减震器项目风险管理</w:t>
        </w:r>
        <w:r>
          <w:tab/>
        </w:r>
        <w:r>
          <w:fldChar w:fldCharType="begin"/>
        </w:r>
        <w:r>
          <w:instrText xml:space="preserve"> PAGEREF _Toc7726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3" w:history="1">
        <w:r>
          <w:rPr>
            <w:rFonts w:ascii="仿宋" w:eastAsia="仿宋" w:hAnsi="仿宋" w:cs="仿宋" w:hint="eastAsia"/>
            <w:lang w:eastAsia="zh-CN"/>
          </w:rPr>
          <w:t>(一)、风险识别与评估</w:t>
        </w:r>
        <w:r>
          <w:tab/>
        </w:r>
        <w:r>
          <w:fldChar w:fldCharType="begin"/>
        </w:r>
        <w:r>
          <w:instrText xml:space="preserve"> PAGEREF _Toc6743 \h </w:instrText>
        </w:r>
        <w:r>
          <w:fldChar w:fldCharType="separate"/>
        </w:r>
        <w:r>
          <w:t>33</w:t>
        </w:r>
        <w:r>
          <w:fldChar w:fldCharType="end"/>
        </w:r>
      </w:hyperlink>
    </w:p>
    <w:p>
      <w:pPr>
        <w:pStyle w:val="TOC2"/>
        <w:tabs>
          <w:tab w:val="right" w:leader="dot" w:pos="8306"/>
        </w:tabs>
      </w:pPr>
      <w:hyperlink w:anchor="_Toc21597" w:history="1">
        <w:r>
          <w:rPr>
            <w:rFonts w:ascii="仿宋" w:eastAsia="仿宋" w:hAnsi="仿宋" w:cs="仿宋" w:hint="eastAsia"/>
            <w:lang w:eastAsia="zh-CN"/>
          </w:rPr>
          <w:t>(二)、风险应对策略</w:t>
        </w:r>
        <w:r>
          <w:tab/>
        </w:r>
        <w:r>
          <w:fldChar w:fldCharType="begin"/>
        </w:r>
        <w:r>
          <w:instrText xml:space="preserve"> PAGEREF _Toc21597 \h </w:instrText>
        </w:r>
        <w:r>
          <w:fldChar w:fldCharType="separate"/>
        </w:r>
        <w:r>
          <w:t>35</w:t>
        </w:r>
        <w:r>
          <w:fldChar w:fldCharType="end"/>
        </w:r>
      </w:hyperlink>
    </w:p>
    <w:p>
      <w:pPr>
        <w:pStyle w:val="TOC2"/>
        <w:tabs>
          <w:tab w:val="right" w:leader="dot" w:pos="8306"/>
        </w:tabs>
      </w:pPr>
      <w:hyperlink w:anchor="_Toc30966" w:history="1">
        <w:r>
          <w:rPr>
            <w:rFonts w:ascii="仿宋" w:eastAsia="仿宋" w:hAnsi="仿宋" w:cs="仿宋" w:hint="eastAsia"/>
            <w:lang w:eastAsia="zh-CN"/>
          </w:rPr>
          <w:t>(三)、风险监控与控制</w:t>
        </w:r>
        <w:r>
          <w:tab/>
        </w:r>
        <w:r>
          <w:fldChar w:fldCharType="begin"/>
        </w:r>
        <w:r>
          <w:instrText xml:space="preserve"> PAGEREF _Toc30966 \h </w:instrText>
        </w:r>
        <w:r>
          <w:fldChar w:fldCharType="separate"/>
        </w:r>
        <w:r>
          <w:t>36</w:t>
        </w:r>
        <w:r>
          <w:fldChar w:fldCharType="end"/>
        </w:r>
      </w:hyperlink>
    </w:p>
    <w:p>
      <w:pPr>
        <w:pStyle w:val="TOC1"/>
        <w:tabs>
          <w:tab w:val="right" w:leader="dot" w:pos="8306"/>
        </w:tabs>
      </w:pPr>
      <w:hyperlink w:anchor="_Toc14493" w:history="1">
        <w:r>
          <w:rPr>
            <w:rFonts w:ascii="仿宋" w:eastAsia="仿宋" w:hAnsi="仿宋" w:cs="仿宋" w:hint="eastAsia"/>
            <w:lang w:eastAsia="zh-CN"/>
          </w:rPr>
          <w:t>十二、汽车减震器项目投资规划</w:t>
        </w:r>
        <w:r>
          <w:tab/>
        </w:r>
        <w:r>
          <w:fldChar w:fldCharType="begin"/>
        </w:r>
        <w:r>
          <w:instrText xml:space="preserve"> PAGEREF _Toc14493 \h </w:instrText>
        </w:r>
        <w:r>
          <w:fldChar w:fldCharType="separate"/>
        </w:r>
        <w:r>
          <w:t>37</w:t>
        </w:r>
        <w:r>
          <w:fldChar w:fldCharType="end"/>
        </w:r>
      </w:hyperlink>
    </w:p>
    <w:p>
      <w:pPr>
        <w:pStyle w:val="TOC2"/>
        <w:tabs>
          <w:tab w:val="right" w:leader="dot" w:pos="8306"/>
        </w:tabs>
      </w:pPr>
      <w:hyperlink w:anchor="_Toc16647" w:history="1">
        <w:r>
          <w:rPr>
            <w:rFonts w:ascii="仿宋" w:eastAsia="仿宋" w:hAnsi="仿宋" w:cs="仿宋" w:hint="eastAsia"/>
            <w:lang w:eastAsia="zh-CN"/>
          </w:rPr>
          <w:t>(一)、汽车减震器项目总投资估算</w:t>
        </w:r>
        <w:r>
          <w:tab/>
        </w:r>
        <w:r>
          <w:fldChar w:fldCharType="begin"/>
        </w:r>
        <w:r>
          <w:instrText xml:space="preserve"> PAGEREF _Toc16647 \h </w:instrText>
        </w:r>
        <w:r>
          <w:fldChar w:fldCharType="separate"/>
        </w:r>
        <w:r>
          <w:t>37</w:t>
        </w:r>
        <w:r>
          <w:fldChar w:fldCharType="end"/>
        </w:r>
      </w:hyperlink>
    </w:p>
    <w:p>
      <w:pPr>
        <w:pStyle w:val="TOC2"/>
        <w:tabs>
          <w:tab w:val="right" w:leader="dot" w:pos="8306"/>
        </w:tabs>
      </w:pPr>
      <w:hyperlink w:anchor="_Toc8857" w:history="1">
        <w:r>
          <w:rPr>
            <w:rFonts w:ascii="仿宋" w:eastAsia="仿宋" w:hAnsi="仿宋" w:cs="仿宋" w:hint="eastAsia"/>
            <w:lang w:eastAsia="zh-CN"/>
          </w:rPr>
          <w:t>(二)、资金筹措</w:t>
        </w:r>
        <w:r>
          <w:tab/>
        </w:r>
        <w:r>
          <w:fldChar w:fldCharType="begin"/>
        </w:r>
        <w:r>
          <w:instrText xml:space="preserve"> PAGEREF _Toc8857 \h </w:instrText>
        </w:r>
        <w:r>
          <w:fldChar w:fldCharType="separate"/>
        </w:r>
        <w:r>
          <w:t>39</w:t>
        </w:r>
        <w:r>
          <w:fldChar w:fldCharType="end"/>
        </w:r>
      </w:hyperlink>
    </w:p>
    <w:p>
      <w:pPr>
        <w:pStyle w:val="TOC1"/>
        <w:tabs>
          <w:tab w:val="right" w:leader="dot" w:pos="8306"/>
        </w:tabs>
      </w:pPr>
      <w:hyperlink w:anchor="_Toc23199" w:history="1">
        <w:r>
          <w:rPr>
            <w:rFonts w:ascii="仿宋" w:eastAsia="仿宋" w:hAnsi="仿宋" w:cs="仿宋" w:hint="eastAsia"/>
            <w:lang w:eastAsia="zh-CN"/>
          </w:rPr>
          <w:t>十三、汽车减震器项目治理与监督</w:t>
        </w:r>
        <w:r>
          <w:tab/>
        </w:r>
        <w:r>
          <w:fldChar w:fldCharType="begin"/>
        </w:r>
        <w:r>
          <w:instrText xml:space="preserve"> PAGEREF _Toc23199 \h </w:instrText>
        </w:r>
        <w:r>
          <w:fldChar w:fldCharType="separate"/>
        </w:r>
        <w:r>
          <w:t>39</w:t>
        </w:r>
        <w:r>
          <w:fldChar w:fldCharType="end"/>
        </w:r>
      </w:hyperlink>
    </w:p>
    <w:p>
      <w:pPr>
        <w:pStyle w:val="TOC2"/>
        <w:tabs>
          <w:tab w:val="right" w:leader="dot" w:pos="8306"/>
        </w:tabs>
      </w:pPr>
      <w:hyperlink w:anchor="_Toc29900" w:history="1">
        <w:r>
          <w:rPr>
            <w:rFonts w:ascii="仿宋" w:eastAsia="仿宋" w:hAnsi="仿宋" w:cs="仿宋" w:hint="eastAsia"/>
            <w:lang w:eastAsia="zh-CN"/>
          </w:rPr>
          <w:t>(一)、汽车减震器项目治理结构</w:t>
        </w:r>
        <w:r>
          <w:tab/>
        </w:r>
        <w:r>
          <w:fldChar w:fldCharType="begin"/>
        </w:r>
        <w:r>
          <w:instrText xml:space="preserve"> PAGEREF _Toc29900 \h </w:instrText>
        </w:r>
        <w:r>
          <w:fldChar w:fldCharType="separate"/>
        </w:r>
        <w:r>
          <w:t>39</w:t>
        </w:r>
        <w:r>
          <w:fldChar w:fldCharType="end"/>
        </w:r>
      </w:hyperlink>
    </w:p>
    <w:p>
      <w:pPr>
        <w:pStyle w:val="TOC2"/>
        <w:tabs>
          <w:tab w:val="right" w:leader="dot" w:pos="8306"/>
        </w:tabs>
      </w:pPr>
      <w:hyperlink w:anchor="_Toc5692" w:history="1">
        <w:r>
          <w:rPr>
            <w:rFonts w:ascii="仿宋" w:eastAsia="仿宋" w:hAnsi="仿宋" w:cs="仿宋" w:hint="eastAsia"/>
            <w:lang w:eastAsia="zh-CN"/>
          </w:rPr>
          <w:t>(二)、监督与审计</w:t>
        </w:r>
        <w:r>
          <w:tab/>
        </w:r>
        <w:r>
          <w:fldChar w:fldCharType="begin"/>
        </w:r>
        <w:r>
          <w:instrText xml:space="preserve"> PAGEREF _Toc5692 \h </w:instrText>
        </w:r>
        <w:r>
          <w:fldChar w:fldCharType="separate"/>
        </w:r>
        <w:r>
          <w:t>41</w:t>
        </w:r>
        <w:r>
          <w:fldChar w:fldCharType="end"/>
        </w:r>
      </w:hyperlink>
    </w:p>
    <w:p>
      <w:pPr>
        <w:pStyle w:val="TOC1"/>
        <w:tabs>
          <w:tab w:val="right" w:leader="dot" w:pos="8306"/>
        </w:tabs>
      </w:pPr>
      <w:hyperlink w:anchor="_Toc32249" w:history="1">
        <w:r>
          <w:rPr>
            <w:rFonts w:ascii="仿宋" w:eastAsia="仿宋" w:hAnsi="仿宋" w:cs="仿宋" w:hint="eastAsia"/>
            <w:lang w:eastAsia="zh-CN"/>
          </w:rPr>
          <w:t>十四、营销与推广策略</w:t>
        </w:r>
        <w:r>
          <w:tab/>
        </w:r>
        <w:r>
          <w:fldChar w:fldCharType="begin"/>
        </w:r>
        <w:r>
          <w:instrText xml:space="preserve"> PAGEREF _Toc32249 \h </w:instrText>
        </w:r>
        <w:r>
          <w:fldChar w:fldCharType="separate"/>
        </w:r>
        <w:r>
          <w:t>42</w:t>
        </w:r>
        <w:r>
          <w:fldChar w:fldCharType="end"/>
        </w:r>
      </w:hyperlink>
    </w:p>
    <w:p>
      <w:pPr>
        <w:pStyle w:val="TOC2"/>
        <w:tabs>
          <w:tab w:val="right" w:leader="dot" w:pos="8306"/>
        </w:tabs>
      </w:pPr>
      <w:hyperlink w:anchor="_Toc20170" w:history="1">
        <w:r>
          <w:rPr>
            <w:rFonts w:ascii="仿宋" w:eastAsia="仿宋" w:hAnsi="仿宋" w:cs="仿宋" w:hint="eastAsia"/>
            <w:lang w:eastAsia="zh-CN"/>
          </w:rPr>
          <w:t>(一)、产品/服务定位与特点</w:t>
        </w:r>
        <w:r>
          <w:tab/>
        </w:r>
        <w:r>
          <w:fldChar w:fldCharType="begin"/>
        </w:r>
        <w:r>
          <w:instrText xml:space="preserve"> PAGEREF _Toc20170 \h </w:instrText>
        </w:r>
        <w:r>
          <w:fldChar w:fldCharType="separate"/>
        </w:r>
        <w:r>
          <w:t>42</w:t>
        </w:r>
        <w:r>
          <w:fldChar w:fldCharType="end"/>
        </w:r>
      </w:hyperlink>
    </w:p>
    <w:p>
      <w:pPr>
        <w:pStyle w:val="TOC2"/>
        <w:tabs>
          <w:tab w:val="right" w:leader="dot" w:pos="8306"/>
        </w:tabs>
      </w:pPr>
      <w:hyperlink w:anchor="_Toc16301" w:history="1">
        <w:r>
          <w:rPr>
            <w:rFonts w:ascii="仿宋" w:eastAsia="仿宋" w:hAnsi="仿宋" w:cs="仿宋" w:hint="eastAsia"/>
            <w:lang w:eastAsia="zh-CN"/>
          </w:rPr>
          <w:t>(二)、市场定位与竞争分析</w:t>
        </w:r>
        <w:r>
          <w:tab/>
        </w:r>
        <w:r>
          <w:fldChar w:fldCharType="begin"/>
        </w:r>
        <w:r>
          <w:instrText xml:space="preserve"> PAGEREF _Toc16301 \h </w:instrText>
        </w:r>
        <w:r>
          <w:fldChar w:fldCharType="separate"/>
        </w:r>
        <w:r>
          <w:t>43</w:t>
        </w:r>
        <w:r>
          <w:fldChar w:fldCharType="end"/>
        </w:r>
      </w:hyperlink>
    </w:p>
    <w:p>
      <w:pPr>
        <w:pStyle w:val="TOC2"/>
        <w:tabs>
          <w:tab w:val="right" w:leader="dot" w:pos="8306"/>
        </w:tabs>
      </w:pPr>
      <w:hyperlink w:anchor="_Toc4270" w:history="1">
        <w:r>
          <w:rPr>
            <w:rFonts w:ascii="仿宋" w:eastAsia="仿宋" w:hAnsi="仿宋" w:cs="仿宋" w:hint="eastAsia"/>
            <w:lang w:eastAsia="zh-CN"/>
          </w:rPr>
          <w:t>(三)、营销渠道与策略</w:t>
        </w:r>
        <w:r>
          <w:tab/>
        </w:r>
        <w:r>
          <w:fldChar w:fldCharType="begin"/>
        </w:r>
        <w:r>
          <w:instrText xml:space="preserve"> PAGEREF _Toc4270 \h </w:instrText>
        </w:r>
        <w:r>
          <w:fldChar w:fldCharType="separate"/>
        </w:r>
        <w:r>
          <w:t>45</w:t>
        </w:r>
        <w:r>
          <w:fldChar w:fldCharType="end"/>
        </w:r>
      </w:hyperlink>
    </w:p>
    <w:p>
      <w:pPr>
        <w:pStyle w:val="TOC2"/>
        <w:tabs>
          <w:tab w:val="right" w:leader="dot" w:pos="8306"/>
        </w:tabs>
      </w:pPr>
      <w:hyperlink w:anchor="_Toc2463" w:history="1">
        <w:r>
          <w:rPr>
            <w:rFonts w:ascii="仿宋" w:eastAsia="仿宋" w:hAnsi="仿宋" w:cs="仿宋" w:hint="eastAsia"/>
            <w:lang w:eastAsia="zh-CN"/>
          </w:rPr>
          <w:t>(四)、推广与宣传活动</w:t>
        </w:r>
        <w:r>
          <w:tab/>
        </w:r>
        <w:r>
          <w:fldChar w:fldCharType="begin"/>
        </w:r>
        <w:r>
          <w:instrText xml:space="preserve"> PAGEREF _Toc2463 \h </w:instrText>
        </w:r>
        <w:r>
          <w:fldChar w:fldCharType="separate"/>
        </w:r>
        <w:r>
          <w:t>46</w:t>
        </w:r>
        <w:r>
          <w:fldChar w:fldCharType="end"/>
        </w:r>
      </w:hyperlink>
    </w:p>
    <w:p>
      <w:pPr>
        <w:pStyle w:val="TOC1"/>
        <w:tabs>
          <w:tab w:val="right" w:leader="dot" w:pos="8306"/>
        </w:tabs>
      </w:pPr>
      <w:hyperlink w:anchor="_Toc5662" w:history="1">
        <w:r>
          <w:rPr>
            <w:rFonts w:ascii="仿宋" w:eastAsia="仿宋" w:hAnsi="仿宋" w:cs="仿宋" w:hint="eastAsia"/>
            <w:lang w:eastAsia="zh-CN"/>
          </w:rPr>
          <w:t>十五、汽车减震器项目工程方案分析</w:t>
        </w:r>
        <w:r>
          <w:tab/>
        </w:r>
        <w:r>
          <w:fldChar w:fldCharType="begin"/>
        </w:r>
        <w:r>
          <w:instrText xml:space="preserve"> PAGEREF _Toc5662 \h </w:instrText>
        </w:r>
        <w:r>
          <w:fldChar w:fldCharType="separate"/>
        </w:r>
        <w:r>
          <w:t>51</w:t>
        </w:r>
        <w:r>
          <w:fldChar w:fldCharType="end"/>
        </w:r>
      </w:hyperlink>
    </w:p>
    <w:p>
      <w:pPr>
        <w:pStyle w:val="TOC2"/>
        <w:tabs>
          <w:tab w:val="right" w:leader="dot" w:pos="8306"/>
        </w:tabs>
      </w:pPr>
      <w:hyperlink w:anchor="_Toc6430" w:history="1">
        <w:r>
          <w:rPr>
            <w:rFonts w:ascii="仿宋" w:eastAsia="仿宋" w:hAnsi="仿宋" w:cs="仿宋" w:hint="eastAsia"/>
            <w:lang w:eastAsia="zh-CN"/>
          </w:rPr>
          <w:t>(一)、建筑工程设计原则</w:t>
        </w:r>
        <w:r>
          <w:tab/>
        </w:r>
        <w:r>
          <w:fldChar w:fldCharType="begin"/>
        </w:r>
        <w:r>
          <w:instrText xml:space="preserve"> PAGEREF _Toc6430 \h </w:instrText>
        </w:r>
        <w:r>
          <w:fldChar w:fldCharType="separate"/>
        </w:r>
        <w:r>
          <w:t>51</w:t>
        </w:r>
        <w:r>
          <w:fldChar w:fldCharType="end"/>
        </w:r>
      </w:hyperlink>
    </w:p>
    <w:p>
      <w:pPr>
        <w:pStyle w:val="TOC2"/>
        <w:tabs>
          <w:tab w:val="right" w:leader="dot" w:pos="8306"/>
        </w:tabs>
      </w:pPr>
      <w:hyperlink w:anchor="_Toc11095" w:history="1">
        <w:r>
          <w:rPr>
            <w:rFonts w:ascii="仿宋" w:eastAsia="仿宋" w:hAnsi="仿宋" w:cs="仿宋" w:hint="eastAsia"/>
            <w:lang w:eastAsia="zh-CN"/>
          </w:rPr>
          <w:t>(二)、土建工程建设指标</w:t>
        </w:r>
        <w:r>
          <w:tab/>
        </w:r>
        <w:r>
          <w:fldChar w:fldCharType="begin"/>
        </w:r>
        <w:r>
          <w:instrText xml:space="preserve"> PAGEREF _Toc11095 \h </w:instrText>
        </w:r>
        <w:r>
          <w:fldChar w:fldCharType="separate"/>
        </w:r>
        <w:r>
          <w:t>54</w:t>
        </w:r>
        <w:r>
          <w:fldChar w:fldCharType="end"/>
        </w:r>
      </w:hyperlink>
    </w:p>
    <w:p>
      <w:pPr>
        <w:pStyle w:val="TOC1"/>
        <w:tabs>
          <w:tab w:val="right" w:leader="dot" w:pos="8306"/>
        </w:tabs>
      </w:pPr>
      <w:hyperlink w:anchor="_Toc9460" w:history="1">
        <w:r>
          <w:rPr>
            <w:rFonts w:ascii="仿宋" w:eastAsia="仿宋" w:hAnsi="仿宋" w:cs="仿宋" w:hint="eastAsia"/>
            <w:lang w:eastAsia="zh-CN"/>
          </w:rPr>
          <w:t>十六、汽车减震器项目变更管理</w:t>
        </w:r>
        <w:r>
          <w:tab/>
        </w:r>
        <w:r>
          <w:fldChar w:fldCharType="begin"/>
        </w:r>
        <w:r>
          <w:instrText xml:space="preserve"> PAGEREF _Toc9460 \h </w:instrText>
        </w:r>
        <w:r>
          <w:fldChar w:fldCharType="separate"/>
        </w:r>
        <w:r>
          <w:t>56</w:t>
        </w:r>
        <w:r>
          <w:fldChar w:fldCharType="end"/>
        </w:r>
      </w:hyperlink>
    </w:p>
    <w:p>
      <w:pPr>
        <w:pStyle w:val="TOC2"/>
        <w:tabs>
          <w:tab w:val="right" w:leader="dot" w:pos="8306"/>
        </w:tabs>
      </w:pPr>
      <w:hyperlink w:anchor="_Toc24945" w:history="1">
        <w:r>
          <w:rPr>
            <w:rFonts w:ascii="仿宋" w:eastAsia="仿宋" w:hAnsi="仿宋" w:cs="仿宋" w:hint="eastAsia"/>
            <w:lang w:eastAsia="zh-CN"/>
          </w:rPr>
          <w:t>(一)、变更申请与评估</w:t>
        </w:r>
        <w:r>
          <w:tab/>
        </w:r>
        <w:r>
          <w:fldChar w:fldCharType="begin"/>
        </w:r>
        <w:r>
          <w:instrText xml:space="preserve"> PAGEREF _Toc24945 \h </w:instrText>
        </w:r>
        <w:r>
          <w:fldChar w:fldCharType="separate"/>
        </w:r>
        <w:r>
          <w:t>56</w:t>
        </w:r>
        <w:r>
          <w:fldChar w:fldCharType="end"/>
        </w:r>
      </w:hyperlink>
    </w:p>
    <w:p>
      <w:pPr>
        <w:pStyle w:val="TOC2"/>
        <w:tabs>
          <w:tab w:val="right" w:leader="dot" w:pos="8306"/>
        </w:tabs>
      </w:pPr>
      <w:hyperlink w:anchor="_Toc16747" w:history="1">
        <w:r>
          <w:rPr>
            <w:rFonts w:ascii="仿宋" w:eastAsia="仿宋" w:hAnsi="仿宋" w:cs="仿宋" w:hint="eastAsia"/>
            <w:lang w:eastAsia="zh-CN"/>
          </w:rPr>
          <w:t>(二)、变更实施与控制</w:t>
        </w:r>
        <w:r>
          <w:tab/>
        </w:r>
        <w:r>
          <w:fldChar w:fldCharType="begin"/>
        </w:r>
        <w:r>
          <w:instrText xml:space="preserve"> PAGEREF _Toc16747 \h </w:instrText>
        </w:r>
        <w:r>
          <w:fldChar w:fldCharType="separate"/>
        </w:r>
        <w:r>
          <w:t>57</w:t>
        </w:r>
        <w:r>
          <w:fldChar w:fldCharType="end"/>
        </w:r>
      </w:hyperlink>
    </w:p>
    <w:p>
      <w:pPr>
        <w:pStyle w:val="TOC1"/>
        <w:tabs>
          <w:tab w:val="right" w:leader="dot" w:pos="8306"/>
        </w:tabs>
      </w:pPr>
      <w:hyperlink w:anchor="_Toc27871" w:history="1">
        <w:r>
          <w:rPr>
            <w:rFonts w:ascii="仿宋" w:eastAsia="仿宋" w:hAnsi="仿宋" w:cs="仿宋" w:hint="eastAsia"/>
            <w:lang w:eastAsia="zh-CN"/>
          </w:rPr>
          <w:t>十七、风险识别与分类</w:t>
        </w:r>
        <w:r>
          <w:tab/>
        </w:r>
        <w:r>
          <w:fldChar w:fldCharType="begin"/>
        </w:r>
        <w:r>
          <w:instrText xml:space="preserve"> PAGEREF _Toc27871 \h </w:instrText>
        </w:r>
        <w:r>
          <w:fldChar w:fldCharType="separate"/>
        </w:r>
        <w:r>
          <w:t>57</w:t>
        </w:r>
        <w:r>
          <w:fldChar w:fldCharType="end"/>
        </w:r>
      </w:hyperlink>
    </w:p>
    <w:p>
      <w:pPr>
        <w:pStyle w:val="TOC2"/>
        <w:tabs>
          <w:tab w:val="right" w:leader="dot" w:pos="8306"/>
        </w:tabs>
      </w:pPr>
      <w:hyperlink w:anchor="_Toc9547" w:history="1">
        <w:r>
          <w:rPr>
            <w:rFonts w:ascii="仿宋" w:eastAsia="仿宋" w:hAnsi="仿宋" w:cs="仿宋" w:hint="eastAsia"/>
            <w:lang w:eastAsia="zh-CN"/>
          </w:rPr>
          <w:t>(一)、风险识别</w:t>
        </w:r>
        <w:r>
          <w:tab/>
        </w:r>
        <w:r>
          <w:fldChar w:fldCharType="begin"/>
        </w:r>
        <w:r>
          <w:instrText xml:space="preserve"> PAGEREF _Toc9547 \h </w:instrText>
        </w:r>
        <w:r>
          <w:fldChar w:fldCharType="separate"/>
        </w:r>
        <w:r>
          <w:t>57</w:t>
        </w:r>
        <w:r>
          <w:fldChar w:fldCharType="end"/>
        </w:r>
      </w:hyperlink>
    </w:p>
    <w:p>
      <w:pPr>
        <w:pStyle w:val="TOC2"/>
        <w:tabs>
          <w:tab w:val="right" w:leader="dot" w:pos="8306"/>
        </w:tabs>
      </w:pPr>
      <w:hyperlink w:anchor="_Toc13533" w:history="1">
        <w:r>
          <w:rPr>
            <w:rFonts w:ascii="仿宋" w:eastAsia="仿宋" w:hAnsi="仿宋" w:cs="仿宋" w:hint="eastAsia"/>
            <w:lang w:eastAsia="zh-CN"/>
          </w:rPr>
          <w:t>(二)、风险分类</w:t>
        </w:r>
        <w:r>
          <w:tab/>
        </w:r>
        <w:r>
          <w:fldChar w:fldCharType="begin"/>
        </w:r>
        <w:r>
          <w:instrText xml:space="preserve"> PAGEREF _Toc13533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023"/>
      <w:r>
        <w:rPr>
          <w:rFonts w:ascii="仿宋" w:eastAsia="仿宋" w:hAnsi="仿宋" w:cs="仿宋" w:hint="eastAsia"/>
          <w:sz w:val="28"/>
          <w:lang w:eastAsia="zh-CN"/>
        </w:rPr>
        <w:t>一、汽车减震器项目土建工程</w:t>
      </w:r>
      <w:bookmarkEnd w:id="2"/>
    </w:p>
    <w:p>
      <w:pPr>
        <w:pStyle w:val="Heading2"/>
        <w:rPr>
          <w:rFonts w:ascii="仿宋" w:eastAsia="仿宋" w:hAnsi="仿宋" w:cs="仿宋" w:hint="eastAsia"/>
          <w:lang w:eastAsia="zh-CN"/>
        </w:rPr>
      </w:pPr>
      <w:bookmarkStart w:id="3" w:name="_Toc3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在汽车减震器项目的建筑工程设计中，我们将秉承一系列重要的设计原则，以确保汽车减震器项目建筑在功能、美观、可持续性等方面达到最佳效果。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首要原则是确保建筑的功能性得到最大化的发挥。我们将充分理解汽车减震器项目的实际需求，合理布局各个功能区域，保证建筑在满足业务需求的同时，提供高效的工作环境。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在建筑设计中，我们将综合考虑建设和运营成本。通过精细的经济效益分析，确保设计方案在高效利用资源的同时，对汽车减震器项目的长期盈利能力有积极的贡献。</w:t>
      </w:r>
    </w:p>
    <w:p>
      <w:pPr>
        <w:pStyle w:val="Heading2"/>
        <w:ind w:firstLine="560" w:firstLineChars="200"/>
        <w:rPr>
          <w:rFonts w:ascii="仿宋" w:eastAsia="仿宋" w:hAnsi="仿宋" w:cs="仿宋" w:hint="eastAsia"/>
          <w:sz w:val="28"/>
          <w:lang w:eastAsia="zh-CN"/>
        </w:rPr>
      </w:pPr>
      <w:bookmarkStart w:id="4" w:name="_Toc310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器项目的土建工程设计中，我们将精准设定设计年限，结合汽车减震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减震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22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减震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减震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减震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4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本期工程汽车减震器项目预计总建筑面积XXX平方米，其中：计容建筑面积XXX平方米，计划建筑工程投资XX万元，占汽车减震器项目总投资的XX%。</w:t>
      </w:r>
    </w:p>
    <w:p>
      <w:pPr>
        <w:pStyle w:val="Heading1"/>
        <w:ind w:firstLine="560" w:firstLineChars="200"/>
        <w:rPr>
          <w:rFonts w:ascii="仿宋" w:eastAsia="仿宋" w:hAnsi="仿宋" w:cs="仿宋" w:hint="eastAsia"/>
          <w:sz w:val="28"/>
          <w:lang w:eastAsia="zh-CN"/>
        </w:rPr>
      </w:pPr>
      <w:bookmarkStart w:id="7" w:name="_Toc21493"/>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079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器项目的技术管理特点体现在其创新导向。通过引入最先进的技术趋势和解决方案，汽车减震器项目致力于提升科技含量、提高质量和效率水平。这意味着我们将采用最新的工具和方法，确保汽车减震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减震器项目技术管理的显著特征。通过整合不同领域的技术资源，我们实现了跨学科的协同工作。这有助于优化技术架构，提高整体效能。此外，整合性策略还促进了不同技术团队之间的紧密沟通和高效合作，确保汽车减震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减震器项目所采用的技术。通过不断优化技术方案，汽车减震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减震器项目团队将在汽车减震器项目初期识别可能的技术风险，并采取相应的预防和应对措施。通过建立健全的风险评估机制，汽车减震器项目能够在实施过程中及时发现并解决潜在的技术问题，保障汽车减震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减震器项目中，技术将成为汽车减震器项目成功的有力支持。这一深度剖析揭示了技术管理在汽车减震器项目实施中的关键作用，为汽车减震器项目的技术基础奠定了坚实的基础。</w:t>
      </w:r>
    </w:p>
    <w:p>
      <w:pPr>
        <w:pStyle w:val="Heading2"/>
        <w:ind w:firstLine="560" w:firstLineChars="200"/>
        <w:rPr>
          <w:rFonts w:ascii="仿宋" w:eastAsia="仿宋" w:hAnsi="仿宋" w:cs="仿宋" w:hint="eastAsia"/>
          <w:sz w:val="28"/>
          <w:lang w:eastAsia="zh-CN"/>
        </w:rPr>
      </w:pPr>
      <w:bookmarkStart w:id="9" w:name="_Toc27679"/>
      <w:r>
        <w:rPr>
          <w:rFonts w:ascii="仿宋" w:eastAsia="仿宋" w:hAnsi="仿宋" w:cs="仿宋" w:hint="eastAsia"/>
          <w:sz w:val="28"/>
          <w:lang w:eastAsia="zh-CN"/>
        </w:rPr>
        <w:t>(二)、汽车减震器项目工艺技术设计方案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减震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减震器项目将严格按照相关行业规范要求进行组织。通过有效控制产品质量，汽车减震器项目将致力于为顾客提供优质的汽车减震器项目产品和良好的服务。这体现了汽车减震器项目对于生产活动合规性和质量标准的高度重视，为汽车减震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减震器项目注重生态效益和清洁生产原则。汽车减震器项目建设将紧密结合地方特色经济发展，与社会经济发展规划和区域环境保护规划方案相协调一致。通过与当地区域自然生态系统的结合，汽车减震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减震器项目产品具有多样化的客户需求和个性化的特点。因此，汽车减震器项目产品规格品种多样，且单批生产数量较小。为满足这一特点，汽车减震器项目承办单位将建设先进的柔性制造生产线。通过广泛应用柔性制造技术，汽车减震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汽车减震器项目采用的技术具有较高的技术含量和自动化水平，处于国内先进水平。这一技术选用不仅体现了对生产效率、质量和环境友好性的高标准要求，同时为汽车减震器项目的可持续发展奠定了坚实的基础。</w:t>
      </w:r>
    </w:p>
    <w:p>
      <w:pPr>
        <w:pStyle w:val="Heading2"/>
        <w:ind w:firstLine="560" w:firstLineChars="200"/>
        <w:rPr>
          <w:rFonts w:ascii="仿宋" w:eastAsia="仿宋" w:hAnsi="仿宋" w:cs="仿宋" w:hint="eastAsia"/>
          <w:sz w:val="28"/>
          <w:lang w:eastAsia="zh-CN"/>
        </w:rPr>
      </w:pPr>
      <w:bookmarkStart w:id="10" w:name="_Toc3801"/>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为确保汽车减震器项目的高效生产和技术实施，我们制定了一套精心设计的设备选型方案，以满足汽车减震器项目生产、质量和环保的要求。该方案的主要特点如下：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减震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针对汽车减震器项目产品的多样性和小批量生产的特点，我们将建设柔性制造生产线。通过在设备选型中考虑柔性制造技术，可以灵活应对不同产品规格和生产需求，实现生产线的高度灵活性和适应性。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525"/>
      <w:r>
        <w:rPr>
          <w:rFonts w:ascii="仿宋" w:eastAsia="仿宋" w:hAnsi="仿宋" w:cs="仿宋" w:hint="eastAsia"/>
          <w:sz w:val="28"/>
          <w:lang w:eastAsia="zh-CN"/>
        </w:rPr>
        <w:t>三、汽车减震器项目绩效评估</w:t>
      </w:r>
      <w:bookmarkEnd w:id="11"/>
    </w:p>
    <w:p>
      <w:pPr>
        <w:pStyle w:val="Heading2"/>
        <w:rPr>
          <w:rFonts w:ascii="仿宋" w:eastAsia="仿宋" w:hAnsi="仿宋" w:cs="仿宋" w:hint="eastAsia"/>
          <w:lang w:eastAsia="zh-CN"/>
        </w:rPr>
      </w:pPr>
      <w:bookmarkStart w:id="12" w:name="_Toc547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器项目中，我们设计了一套全面的绩效评估指标，以确保汽车减震器项目的可控和成功交付。这些指标跨足汽车减震器项目目标、成本、进度和质量等多个维度，为我们提供了全面洞察汽车减震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器项目目标达成率是我们关注的首要指标。我们设定了明确的目标，并通过定期监测和评估，迅速发现并应对潜在的目标偏差。这为汽车减震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成本绩效是另一个核心关注点。通过实际成本与预算成本的对比分析，我们深入了解成本差异的原因，及时调整资源分配，保持汽车减震器项目在经济效益方面的合理水平。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器项目进度作为关键的绩效指标之一，得到了精心的关注。我们制定了详细的汽车减震器项目进度计划，并设立了进度符合度指标，确保实际进度与计划进度保持一致。这使我们能够快速发现和解决潜在的进度问题，保持汽车减震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减震器项目绩效的不可或缺的一环。我们引入了一系列的质量标准和客户满意度指标，以确保汽车减震器项目交付的成果在质量上达到或超越预期水平。通过持续监测这些指标，我们努力提升汽车减震器项目整体质量水平，为汽车减震器项目的成功交付提供有力保障。通过这些科学且全面的绩效评估，我们能够更好地引导汽车减震器项目的持续改进，确保汽车减震器项目目标的顺利达成。</w:t>
      </w:r>
    </w:p>
    <w:p>
      <w:pPr>
        <w:pStyle w:val="Heading2"/>
        <w:ind w:firstLine="560" w:firstLineChars="200"/>
        <w:rPr>
          <w:rFonts w:ascii="仿宋" w:eastAsia="仿宋" w:hAnsi="仿宋" w:cs="仿宋" w:hint="eastAsia"/>
          <w:sz w:val="28"/>
          <w:lang w:eastAsia="zh-CN"/>
        </w:rPr>
      </w:pPr>
      <w:bookmarkStart w:id="13" w:name="_Toc1906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绩效评估是汽车减震器项目中的关键环节，为确保汽车减震器项目达到预期目标，我们采用了多层次、多维度的绩效评估方法。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减震器项目的战略目标对齐，确保每个决策和行动都与汽车减震器项目整体目标保持一致。团队会定期召开战略对齐会议，审视当前工作与汽车减震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汽车减震器项目进度、质量、成本和风险等方面。这些指标通过数据收集和分析，为汽车减震器项目管理团队提供了客观的评估依据。例如，我们通过汽车减震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绩效评估不仅仅停留在汽车减震器项目内部，还考虑了汽车减震器项目对外部环境的影响。我们定期进行干系人满意度调查，以了解各利益相关方对汽车减震器项目的期望和满意度，并及时做出调整。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这种多层次、多角度的绩效评估方法，使得我们能够全面了解汽车减震器项目的运行状态，及时做出调整，确保汽车减震器项目在不断变化的环境中保持稳健前行。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3170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为了确保汽车减震器项目的有效管理和不断优化，我们采用了精心设计的绩效评估周期。这个周期旨在实现灵活、实时和全面的评估，以适应汽车减震器项目执行中的各种挑战。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减震器项目的不同需求，分为短期、中期和长期。短期评估关注每个迭代或工作周期，以及时发现和解决当前任务中的问题。中期评估涵盖几个迭代，深入了解整体汽车减震器项目的趋势和性能。长期评估则着眼于整个汽车减震器项目阶段，确保汽车减震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减震器项目管理工具和协作平台，团队成员能够随时更新和分享汽车减震器项目数据。这种实时性的反馈机制使我们能够及时察觉潜在问题，快速调整，保持汽车减震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减震器项目的决策制定密不可分。每个周期的汽车减震器项目回顾会议成为集体总结经验、识别问题深层次原因并找到创新解决方案的平台。这种定期的反思与调整机制使汽车减震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003"/>
      <w:r>
        <w:rPr>
          <w:rFonts w:ascii="仿宋" w:eastAsia="仿宋" w:hAnsi="仿宋" w:cs="仿宋" w:hint="eastAsia"/>
          <w:sz w:val="28"/>
          <w:lang w:eastAsia="zh-CN"/>
        </w:rPr>
        <w:t>四、汽车减震器项目文档管理</w:t>
      </w:r>
      <w:bookmarkEnd w:id="15"/>
    </w:p>
    <w:p>
      <w:pPr>
        <w:pStyle w:val="Heading2"/>
        <w:rPr>
          <w:rFonts w:ascii="仿宋" w:eastAsia="仿宋" w:hAnsi="仿宋" w:cs="仿宋" w:hint="eastAsia"/>
          <w:lang w:eastAsia="zh-CN"/>
        </w:rPr>
      </w:pPr>
      <w:bookmarkStart w:id="16" w:name="_Toc2189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汽车减震器项目高度重视文档的质量和准确性，以支持汽车减震器项目的各项活动和决策。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汽车减震器项目文档的编制始于汽车减震器项目计划的初期，我们制定了详细的文档编制计划，明确了每个文档的内容、格式和编写责任人。在汽车减震器项目启动阶段，我们首先编制了汽车减震器项目章程，明确定义了汽车减震器项目的目标、范围、风险等关键要素。随后，汽车减震器项目团队根据计划陆续编制了需求文档、设计文档、测试文档等各类文档，确保汽车减震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减震器项目管理中的重要环节，旨在确保汽车减震器项目文档符合质量标准和汽车减震器项目需求。在汽车减震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减震器项目相关利益方和专业领域的专家对文档进行独立审查。这有助于获取更全面、客观的反馈，确保汽车减震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汽车减震器项目在文档编制与审查方面建立了严格的管理机制，通过规范的流程和多维度的审查，确保汽车减震器项目文档的质量、准确性和可靠性，为汽车减震器项目的顺利推进提供了有力支持。</w:t>
      </w:r>
    </w:p>
    <w:p>
      <w:pPr>
        <w:pStyle w:val="Heading2"/>
        <w:ind w:firstLine="560" w:firstLineChars="200"/>
        <w:rPr>
          <w:rFonts w:ascii="仿宋" w:eastAsia="仿宋" w:hAnsi="仿宋" w:cs="仿宋" w:hint="eastAsia"/>
          <w:sz w:val="28"/>
          <w:lang w:eastAsia="zh-CN"/>
        </w:rPr>
      </w:pPr>
      <w:bookmarkStart w:id="17" w:name="_Toc889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在汽车减震器项目中，我们致力于优化文档发布与分发过程，以确保信息的高效传递和团队间协作的顺畅进行。以下是我们采取的关键优化策略：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我们通过多渠道发布文档，包括电子邮件、汽车减震器项目管理平台、内部网站等，以满足不同团队成员的偏好和需求。多渠道发布确保了信息的全面覆盖。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我们采用了精细的权限控制，确保只有授权人员可以访问敏感信息。这种安全措施保护了汽车减震器项目文档的机密性，防止了未经授权的信息泄露。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393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文档存档与归档是汽车减震器项目生命周期中一个至关重要的环节，直接关系到汽车减震器项目信息的长期保存和历史记录的完整性。在汽车减震器项目中，我们实施了一系列有效的文档存档与归档管理策略：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409"/>
      <w:r>
        <w:rPr>
          <w:rFonts w:ascii="仿宋" w:eastAsia="仿宋" w:hAnsi="仿宋" w:cs="仿宋" w:hint="eastAsia"/>
          <w:sz w:val="28"/>
          <w:lang w:eastAsia="zh-CN"/>
        </w:rPr>
        <w:t>五、汽车减震器项目危机管理</w:t>
      </w:r>
      <w:bookmarkEnd w:id="19"/>
    </w:p>
    <w:p>
      <w:pPr>
        <w:pStyle w:val="Heading2"/>
        <w:rPr>
          <w:rFonts w:ascii="仿宋" w:eastAsia="仿宋" w:hAnsi="仿宋" w:cs="仿宋" w:hint="eastAsia"/>
          <w:lang w:eastAsia="zh-CN"/>
        </w:rPr>
      </w:pPr>
      <w:bookmarkStart w:id="20" w:name="_Toc176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https://d.book118.com/156003224011010035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B0E1D"/>
    <w:rsid w:val="647B0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0032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2024-01-15T05:39:00Z</dcterms:created>
  <dcterms:modified xsi:type="dcterms:W3CDTF">2024-01-15T05:40:05Z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B33AC68DD605494CB5BC97D817227C00_11</vt:lpwstr>
  </property>
  <property fmtid="{D5CDD505-2E9C-101B-9397-08002B2CF9AE}" pid="3" name="KSOProductBuildVer">
    <vt:lpwstr>2052-12.1.0.16120</vt:lpwstr>
  </property>
</Properties>
</file>