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60" w:after="260" w:line="240" w:lineRule="auto"/>
        <w:jc w:val="both"/>
        <w:rPr>
          <w:rFonts w:ascii="微软雅黑" w:eastAsia="微软雅黑" w:hAnsi="微软雅黑" w:cs="微软雅黑" w:hint="eastAsia"/>
          <w:b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</w:pPr>
    </w:p>
    <w:p>
      <w:pPr>
        <w:spacing w:before="60" w:after="260" w:line="240" w:lineRule="auto"/>
        <w:jc w:val="both"/>
        <w:rPr>
          <w:rFonts w:ascii="微软雅黑" w:eastAsia="微软雅黑" w:hAnsi="微软雅黑" w:cs="微软雅黑" w:hint="default"/>
          <w:b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</w:pPr>
      <w:bookmarkStart w:id="0" w:name="_GoBack"/>
      <w:bookmarkEnd w:id="0"/>
      <w:r>
        <w:rPr>
          <w:rFonts w:ascii="微软雅黑" w:eastAsia="微软雅黑" w:hAnsi="微软雅黑" w:cs="微软雅黑" w:hint="eastAsia"/>
          <w:b/>
          <w:bCs/>
          <w:color w:val="000000" w:themeColor="text1"/>
          <w:sz w:val="52"/>
          <w:szCs w:val="52"/>
          <w:lang w:val="en-US" w:eastAsia="zh-CN"/>
          <w14:textFill>
            <w14:solidFill>
              <w14:schemeClr w14:val="tx1"/>
            </w14:solidFill>
          </w14:textFill>
        </w:rPr>
        <w:t>2024年磷酸铁锂行业分析报告及未来五到十年行业发展趋势报告</w:t>
      </w:r>
    </w:p>
    <w:p>
      <w:pPr>
        <w:sectPr>
          <w:pgSz w:w="11906" w:h="16838"/>
          <w:pgMar w:top="1134" w:right="1474" w:bottom="1134" w:left="1474" w:header="851" w:footer="992" w:gutter="0"/>
          <w:cols w:num="1" w:space="425"/>
          <w:docGrid w:type="lines" w:linePitch="312" w:charSpace="0"/>
        </w:sectPr>
      </w:pPr>
    </w:p>
    <w:p>
      <w:pPr>
        <w:pStyle w:val="TOC1"/>
        <w:tabs>
          <w:tab w:val="right" w:leader="dot" w:pos="8958"/>
        </w:tabs>
      </w:pPr>
      <w:r>
        <w:fldChar w:fldCharType="begin"/>
      </w:r>
      <w:r>
        <w:instrText xml:space="preserve">TOC \o "1-3" \h \u </w:instrText>
      </w:r>
      <w:r>
        <w:fldChar w:fldCharType="separate"/>
      </w:r>
      <w:hyperlink w:anchor="_Toc24493" w:history="1">
        <w:r>
          <w:rPr>
            <w:rFonts w:eastAsia="微软雅黑" w:hint="eastAsia"/>
            <w:snapToGrid/>
            <w:lang w:val="en-US" w:eastAsia="en-US"/>
          </w:rPr>
          <w:t>一、2024-2029年</w:t>
        </w:r>
        <w:r>
          <w:rPr>
            <w:rFonts w:eastAsia="微软雅黑" w:hint="eastAsia"/>
            <w:snapToGrid/>
            <w:lang w:val="en-US" w:eastAsia="en-US"/>
          </w:rPr>
          <w:t>磷酸铁锂</w:t>
        </w:r>
        <w:r>
          <w:rPr>
            <w:rFonts w:eastAsia="微软雅黑" w:hint="eastAsia"/>
            <w:snapToGrid/>
            <w:lang w:val="en-US" w:eastAsia="en-US"/>
          </w:rPr>
          <w:t>行业企业市场突破具体策略</w:t>
        </w:r>
        <w:r>
          <w:tab/>
        </w:r>
        <w:r>
          <w:fldChar w:fldCharType="begin"/>
        </w:r>
        <w:r>
          <w:instrText xml:space="preserve"> PAGEREF _Toc24493 \h </w:instrText>
        </w:r>
        <w:r>
          <w:fldChar w:fldCharType="separate"/>
        </w:r>
        <w:r>
          <w:t>4</w:t>
        </w:r>
        <w:r>
          <w:fldChar w:fldCharType="end"/>
        </w:r>
      </w:hyperlink>
      <w:r>
        <w:fldChar w:fldCharType="end"/>
      </w:r>
    </w:p>
    <w:p>
      <w:pPr>
        <w:pStyle w:val="TOC2"/>
        <w:tabs>
          <w:tab w:val="right" w:leader="dot" w:pos="8958"/>
        </w:tabs>
      </w:pPr>
      <w:hyperlink w:anchor="_Toc13942" w:history="1">
        <w:r>
          <w:rPr>
            <w:rFonts w:eastAsia="微软雅黑" w:hint="eastAsia"/>
            <w:snapToGrid/>
            <w:lang w:val="en-US" w:eastAsia="en-US"/>
          </w:rPr>
          <w:t>(一)、密切关注竞争对手的策略，提高</w:t>
        </w:r>
        <w:r>
          <w:rPr>
            <w:rFonts w:eastAsia="微软雅黑" w:hint="eastAsia"/>
            <w:snapToGrid/>
            <w:lang w:val="en-US" w:eastAsia="en-US"/>
          </w:rPr>
          <w:t>磷酸铁锂</w:t>
        </w:r>
        <w:r>
          <w:rPr>
            <w:rFonts w:eastAsia="微软雅黑" w:hint="eastAsia"/>
            <w:snapToGrid/>
            <w:lang w:val="en-US" w:eastAsia="en-US"/>
          </w:rPr>
          <w:t>行业产品在行业内的竞争力</w:t>
        </w:r>
        <w:r>
          <w:tab/>
        </w:r>
        <w:r>
          <w:fldChar w:fldCharType="begin"/>
        </w:r>
        <w:r>
          <w:instrText xml:space="preserve"> PAGEREF _Toc13942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8043" w:history="1">
        <w:r>
          <w:rPr>
            <w:rFonts w:eastAsia="微软雅黑" w:hint="eastAsia"/>
            <w:snapToGrid/>
            <w:lang w:val="en-US" w:eastAsia="zh-CN"/>
          </w:rPr>
          <w:t>(二)、使用</w:t>
        </w:r>
        <w:r>
          <w:rPr>
            <w:rFonts w:eastAsia="微软雅黑" w:hint="eastAsia"/>
            <w:snapToGrid/>
            <w:lang w:val="en-US" w:eastAsia="zh-CN"/>
          </w:rPr>
          <w:t>磷酸铁锂</w:t>
        </w:r>
        <w:r>
          <w:rPr>
            <w:rFonts w:eastAsia="微软雅黑" w:hint="eastAsia"/>
            <w:snapToGrid/>
            <w:lang w:val="en-US" w:eastAsia="zh-CN"/>
          </w:rPr>
          <w:t>行业市场渗透策略，不断开发新客户</w:t>
        </w:r>
        <w:r>
          <w:tab/>
        </w:r>
        <w:r>
          <w:fldChar w:fldCharType="begin"/>
        </w:r>
        <w:r>
          <w:instrText xml:space="preserve"> PAGEREF _Toc28043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3997" w:history="1">
        <w:r>
          <w:rPr>
            <w:rFonts w:eastAsia="微软雅黑" w:hint="eastAsia"/>
            <w:snapToGrid/>
            <w:lang w:val="en-US" w:eastAsia="zh-CN"/>
          </w:rPr>
          <w:t>(三)、实施</w:t>
        </w:r>
        <w:r>
          <w:rPr>
            <w:rFonts w:eastAsia="微软雅黑" w:hint="eastAsia"/>
            <w:snapToGrid/>
            <w:lang w:val="en-US" w:eastAsia="zh-CN"/>
          </w:rPr>
          <w:t>磷酸铁锂</w:t>
        </w:r>
        <w:r>
          <w:rPr>
            <w:rFonts w:eastAsia="微软雅黑" w:hint="eastAsia"/>
            <w:snapToGrid/>
            <w:lang w:val="en-US" w:eastAsia="zh-CN"/>
          </w:rPr>
          <w:t>行业市场发展战略，不断开拓各类市场创新源</w:t>
        </w:r>
        <w:r>
          <w:tab/>
        </w:r>
        <w:r>
          <w:fldChar w:fldCharType="begin"/>
        </w:r>
        <w:r>
          <w:instrText xml:space="preserve"> PAGEREF _Toc13997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8186" w:history="1">
        <w:r>
          <w:rPr>
            <w:rFonts w:eastAsia="微软雅黑" w:hint="eastAsia"/>
            <w:snapToGrid/>
            <w:lang w:val="en-US" w:eastAsia="zh-CN"/>
          </w:rPr>
          <w:t>(四)、不断提高产品质量，建立覆盖完善的服务体系</w:t>
        </w:r>
        <w:r>
          <w:tab/>
        </w:r>
        <w:r>
          <w:fldChar w:fldCharType="begin"/>
        </w:r>
        <w:r>
          <w:instrText xml:space="preserve"> PAGEREF _Toc28186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3703" w:history="1">
        <w:r>
          <w:rPr>
            <w:rFonts w:eastAsia="微软雅黑" w:hint="eastAsia"/>
            <w:snapToGrid/>
            <w:lang w:val="en-US" w:eastAsia="zh-CN"/>
          </w:rPr>
          <w:t>(五)、实施线上线下融合，深化</w:t>
        </w:r>
        <w:r>
          <w:rPr>
            <w:rFonts w:eastAsia="微软雅黑" w:hint="eastAsia"/>
            <w:snapToGrid/>
            <w:lang w:val="en-US" w:eastAsia="zh-CN"/>
          </w:rPr>
          <w:t>磷酸铁锂</w:t>
        </w:r>
        <w:r>
          <w:rPr>
            <w:rFonts w:eastAsia="微软雅黑" w:hint="eastAsia"/>
            <w:snapToGrid/>
            <w:lang w:val="en-US" w:eastAsia="zh-CN"/>
          </w:rPr>
          <w:t>行业国内外市场拓展</w:t>
        </w:r>
        <w:r>
          <w:tab/>
        </w:r>
        <w:r>
          <w:fldChar w:fldCharType="begin"/>
        </w:r>
        <w:r>
          <w:instrText xml:space="preserve"> PAGEREF _Toc13703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5491" w:history="1">
        <w:r>
          <w:rPr>
            <w:rFonts w:eastAsia="微软雅黑" w:hint="eastAsia"/>
            <w:snapToGrid/>
            <w:lang w:val="en-US" w:eastAsia="zh-CN"/>
          </w:rPr>
          <w:t>(六)、在市场开发中结合渗透和其他策略</w:t>
        </w:r>
        <w:r>
          <w:tab/>
        </w:r>
        <w:r>
          <w:fldChar w:fldCharType="begin"/>
        </w:r>
        <w:r>
          <w:instrText xml:space="preserve"> PAGEREF _Toc25491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9256" w:history="1">
        <w:r>
          <w:rPr>
            <w:rFonts w:eastAsia="微软雅黑" w:hint="eastAsia"/>
            <w:snapToGrid/>
            <w:lang w:val="en-US" w:eastAsia="en-US"/>
          </w:rPr>
          <w:t>二、2024-2029年</w:t>
        </w:r>
        <w:r>
          <w:rPr>
            <w:rFonts w:eastAsia="微软雅黑" w:hint="eastAsia"/>
            <w:snapToGrid/>
            <w:lang w:val="en-US" w:eastAsia="en-US"/>
          </w:rPr>
          <w:t>磷酸铁锂</w:t>
        </w:r>
        <w:r>
          <w:rPr>
            <w:rFonts w:eastAsia="微软雅黑" w:hint="eastAsia"/>
            <w:snapToGrid/>
            <w:lang w:val="en-US" w:eastAsia="en-US"/>
          </w:rPr>
          <w:t>行业市场运行趋势及存在问题分析</w:t>
        </w:r>
        <w:r>
          <w:tab/>
        </w:r>
        <w:r>
          <w:fldChar w:fldCharType="begin"/>
        </w:r>
        <w:r>
          <w:instrText xml:space="preserve"> PAGEREF _Toc9256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5148" w:history="1">
        <w:r>
          <w:rPr>
            <w:rFonts w:eastAsia="微软雅黑" w:hint="eastAsia"/>
            <w:snapToGrid/>
            <w:lang w:val="en-US" w:eastAsia="en-US"/>
          </w:rPr>
          <w:t>(一)、2024-2029年</w:t>
        </w:r>
        <w:r>
          <w:rPr>
            <w:rFonts w:eastAsia="微软雅黑" w:hint="eastAsia"/>
            <w:snapToGrid/>
            <w:lang w:val="en-US" w:eastAsia="en-US"/>
          </w:rPr>
          <w:t>磷酸铁锂</w:t>
        </w:r>
        <w:r>
          <w:rPr>
            <w:rFonts w:eastAsia="微软雅黑" w:hint="eastAsia"/>
            <w:snapToGrid/>
            <w:lang w:val="en-US" w:eastAsia="en-US"/>
          </w:rPr>
          <w:t>行业市场运行动态分析</w:t>
        </w:r>
        <w:r>
          <w:tab/>
        </w:r>
        <w:r>
          <w:fldChar w:fldCharType="begin"/>
        </w:r>
        <w:r>
          <w:instrText xml:space="preserve"> PAGEREF _Toc15148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63" w:history="1">
        <w:r>
          <w:rPr>
            <w:rFonts w:eastAsia="微软雅黑" w:hint="eastAsia"/>
            <w:snapToGrid/>
            <w:lang w:val="en-US" w:eastAsia="zh-CN"/>
          </w:rPr>
          <w:t>(二)、现阶段</w:t>
        </w:r>
        <w:r>
          <w:rPr>
            <w:rFonts w:eastAsia="微软雅黑" w:hint="eastAsia"/>
            <w:snapToGrid/>
            <w:lang w:val="en-US" w:eastAsia="zh-CN"/>
          </w:rPr>
          <w:t>磷酸铁锂</w:t>
        </w:r>
        <w:r>
          <w:rPr>
            <w:rFonts w:eastAsia="微软雅黑" w:hint="eastAsia"/>
            <w:snapToGrid/>
            <w:lang w:val="en-US" w:eastAsia="zh-CN"/>
          </w:rPr>
          <w:t>行业存在的问题</w:t>
        </w:r>
        <w:r>
          <w:tab/>
        </w:r>
        <w:r>
          <w:fldChar w:fldCharType="begin"/>
        </w:r>
        <w:r>
          <w:instrText xml:space="preserve"> PAGEREF _Toc263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893" w:history="1">
        <w:r>
          <w:rPr>
            <w:rFonts w:eastAsia="微软雅黑" w:hint="eastAsia"/>
            <w:snapToGrid/>
            <w:lang w:val="en-US" w:eastAsia="zh-CN"/>
          </w:rPr>
          <w:t>(三)、现阶段</w:t>
        </w:r>
        <w:r>
          <w:rPr>
            <w:rFonts w:eastAsia="微软雅黑" w:hint="eastAsia"/>
            <w:snapToGrid/>
            <w:lang w:val="en-US" w:eastAsia="zh-CN"/>
          </w:rPr>
          <w:t>磷酸铁锂</w:t>
        </w:r>
        <w:r>
          <w:rPr>
            <w:rFonts w:eastAsia="微软雅黑" w:hint="eastAsia"/>
            <w:snapToGrid/>
            <w:lang w:val="en-US" w:eastAsia="zh-CN"/>
          </w:rPr>
          <w:t>行业存在的问题</w:t>
        </w:r>
        <w:r>
          <w:tab/>
        </w:r>
        <w:r>
          <w:fldChar w:fldCharType="begin"/>
        </w:r>
        <w:r>
          <w:instrText xml:space="preserve"> PAGEREF _Toc3893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051" w:history="1">
        <w:r>
          <w:rPr>
            <w:rFonts w:eastAsia="微软雅黑" w:hint="eastAsia"/>
            <w:snapToGrid/>
            <w:lang w:val="en-US" w:eastAsia="zh-CN"/>
          </w:rPr>
          <w:t>(四)、规范</w:t>
        </w:r>
        <w:r>
          <w:rPr>
            <w:rFonts w:eastAsia="微软雅黑" w:hint="eastAsia"/>
            <w:snapToGrid/>
            <w:lang w:val="en-US" w:eastAsia="zh-CN"/>
          </w:rPr>
          <w:t>磷酸铁锂</w:t>
        </w:r>
        <w:r>
          <w:rPr>
            <w:rFonts w:eastAsia="微软雅黑" w:hint="eastAsia"/>
            <w:snapToGrid/>
            <w:lang w:val="en-US" w:eastAsia="zh-CN"/>
          </w:rPr>
          <w:t>行业的发展</w:t>
        </w:r>
        <w:r>
          <w:tab/>
        </w:r>
        <w:r>
          <w:fldChar w:fldCharType="begin"/>
        </w:r>
        <w:r>
          <w:instrText xml:space="preserve"> PAGEREF _Toc1051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9210" w:history="1">
        <w:r>
          <w:rPr>
            <w:rFonts w:eastAsia="微软雅黑" w:hint="eastAsia"/>
            <w:snapToGrid/>
            <w:lang w:val="en-US" w:eastAsia="en-US"/>
          </w:rPr>
          <w:t>三、</w:t>
        </w:r>
        <w:r>
          <w:rPr>
            <w:rFonts w:eastAsia="微软雅黑" w:hint="eastAsia"/>
            <w:snapToGrid/>
            <w:lang w:val="en-US" w:eastAsia="en-US"/>
          </w:rPr>
          <w:t>磷酸铁锂</w:t>
        </w:r>
        <w:r>
          <w:rPr>
            <w:rFonts w:eastAsia="微软雅黑" w:hint="eastAsia"/>
            <w:snapToGrid/>
            <w:lang w:val="en-US" w:eastAsia="en-US"/>
          </w:rPr>
          <w:t>行业企业战略选择</w:t>
        </w:r>
        <w:r>
          <w:tab/>
        </w:r>
        <w:r>
          <w:fldChar w:fldCharType="begin"/>
        </w:r>
        <w:r>
          <w:instrText xml:space="preserve"> PAGEREF _Toc19210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4734" w:history="1">
        <w:r>
          <w:rPr>
            <w:rFonts w:eastAsia="微软雅黑" w:hint="eastAsia"/>
            <w:snapToGrid/>
            <w:lang w:val="en-US" w:eastAsia="zh-CN"/>
          </w:rPr>
          <w:t>(一)、</w:t>
        </w:r>
        <w:r>
          <w:rPr>
            <w:rFonts w:eastAsia="微软雅黑" w:hint="eastAsia"/>
            <w:snapToGrid/>
            <w:lang w:val="en-US" w:eastAsia="zh-CN"/>
          </w:rPr>
          <w:t>磷酸铁锂</w:t>
        </w:r>
        <w:r>
          <w:rPr>
            <w:rFonts w:eastAsia="微软雅黑" w:hint="eastAsia"/>
            <w:snapToGrid/>
            <w:lang w:val="en-US" w:eastAsia="zh-CN"/>
          </w:rPr>
          <w:t>行业SWOT分析</w:t>
        </w:r>
        <w:r>
          <w:tab/>
        </w:r>
        <w:r>
          <w:fldChar w:fldCharType="begin"/>
        </w:r>
        <w:r>
          <w:instrText xml:space="preserve"> PAGEREF _Toc14734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8298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磷酸铁锂</w:t>
        </w:r>
        <w:r>
          <w:rPr>
            <w:rFonts w:eastAsia="微软雅黑" w:hint="eastAsia"/>
            <w:snapToGrid/>
            <w:lang w:val="en-US" w:eastAsia="zh-CN"/>
          </w:rPr>
          <w:t>行业企业战略确定</w:t>
        </w:r>
        <w:r>
          <w:tab/>
        </w:r>
        <w:r>
          <w:fldChar w:fldCharType="begin"/>
        </w:r>
        <w:r>
          <w:instrText xml:space="preserve"> PAGEREF _Toc18298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6363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磷酸铁锂</w:t>
        </w:r>
        <w:r>
          <w:rPr>
            <w:rFonts w:eastAsia="微软雅黑" w:hint="eastAsia"/>
            <w:snapToGrid/>
            <w:lang w:val="en-US" w:eastAsia="zh-CN"/>
          </w:rPr>
          <w:t>行业PEST分析</w:t>
        </w:r>
        <w:r>
          <w:tab/>
        </w:r>
        <w:r>
          <w:fldChar w:fldCharType="begin"/>
        </w:r>
        <w:r>
          <w:instrText xml:space="preserve"> PAGEREF _Toc26363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7549" w:history="1">
        <w:r>
          <w:rPr>
            <w:rFonts w:eastAsia="微软雅黑" w:hint="eastAsia"/>
            <w:snapToGrid/>
            <w:lang w:val="en-US" w:eastAsia="zh-CN"/>
          </w:rPr>
          <w:t>1、政策因素</w:t>
        </w:r>
        <w:r>
          <w:tab/>
        </w:r>
        <w:r>
          <w:fldChar w:fldCharType="begin"/>
        </w:r>
        <w:r>
          <w:instrText xml:space="preserve"> PAGEREF _Toc27549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4194" w:history="1">
        <w:r>
          <w:rPr>
            <w:rFonts w:eastAsia="微软雅黑" w:hint="eastAsia"/>
            <w:snapToGrid/>
            <w:lang w:val="en-US" w:eastAsia="zh-CN"/>
          </w:rPr>
          <w:t>2、经济因素</w:t>
        </w:r>
        <w:r>
          <w:tab/>
        </w:r>
        <w:r>
          <w:fldChar w:fldCharType="begin"/>
        </w:r>
        <w:r>
          <w:instrText xml:space="preserve"> PAGEREF _Toc14194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32052" w:history="1">
        <w:r>
          <w:rPr>
            <w:rFonts w:eastAsia="微软雅黑" w:hint="eastAsia"/>
            <w:snapToGrid/>
            <w:lang w:val="en-US" w:eastAsia="zh-CN"/>
          </w:rPr>
          <w:t>3、社会因素</w:t>
        </w:r>
        <w:r>
          <w:tab/>
        </w:r>
        <w:r>
          <w:fldChar w:fldCharType="begin"/>
        </w:r>
        <w:r>
          <w:instrText xml:space="preserve"> PAGEREF _Toc32052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9680" w:history="1">
        <w:r>
          <w:rPr>
            <w:rFonts w:eastAsia="微软雅黑" w:hint="eastAsia"/>
            <w:snapToGrid/>
            <w:lang w:val="en-US" w:eastAsia="zh-CN"/>
          </w:rPr>
          <w:t>4、技术因素</w:t>
        </w:r>
        <w:r>
          <w:tab/>
        </w:r>
        <w:r>
          <w:fldChar w:fldCharType="begin"/>
        </w:r>
        <w:r>
          <w:instrText xml:space="preserve"> PAGEREF _Toc19680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5845" w:history="1">
        <w:r>
          <w:rPr>
            <w:rFonts w:eastAsia="微软雅黑" w:hint="eastAsia"/>
            <w:snapToGrid/>
            <w:lang w:val="en-US" w:eastAsia="en-US"/>
          </w:rPr>
          <w:t>四、</w:t>
        </w:r>
        <w:r>
          <w:rPr>
            <w:rFonts w:eastAsia="微软雅黑" w:hint="eastAsia"/>
            <w:snapToGrid/>
            <w:lang w:val="en-US" w:eastAsia="en-US"/>
          </w:rPr>
          <w:t>磷酸铁锂</w:t>
        </w:r>
        <w:r>
          <w:rPr>
            <w:rFonts w:eastAsia="微软雅黑" w:hint="eastAsia"/>
            <w:snapToGrid/>
            <w:lang w:val="en-US" w:eastAsia="en-US"/>
          </w:rPr>
          <w:t>行业成功突围策略</w:t>
        </w:r>
        <w:r>
          <w:tab/>
        </w:r>
        <w:r>
          <w:fldChar w:fldCharType="begin"/>
        </w:r>
        <w:r>
          <w:instrText xml:space="preserve"> PAGEREF _Toc25845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454" w:history="1">
        <w:r>
          <w:rPr>
            <w:rFonts w:eastAsia="微软雅黑" w:hint="eastAsia"/>
            <w:snapToGrid/>
            <w:lang w:val="en-US" w:eastAsia="en-US"/>
          </w:rPr>
          <w:t>(一)、寻找</w:t>
        </w:r>
        <w:r>
          <w:rPr>
            <w:rFonts w:eastAsia="微软雅黑" w:hint="eastAsia"/>
            <w:snapToGrid/>
            <w:lang w:val="en-US" w:eastAsia="en-US"/>
          </w:rPr>
          <w:t>磷酸铁锂</w:t>
        </w:r>
        <w:r>
          <w:rPr>
            <w:rFonts w:eastAsia="微软雅黑" w:hint="eastAsia"/>
            <w:snapToGrid/>
            <w:lang w:val="en-US" w:eastAsia="en-US"/>
          </w:rPr>
          <w:t>行业准差异化消费者兴趣诉求点</w:t>
        </w:r>
        <w:r>
          <w:tab/>
        </w:r>
        <w:r>
          <w:fldChar w:fldCharType="begin"/>
        </w:r>
        <w:r>
          <w:instrText xml:space="preserve"> PAGEREF _Toc2454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718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磷酸铁锂</w:t>
        </w:r>
        <w:r>
          <w:rPr>
            <w:rFonts w:eastAsia="微软雅黑" w:hint="eastAsia"/>
            <w:snapToGrid/>
            <w:lang w:val="en-US" w:eastAsia="zh-CN"/>
          </w:rPr>
          <w:t>行业精准定位与无声消费教育</w:t>
        </w:r>
        <w:r>
          <w:tab/>
        </w:r>
        <w:r>
          <w:fldChar w:fldCharType="begin"/>
        </w:r>
        <w:r>
          <w:instrText xml:space="preserve"> PAGEREF _Toc3718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5089" w:history="1">
        <w:r>
          <w:rPr>
            <w:rFonts w:eastAsia="微软雅黑" w:hint="eastAsia"/>
            <w:snapToGrid/>
            <w:lang w:val="en-US" w:eastAsia="zh-CN"/>
          </w:rPr>
          <w:t>(三)、从</w:t>
        </w:r>
        <w:r>
          <w:rPr>
            <w:rFonts w:eastAsia="微软雅黑" w:hint="eastAsia"/>
            <w:snapToGrid/>
            <w:lang w:val="en-US" w:eastAsia="zh-CN"/>
          </w:rPr>
          <w:t>磷酸铁锂</w:t>
        </w:r>
        <w:r>
          <w:rPr>
            <w:rFonts w:eastAsia="微软雅黑" w:hint="eastAsia"/>
            <w:snapToGrid/>
            <w:lang w:val="en-US" w:eastAsia="zh-CN"/>
          </w:rPr>
          <w:t>行业硬文广告传播到深度合作</w:t>
        </w:r>
        <w:r>
          <w:tab/>
        </w:r>
        <w:r>
          <w:fldChar w:fldCharType="begin"/>
        </w:r>
        <w:r>
          <w:instrText xml:space="preserve"> PAGEREF _Toc15089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281" w:history="1">
        <w:r>
          <w:rPr>
            <w:rFonts w:eastAsia="微软雅黑" w:hint="eastAsia"/>
            <w:snapToGrid/>
            <w:lang w:val="en-US" w:eastAsia="zh-CN"/>
          </w:rPr>
          <w:t>(四)、公益营销竞争激烈</w:t>
        </w:r>
        <w:r>
          <w:tab/>
        </w:r>
        <w:r>
          <w:fldChar w:fldCharType="begin"/>
        </w:r>
        <w:r>
          <w:instrText xml:space="preserve"> PAGEREF _Toc2281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2146" w:history="1">
        <w:r>
          <w:rPr>
            <w:rFonts w:eastAsia="微软雅黑" w:hint="eastAsia"/>
            <w:snapToGrid/>
            <w:lang w:val="en-US" w:eastAsia="zh-CN"/>
          </w:rPr>
          <w:t>(五)、电子商务提升</w:t>
        </w:r>
        <w:r>
          <w:rPr>
            <w:rFonts w:eastAsia="微软雅黑" w:hint="eastAsia"/>
            <w:snapToGrid/>
            <w:lang w:val="en-US" w:eastAsia="zh-CN"/>
          </w:rPr>
          <w:t>磷酸铁锂</w:t>
        </w:r>
        <w:r>
          <w:rPr>
            <w:rFonts w:eastAsia="微软雅黑" w:hint="eastAsia"/>
            <w:snapToGrid/>
            <w:lang w:val="en-US" w:eastAsia="zh-CN"/>
          </w:rPr>
          <w:t>行业广告效果</w:t>
        </w:r>
        <w:r>
          <w:tab/>
        </w:r>
        <w:r>
          <w:fldChar w:fldCharType="begin"/>
        </w:r>
        <w:r>
          <w:instrText xml:space="preserve"> PAGEREF _Toc22146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9606" w:history="1">
        <w:r>
          <w:rPr>
            <w:rFonts w:eastAsia="微软雅黑" w:hint="eastAsia"/>
            <w:snapToGrid/>
            <w:lang w:val="en-US" w:eastAsia="zh-CN"/>
          </w:rPr>
          <w:t>(六)、</w:t>
        </w:r>
        <w:r>
          <w:rPr>
            <w:rFonts w:eastAsia="微软雅黑" w:hint="eastAsia"/>
            <w:snapToGrid/>
            <w:lang w:val="en-US" w:eastAsia="zh-CN"/>
          </w:rPr>
          <w:t>磷酸铁锂</w:t>
        </w:r>
        <w:r>
          <w:rPr>
            <w:rFonts w:eastAsia="微软雅黑" w:hint="eastAsia"/>
            <w:snapToGrid/>
            <w:lang w:val="en-US" w:eastAsia="zh-CN"/>
          </w:rPr>
          <w:t>行业渠道以多种形式传播</w:t>
        </w:r>
        <w:r>
          <w:tab/>
        </w:r>
        <w:r>
          <w:fldChar w:fldCharType="begin"/>
        </w:r>
        <w:r>
          <w:instrText xml:space="preserve"> PAGEREF _Toc29606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7693" w:history="1">
        <w:r>
          <w:rPr>
            <w:rFonts w:eastAsia="微软雅黑" w:hint="eastAsia"/>
            <w:snapToGrid/>
            <w:lang w:val="en-US" w:eastAsia="zh-CN"/>
          </w:rPr>
          <w:t>(七)、强调市场细分，深耕</w:t>
        </w:r>
        <w:r>
          <w:rPr>
            <w:rFonts w:eastAsia="微软雅黑" w:hint="eastAsia"/>
            <w:snapToGrid/>
            <w:lang w:val="en-US" w:eastAsia="zh-CN"/>
          </w:rPr>
          <w:t>磷酸铁锂</w:t>
        </w:r>
        <w:r>
          <w:rPr>
            <w:rFonts w:eastAsia="微软雅黑" w:hint="eastAsia"/>
            <w:snapToGrid/>
            <w:lang w:val="en-US" w:eastAsia="zh-CN"/>
          </w:rPr>
          <w:t>产业</w:t>
        </w:r>
        <w:r>
          <w:tab/>
        </w:r>
        <w:r>
          <w:fldChar w:fldCharType="begin"/>
        </w:r>
        <w:r>
          <w:instrText xml:space="preserve"> PAGEREF _Toc17693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6110" w:history="1">
        <w:r>
          <w:rPr>
            <w:rFonts w:eastAsia="微软雅黑" w:hint="eastAsia"/>
            <w:snapToGrid/>
            <w:lang w:val="en-US" w:eastAsia="en-US"/>
          </w:rPr>
          <w:t>五、</w:t>
        </w:r>
        <w:r>
          <w:rPr>
            <w:rFonts w:eastAsia="微软雅黑" w:hint="eastAsia"/>
            <w:snapToGrid/>
            <w:lang w:val="en-US" w:eastAsia="en-US"/>
          </w:rPr>
          <w:t>磷酸铁锂</w:t>
        </w:r>
        <w:r>
          <w:rPr>
            <w:rFonts w:eastAsia="微软雅黑" w:hint="eastAsia"/>
            <w:snapToGrid/>
            <w:lang w:val="en-US" w:eastAsia="en-US"/>
          </w:rPr>
          <w:t>行业企业差异化突破战略</w:t>
        </w:r>
        <w:r>
          <w:tab/>
        </w:r>
        <w:r>
          <w:fldChar w:fldCharType="begin"/>
        </w:r>
        <w:r>
          <w:instrText xml:space="preserve"> PAGEREF _Toc26110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1433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磷酸铁锂</w:t>
        </w:r>
        <w:r>
          <w:rPr>
            <w:rFonts w:eastAsia="微软雅黑" w:hint="eastAsia"/>
            <w:snapToGrid/>
            <w:lang w:val="en-US" w:eastAsia="en-US"/>
          </w:rPr>
          <w:t>行业产品差异化获取“商机”</w:t>
        </w:r>
        <w:r>
          <w:tab/>
        </w:r>
        <w:r>
          <w:fldChar w:fldCharType="begin"/>
        </w:r>
        <w:r>
          <w:instrText xml:space="preserve"> PAGEREF _Toc21433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0466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磷酸铁锂</w:t>
        </w:r>
        <w:r>
          <w:rPr>
            <w:rFonts w:eastAsia="微软雅黑" w:hint="eastAsia"/>
            <w:snapToGrid/>
            <w:lang w:val="en-US" w:eastAsia="zh-CN"/>
          </w:rPr>
          <w:t>行业市场分化赢得“商机”</w:t>
        </w:r>
        <w:r>
          <w:tab/>
        </w:r>
        <w:r>
          <w:fldChar w:fldCharType="begin"/>
        </w:r>
        <w:r>
          <w:instrText xml:space="preserve"> PAGEREF _Toc10466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4589" w:history="1">
        <w:r>
          <w:rPr>
            <w:rFonts w:eastAsia="微软雅黑" w:hint="eastAsia"/>
            <w:snapToGrid/>
            <w:lang w:val="en-US" w:eastAsia="zh-CN"/>
          </w:rPr>
          <w:t>(三)、以</w:t>
        </w:r>
        <w:r>
          <w:rPr>
            <w:rFonts w:eastAsia="微软雅黑" w:hint="eastAsia"/>
            <w:snapToGrid/>
            <w:lang w:val="en-US" w:eastAsia="zh-CN"/>
          </w:rPr>
          <w:t>磷酸铁锂</w:t>
        </w:r>
        <w:r>
          <w:rPr>
            <w:rFonts w:eastAsia="微软雅黑" w:hint="eastAsia"/>
            <w:snapToGrid/>
            <w:lang w:val="en-US" w:eastAsia="zh-CN"/>
          </w:rPr>
          <w:t>行业服务差异化“抓住”商机</w:t>
        </w:r>
        <w:r>
          <w:tab/>
        </w:r>
        <w:r>
          <w:fldChar w:fldCharType="begin"/>
        </w:r>
        <w:r>
          <w:instrText xml:space="preserve"> PAGEREF _Toc24589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8587" w:history="1">
        <w:r>
          <w:rPr>
            <w:rFonts w:eastAsia="微软雅黑" w:hint="eastAsia"/>
            <w:snapToGrid/>
            <w:lang w:val="en-US" w:eastAsia="zh-CN"/>
          </w:rPr>
          <w:t>(四)、用</w:t>
        </w:r>
        <w:r>
          <w:rPr>
            <w:rFonts w:eastAsia="微软雅黑" w:hint="eastAsia"/>
            <w:snapToGrid/>
            <w:lang w:val="en-US" w:eastAsia="zh-CN"/>
          </w:rPr>
          <w:t>磷酸铁锂</w:t>
        </w:r>
        <w:r>
          <w:rPr>
            <w:rFonts w:eastAsia="微软雅黑" w:hint="eastAsia"/>
            <w:snapToGrid/>
            <w:lang w:val="en-US" w:eastAsia="zh-CN"/>
          </w:rPr>
          <w:t>行业客户差异化“抓住”商机</w:t>
        </w:r>
        <w:r>
          <w:tab/>
        </w:r>
        <w:r>
          <w:fldChar w:fldCharType="begin"/>
        </w:r>
        <w:r>
          <w:instrText xml:space="preserve"> PAGEREF _Toc8587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8246" w:history="1">
        <w:r>
          <w:rPr>
            <w:rFonts w:eastAsia="微软雅黑" w:hint="eastAsia"/>
            <w:snapToGrid/>
            <w:lang w:val="en-US" w:eastAsia="zh-CN"/>
          </w:rPr>
          <w:t>(五)、以</w:t>
        </w:r>
        <w:r>
          <w:rPr>
            <w:rFonts w:eastAsia="微软雅黑" w:hint="eastAsia"/>
            <w:snapToGrid/>
            <w:lang w:val="en-US" w:eastAsia="zh-CN"/>
          </w:rPr>
          <w:t>磷酸铁锂</w:t>
        </w:r>
        <w:r>
          <w:rPr>
            <w:rFonts w:eastAsia="微软雅黑" w:hint="eastAsia"/>
            <w:snapToGrid/>
            <w:lang w:val="en-US" w:eastAsia="zh-CN"/>
          </w:rPr>
          <w:t>行业渠道差异化“争取”商机</w:t>
        </w:r>
        <w:r>
          <w:tab/>
        </w:r>
        <w:r>
          <w:fldChar w:fldCharType="begin"/>
        </w:r>
        <w:r>
          <w:instrText xml:space="preserve"> PAGEREF _Toc18246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  <w:sectPr>
          <w:footerReference w:type="default" r:id="rId4"/>
          <w:pgSz w:w="11906" w:h="16838"/>
          <w:pgMar w:top="1134" w:right="1474" w:bottom="1134" w:left="1474" w:header="708" w:footer="708" w:gutter="0"/>
          <w:pgNumType w:start="2"/>
          <w:cols w:num="1" w:sep="1" w:space="708"/>
          <w:vAlign w:val="top"/>
          <w:titlePg w:val="0"/>
          <w:docGrid w:linePitch="360" w:charSpace="0"/>
        </w:sectPr>
      </w:pPr>
      <w:hyperlink w:anchor="_Toc31201" w:history="1">
        <w:r>
          <w:rPr>
            <w:rFonts w:eastAsia="微软雅黑" w:hint="eastAsia"/>
            <w:snapToGrid/>
            <w:lang w:val="en-US" w:eastAsia="en-US"/>
          </w:rPr>
          <w:t>六、</w:t>
        </w:r>
        <w:r>
          <w:rPr>
            <w:rFonts w:eastAsia="微软雅黑" w:hint="eastAsia"/>
            <w:snapToGrid/>
            <w:lang w:val="en-US" w:eastAsia="en-US"/>
          </w:rPr>
          <w:t>磷酸铁锂</w:t>
        </w:r>
        <w:r>
          <w:rPr>
            <w:rFonts w:eastAsia="微软雅黑" w:hint="eastAsia"/>
            <w:snapToGrid/>
            <w:lang w:val="en-US" w:eastAsia="en-US"/>
          </w:rPr>
          <w:t>行业财务状况分析</w:t>
        </w:r>
        <w:r>
          <w:tab/>
        </w:r>
        <w:r>
          <w:fldChar w:fldCharType="begin"/>
        </w:r>
        <w:r>
          <w:instrText xml:space="preserve"> PAGEREF _Toc31201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926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磷酸铁锂</w:t>
        </w:r>
        <w:r>
          <w:rPr>
            <w:rFonts w:eastAsia="微软雅黑" w:hint="eastAsia"/>
            <w:snapToGrid/>
            <w:lang w:val="en-US" w:eastAsia="en-US"/>
          </w:rPr>
          <w:t>行业近三年财务数据及指标分析</w:t>
        </w:r>
        <w:r>
          <w:tab/>
        </w:r>
        <w:r>
          <w:fldChar w:fldCharType="begin"/>
        </w:r>
        <w:r>
          <w:instrText xml:space="preserve"> PAGEREF _Toc3926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5642" w:history="1">
        <w:r>
          <w:rPr>
            <w:rFonts w:eastAsia="微软雅黑" w:hint="eastAsia"/>
            <w:snapToGrid/>
            <w:lang w:val="en-US" w:eastAsia="zh-CN"/>
          </w:rPr>
          <w:t>(二)、现金流对</w:t>
        </w:r>
        <w:r>
          <w:rPr>
            <w:rFonts w:eastAsia="微软雅黑" w:hint="eastAsia"/>
            <w:snapToGrid/>
            <w:lang w:val="en-US" w:eastAsia="zh-CN"/>
          </w:rPr>
          <w:t>磷酸铁锂</w:t>
        </w:r>
        <w:r>
          <w:rPr>
            <w:rFonts w:eastAsia="微软雅黑" w:hint="eastAsia"/>
            <w:snapToGrid/>
            <w:lang w:val="en-US" w:eastAsia="zh-CN"/>
          </w:rPr>
          <w:t>行业的影响</w:t>
        </w:r>
        <w:r>
          <w:tab/>
        </w:r>
        <w:r>
          <w:fldChar w:fldCharType="begin"/>
        </w:r>
        <w:r>
          <w:instrText xml:space="preserve"> PAGEREF _Toc15642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8329" w:history="1">
        <w:r>
          <w:rPr>
            <w:rFonts w:eastAsia="微软雅黑" w:hint="eastAsia"/>
            <w:snapToGrid/>
            <w:lang w:val="en-US" w:eastAsia="en-US"/>
          </w:rPr>
          <w:t>七、</w:t>
        </w:r>
        <w:r>
          <w:rPr>
            <w:rFonts w:eastAsia="微软雅黑" w:hint="eastAsia"/>
            <w:snapToGrid/>
            <w:lang w:val="en-US" w:eastAsia="en-US"/>
          </w:rPr>
          <w:t>磷酸铁锂</w:t>
        </w:r>
        <w:r>
          <w:rPr>
            <w:rFonts w:eastAsia="微软雅黑" w:hint="eastAsia"/>
            <w:snapToGrid/>
            <w:lang w:val="en-US" w:eastAsia="en-US"/>
          </w:rPr>
          <w:t>行业风险控制解析</w:t>
        </w:r>
        <w:r>
          <w:tab/>
        </w:r>
        <w:r>
          <w:fldChar w:fldCharType="begin"/>
        </w:r>
        <w:r>
          <w:instrText xml:space="preserve"> PAGEREF _Toc18329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4652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磷酸铁锂</w:t>
        </w:r>
        <w:r>
          <w:rPr>
            <w:rFonts w:eastAsia="微软雅黑" w:hint="eastAsia"/>
            <w:snapToGrid/>
            <w:lang w:val="en-US" w:eastAsia="en-US"/>
          </w:rPr>
          <w:t>行业系统风险分析</w:t>
        </w:r>
        <w:r>
          <w:tab/>
        </w:r>
        <w:r>
          <w:fldChar w:fldCharType="begin"/>
        </w:r>
        <w:r>
          <w:instrText xml:space="preserve"> PAGEREF _Toc4652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7394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磷酸铁锂</w:t>
        </w:r>
        <w:r>
          <w:rPr>
            <w:rFonts w:eastAsia="微软雅黑" w:hint="eastAsia"/>
            <w:snapToGrid/>
            <w:lang w:val="en-US" w:eastAsia="zh-CN"/>
          </w:rPr>
          <w:t>行业第二产业的经营风险</w:t>
        </w:r>
        <w:r>
          <w:tab/>
        </w:r>
        <w:r>
          <w:fldChar w:fldCharType="begin"/>
        </w:r>
        <w:r>
          <w:instrText xml:space="preserve"> PAGEREF _Toc17394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9216" w:history="1">
        <w:r>
          <w:rPr>
            <w:rFonts w:eastAsia="微软雅黑" w:hint="eastAsia"/>
            <w:snapToGrid/>
            <w:lang w:val="en-US" w:eastAsia="en-US"/>
          </w:rPr>
          <w:t>八、2024-2029年</w:t>
        </w:r>
        <w:r>
          <w:rPr>
            <w:rFonts w:eastAsia="微软雅黑" w:hint="eastAsia"/>
            <w:snapToGrid/>
            <w:lang w:val="en-US" w:eastAsia="en-US"/>
          </w:rPr>
          <w:t>磷酸铁锂</w:t>
        </w:r>
        <w:r>
          <w:rPr>
            <w:rFonts w:eastAsia="微软雅黑" w:hint="eastAsia"/>
            <w:snapToGrid/>
            <w:lang w:val="en-US" w:eastAsia="en-US"/>
          </w:rPr>
          <w:t>行业企业市场突破具体策略</w:t>
        </w:r>
        <w:r>
          <w:tab/>
        </w:r>
        <w:r>
          <w:fldChar w:fldCharType="begin"/>
        </w:r>
        <w:r>
          <w:instrText xml:space="preserve"> PAGEREF _Toc19216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1665" w:history="1">
        <w:r>
          <w:rPr>
            <w:rFonts w:eastAsia="微软雅黑" w:hint="eastAsia"/>
            <w:snapToGrid/>
            <w:lang w:val="en-US" w:eastAsia="en-US"/>
          </w:rPr>
          <w:t>(一)、密切关注竞争对手的策略，提高</w:t>
        </w:r>
        <w:r>
          <w:rPr>
            <w:rFonts w:eastAsia="微软雅黑" w:hint="eastAsia"/>
            <w:snapToGrid/>
            <w:lang w:val="en-US" w:eastAsia="en-US"/>
          </w:rPr>
          <w:t>磷酸铁锂</w:t>
        </w:r>
        <w:r>
          <w:rPr>
            <w:rFonts w:eastAsia="微软雅黑" w:hint="eastAsia"/>
            <w:snapToGrid/>
            <w:lang w:val="en-US" w:eastAsia="en-US"/>
          </w:rPr>
          <w:t>行业产品在行业内的竞争力</w:t>
        </w:r>
        <w:r>
          <w:tab/>
        </w:r>
        <w:r>
          <w:fldChar w:fldCharType="begin"/>
        </w:r>
        <w:r>
          <w:instrText xml:space="preserve"> PAGEREF _Toc11665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0444" w:history="1">
        <w:r>
          <w:rPr>
            <w:rFonts w:eastAsia="微软雅黑" w:hint="eastAsia"/>
            <w:snapToGrid/>
            <w:lang w:val="en-US" w:eastAsia="zh-CN"/>
          </w:rPr>
          <w:t>(二)、使用</w:t>
        </w:r>
        <w:r>
          <w:rPr>
            <w:rFonts w:eastAsia="微软雅黑" w:hint="eastAsia"/>
            <w:snapToGrid/>
            <w:lang w:val="en-US" w:eastAsia="zh-CN"/>
          </w:rPr>
          <w:t>磷酸铁锂</w:t>
        </w:r>
        <w:r>
          <w:rPr>
            <w:rFonts w:eastAsia="微软雅黑" w:hint="eastAsia"/>
            <w:snapToGrid/>
            <w:lang w:val="en-US" w:eastAsia="zh-CN"/>
          </w:rPr>
          <w:t>行业市场渗透策略，不断开发新客户</w:t>
        </w:r>
        <w:r>
          <w:tab/>
        </w:r>
        <w:r>
          <w:fldChar w:fldCharType="begin"/>
        </w:r>
        <w:r>
          <w:instrText xml:space="preserve"> PAGEREF _Toc30444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2497" w:history="1">
        <w:r>
          <w:rPr>
            <w:rFonts w:eastAsia="微软雅黑" w:hint="eastAsia"/>
            <w:snapToGrid/>
            <w:lang w:val="en-US" w:eastAsia="zh-CN"/>
          </w:rPr>
          <w:t>(三)、实施</w:t>
        </w:r>
        <w:r>
          <w:rPr>
            <w:rFonts w:eastAsia="微软雅黑" w:hint="eastAsia"/>
            <w:snapToGrid/>
            <w:lang w:val="en-US" w:eastAsia="zh-CN"/>
          </w:rPr>
          <w:t>磷酸铁锂</w:t>
        </w:r>
        <w:r>
          <w:rPr>
            <w:rFonts w:eastAsia="微软雅黑" w:hint="eastAsia"/>
            <w:snapToGrid/>
            <w:lang w:val="en-US" w:eastAsia="zh-CN"/>
          </w:rPr>
          <w:t>行业市场发展战略，不断开拓各类市场创新源</w:t>
        </w:r>
        <w:r>
          <w:tab/>
        </w:r>
        <w:r>
          <w:fldChar w:fldCharType="begin"/>
        </w:r>
        <w:r>
          <w:instrText xml:space="preserve"> PAGEREF _Toc32497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2161" w:history="1">
        <w:r>
          <w:rPr>
            <w:rFonts w:eastAsia="微软雅黑" w:hint="eastAsia"/>
            <w:snapToGrid/>
            <w:lang w:val="en-US" w:eastAsia="zh-CN"/>
          </w:rPr>
          <w:t>(四)、不断提高产品质量，建立覆盖完善的服务体系</w:t>
        </w:r>
        <w:r>
          <w:tab/>
        </w:r>
        <w:r>
          <w:fldChar w:fldCharType="begin"/>
        </w:r>
        <w:r>
          <w:instrText xml:space="preserve"> PAGEREF _Toc22161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7866" w:history="1">
        <w:r>
          <w:rPr>
            <w:rFonts w:eastAsia="微软雅黑" w:hint="eastAsia"/>
            <w:snapToGrid/>
            <w:lang w:val="en-US" w:eastAsia="zh-CN"/>
          </w:rPr>
          <w:t>(五)、实施线上线下融合，深化</w:t>
        </w:r>
        <w:r>
          <w:rPr>
            <w:rFonts w:eastAsia="微软雅黑" w:hint="eastAsia"/>
            <w:snapToGrid/>
            <w:lang w:val="en-US" w:eastAsia="zh-CN"/>
          </w:rPr>
          <w:t>磷酸铁锂</w:t>
        </w:r>
        <w:r>
          <w:rPr>
            <w:rFonts w:eastAsia="微软雅黑" w:hint="eastAsia"/>
            <w:snapToGrid/>
            <w:lang w:val="en-US" w:eastAsia="zh-CN"/>
          </w:rPr>
          <w:t>行业国内外市场拓展</w:t>
        </w:r>
        <w:r>
          <w:tab/>
        </w:r>
        <w:r>
          <w:fldChar w:fldCharType="begin"/>
        </w:r>
        <w:r>
          <w:instrText xml:space="preserve"> PAGEREF _Toc27866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9958" w:history="1">
        <w:r>
          <w:rPr>
            <w:rFonts w:eastAsia="微软雅黑" w:hint="eastAsia"/>
            <w:snapToGrid/>
            <w:lang w:val="en-US" w:eastAsia="zh-CN"/>
          </w:rPr>
          <w:t>(六)、在市场开发中结合渗透和其他策略</w:t>
        </w:r>
        <w:r>
          <w:tab/>
        </w:r>
        <w:r>
          <w:fldChar w:fldCharType="begin"/>
        </w:r>
        <w:r>
          <w:instrText xml:space="preserve"> PAGEREF _Toc19958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3180" w:history="1">
        <w:r>
          <w:rPr>
            <w:rFonts w:eastAsia="微软雅黑" w:hint="eastAsia"/>
            <w:snapToGrid/>
            <w:lang w:val="en-US" w:eastAsia="en-US"/>
          </w:rPr>
          <w:t>九、“疫情”对</w:t>
        </w:r>
        <w:r>
          <w:rPr>
            <w:rFonts w:eastAsia="微软雅黑" w:hint="eastAsia"/>
            <w:snapToGrid/>
            <w:lang w:val="en-US" w:eastAsia="en-US"/>
          </w:rPr>
          <w:t>磷酸铁锂</w:t>
        </w:r>
        <w:r>
          <w:rPr>
            <w:rFonts w:eastAsia="微软雅黑" w:hint="eastAsia"/>
            <w:snapToGrid/>
            <w:lang w:val="en-US" w:eastAsia="en-US"/>
          </w:rPr>
          <w:t>行业可持续发展目标的影响及对策</w:t>
        </w:r>
        <w:r>
          <w:tab/>
        </w:r>
        <w:r>
          <w:fldChar w:fldCharType="begin"/>
        </w:r>
        <w:r>
          <w:instrText xml:space="preserve"> PAGEREF _Toc3180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670" w:history="1">
        <w:r>
          <w:rPr>
            <w:rFonts w:eastAsia="微软雅黑" w:hint="eastAsia"/>
            <w:snapToGrid/>
            <w:lang w:val="en-US" w:eastAsia="zh-CN"/>
          </w:rPr>
          <w:t>(一)、国内有关政府机构对</w:t>
        </w:r>
        <w:r>
          <w:rPr>
            <w:rFonts w:eastAsia="微软雅黑" w:hint="eastAsia"/>
            <w:snapToGrid/>
            <w:lang w:val="en-US" w:eastAsia="zh-CN"/>
          </w:rPr>
          <w:t>磷酸铁锂</w:t>
        </w:r>
        <w:r>
          <w:rPr>
            <w:rFonts w:eastAsia="微软雅黑" w:hint="eastAsia"/>
            <w:snapToGrid/>
            <w:lang w:val="en-US" w:eastAsia="zh-CN"/>
          </w:rPr>
          <w:t>行业的建议</w:t>
        </w:r>
        <w:r>
          <w:tab/>
        </w:r>
        <w:r>
          <w:fldChar w:fldCharType="begin"/>
        </w:r>
        <w:r>
          <w:instrText xml:space="preserve"> PAGEREF _Toc670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8041" w:history="1">
        <w:r>
          <w:rPr>
            <w:rFonts w:eastAsia="微软雅黑" w:hint="eastAsia"/>
            <w:snapToGrid/>
            <w:lang w:val="en-US" w:eastAsia="zh-CN"/>
          </w:rPr>
          <w:t>(二)、关于</w:t>
        </w:r>
        <w:r>
          <w:rPr>
            <w:rFonts w:eastAsia="微软雅黑" w:hint="eastAsia"/>
            <w:snapToGrid/>
            <w:lang w:val="en-US" w:eastAsia="zh-CN"/>
          </w:rPr>
          <w:t>磷酸铁锂</w:t>
        </w:r>
        <w:r>
          <w:rPr>
            <w:rFonts w:eastAsia="微软雅黑" w:hint="eastAsia"/>
            <w:snapToGrid/>
            <w:lang w:val="en-US" w:eastAsia="zh-CN"/>
          </w:rPr>
          <w:t>产业上下游产业合作的建议</w:t>
        </w:r>
        <w:r>
          <w:tab/>
        </w:r>
        <w:r>
          <w:fldChar w:fldCharType="begin"/>
        </w:r>
        <w:r>
          <w:instrText xml:space="preserve"> PAGEREF _Toc18041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5636" w:history="1">
        <w:r>
          <w:rPr>
            <w:rFonts w:eastAsia="微软雅黑" w:hint="eastAsia"/>
            <w:snapToGrid/>
            <w:lang w:val="en-US" w:eastAsia="zh-CN"/>
          </w:rPr>
          <w:t>(三)、突破</w:t>
        </w:r>
        <w:r>
          <w:rPr>
            <w:rFonts w:eastAsia="微软雅黑" w:hint="eastAsia"/>
            <w:snapToGrid/>
            <w:lang w:val="en-US" w:eastAsia="zh-CN"/>
          </w:rPr>
          <w:t>磷酸铁锂</w:t>
        </w:r>
        <w:r>
          <w:rPr>
            <w:rFonts w:eastAsia="微软雅黑" w:hint="eastAsia"/>
            <w:snapToGrid/>
            <w:lang w:val="en-US" w:eastAsia="zh-CN"/>
          </w:rPr>
          <w:t>行业企业疫情的策略</w:t>
        </w:r>
        <w:r>
          <w:tab/>
        </w:r>
        <w:r>
          <w:fldChar w:fldCharType="begin"/>
        </w:r>
        <w:r>
          <w:instrText xml:space="preserve"> PAGEREF _Toc5636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7323" w:history="1">
        <w:r>
          <w:rPr>
            <w:rFonts w:eastAsia="微软雅黑" w:hint="eastAsia"/>
            <w:snapToGrid/>
            <w:lang w:val="en-US" w:eastAsia="en-US"/>
          </w:rPr>
          <w:t>十、宏观经济对</w:t>
        </w:r>
        <w:r>
          <w:rPr>
            <w:rFonts w:eastAsia="微软雅黑" w:hint="eastAsia"/>
            <w:snapToGrid/>
            <w:lang w:val="en-US" w:eastAsia="en-US"/>
          </w:rPr>
          <w:t>磷酸铁锂</w:t>
        </w:r>
        <w:r>
          <w:rPr>
            <w:rFonts w:eastAsia="微软雅黑" w:hint="eastAsia"/>
            <w:snapToGrid/>
            <w:lang w:val="en-US" w:eastAsia="en-US"/>
          </w:rPr>
          <w:t>行业的影响</w:t>
        </w:r>
        <w:r>
          <w:tab/>
        </w:r>
        <w:r>
          <w:fldChar w:fldCharType="begin"/>
        </w:r>
        <w:r>
          <w:instrText xml:space="preserve"> PAGEREF _Toc27323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9344" w:history="1">
        <w:r>
          <w:rPr>
            <w:rFonts w:eastAsia="微软雅黑" w:hint="eastAsia"/>
            <w:snapToGrid/>
            <w:lang w:val="en-US" w:eastAsia="zh-CN"/>
          </w:rPr>
          <w:t>(一)、</w:t>
        </w:r>
        <w:r>
          <w:rPr>
            <w:rFonts w:eastAsia="微软雅黑" w:hint="eastAsia"/>
            <w:snapToGrid/>
            <w:lang w:val="en-US" w:eastAsia="zh-CN"/>
          </w:rPr>
          <w:t>磷酸铁锂</w:t>
        </w:r>
        <w:r>
          <w:rPr>
            <w:rFonts w:eastAsia="微软雅黑" w:hint="eastAsia"/>
            <w:snapToGrid/>
            <w:lang w:val="en-US" w:eastAsia="zh-CN"/>
          </w:rPr>
          <w:t>行业线性决策机制分析</w:t>
        </w:r>
        <w:r>
          <w:tab/>
        </w:r>
        <w:r>
          <w:fldChar w:fldCharType="begin"/>
        </w:r>
        <w:r>
          <w:instrText xml:space="preserve"> PAGEREF _Toc9344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469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磷酸铁锂</w:t>
        </w:r>
        <w:r>
          <w:rPr>
            <w:rFonts w:eastAsia="微软雅黑" w:hint="eastAsia"/>
            <w:snapToGrid/>
            <w:lang w:val="en-US" w:eastAsia="zh-CN"/>
          </w:rPr>
          <w:t>行业竞争与行业壁垒分析</w:t>
        </w:r>
        <w:r>
          <w:tab/>
        </w:r>
        <w:r>
          <w:fldChar w:fldCharType="begin"/>
        </w:r>
        <w:r>
          <w:instrText xml:space="preserve"> PAGEREF _Toc2469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3381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磷酸铁锂</w:t>
        </w:r>
        <w:r>
          <w:rPr>
            <w:rFonts w:eastAsia="微软雅黑" w:hint="eastAsia"/>
            <w:snapToGrid/>
            <w:lang w:val="en-US" w:eastAsia="zh-CN"/>
          </w:rPr>
          <w:t>行业库存管理波动分析</w:t>
        </w:r>
        <w:r>
          <w:tab/>
        </w:r>
        <w:r>
          <w:fldChar w:fldCharType="begin"/>
        </w:r>
        <w:r>
          <w:instrText xml:space="preserve"> PAGEREF _Toc13381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2775" w:history="1">
        <w:r>
          <w:rPr>
            <w:rFonts w:eastAsia="微软雅黑" w:hint="eastAsia"/>
            <w:snapToGrid/>
            <w:lang w:val="en-US" w:eastAsia="en-US"/>
          </w:rPr>
          <w:t>十一、关于</w:t>
        </w:r>
        <w:r>
          <w:rPr>
            <w:rFonts w:eastAsia="微软雅黑" w:hint="eastAsia"/>
            <w:snapToGrid/>
            <w:lang w:val="en-US" w:eastAsia="en-US"/>
          </w:rPr>
          <w:t>磷酸铁锂</w:t>
        </w:r>
        <w:r>
          <w:rPr>
            <w:rFonts w:eastAsia="微软雅黑" w:hint="eastAsia"/>
            <w:snapToGrid/>
            <w:lang w:val="en-US" w:eastAsia="en-US"/>
          </w:rPr>
          <w:t>行业发展战略规划的建议</w:t>
        </w:r>
        <w:r>
          <w:tab/>
        </w:r>
        <w:r>
          <w:fldChar w:fldCharType="begin"/>
        </w:r>
        <w:r>
          <w:instrText xml:space="preserve"> PAGEREF _Toc12775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3914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磷酸铁锂</w:t>
        </w:r>
        <w:r>
          <w:rPr>
            <w:rFonts w:eastAsia="微软雅黑" w:hint="eastAsia"/>
            <w:snapToGrid/>
            <w:lang w:val="en-US" w:eastAsia="en-US"/>
          </w:rPr>
          <w:t>行业战略规划简介</w:t>
        </w:r>
        <w:r>
          <w:tab/>
        </w:r>
        <w:r>
          <w:fldChar w:fldCharType="begin"/>
        </w:r>
        <w:r>
          <w:instrText xml:space="preserve"> PAGEREF _Toc23914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2233" w:history="1">
        <w:r>
          <w:rPr>
            <w:rFonts w:eastAsia="微软雅黑" w:hint="eastAsia"/>
            <w:snapToGrid/>
            <w:lang w:val="en-US" w:eastAsia="zh-CN"/>
          </w:rPr>
          <w:t>1、行业的社会化</w:t>
        </w:r>
        <w:r>
          <w:tab/>
        </w:r>
        <w:r>
          <w:fldChar w:fldCharType="begin"/>
        </w:r>
        <w:r>
          <w:instrText xml:space="preserve"> PAGEREF _Toc22233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31513" w:history="1">
        <w:r>
          <w:rPr>
            <w:rFonts w:eastAsia="微软雅黑" w:hint="eastAsia"/>
            <w:snapToGrid/>
            <w:lang w:val="en-US" w:eastAsia="zh-CN"/>
          </w:rPr>
          <w:t>2、行业的规模化</w:t>
        </w:r>
        <w:r>
          <w:tab/>
        </w:r>
        <w:r>
          <w:fldChar w:fldCharType="begin"/>
        </w:r>
        <w:r>
          <w:instrText xml:space="preserve"> PAGEREF _Toc31513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938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磷酸铁锂</w:t>
        </w:r>
        <w:r>
          <w:rPr>
            <w:rFonts w:eastAsia="微软雅黑" w:hint="eastAsia"/>
            <w:snapToGrid/>
            <w:lang w:val="en-US" w:eastAsia="zh-CN"/>
          </w:rPr>
          <w:t>行业的市场应用方向</w:t>
        </w:r>
        <w:r>
          <w:tab/>
        </w:r>
        <w:r>
          <w:fldChar w:fldCharType="begin"/>
        </w:r>
        <w:r>
          <w:instrText xml:space="preserve"> PAGEREF _Toc3938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0554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磷酸铁锂</w:t>
        </w:r>
        <w:r>
          <w:rPr>
            <w:rFonts w:eastAsia="微软雅黑" w:hint="eastAsia"/>
            <w:snapToGrid/>
            <w:lang w:val="en-US" w:eastAsia="zh-CN"/>
          </w:rPr>
          <w:t>行业的发展重点</w:t>
        </w:r>
        <w:r>
          <w:tab/>
        </w:r>
        <w:r>
          <w:fldChar w:fldCharType="begin"/>
        </w:r>
        <w:r>
          <w:instrText xml:space="preserve"> PAGEREF _Toc30554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6439" w:history="1">
        <w:r>
          <w:rPr>
            <w:rFonts w:eastAsia="微软雅黑" w:hint="eastAsia"/>
            <w:snapToGrid/>
            <w:lang w:val="en-US" w:eastAsia="en-US"/>
          </w:rPr>
          <w:t>十二、</w:t>
        </w:r>
        <w:r>
          <w:rPr>
            <w:rFonts w:eastAsia="微软雅黑" w:hint="eastAsia"/>
            <w:snapToGrid/>
            <w:lang w:val="en-US" w:eastAsia="en-US"/>
          </w:rPr>
          <w:t>磷酸铁锂</w:t>
        </w:r>
        <w:r>
          <w:rPr>
            <w:rFonts w:eastAsia="微软雅黑" w:hint="eastAsia"/>
            <w:snapToGrid/>
            <w:lang w:val="en-US" w:eastAsia="en-US"/>
          </w:rPr>
          <w:t>行业未来发展机会</w:t>
        </w:r>
        <w:r>
          <w:tab/>
        </w:r>
        <w:r>
          <w:fldChar w:fldCharType="begin"/>
        </w:r>
        <w:r>
          <w:instrText xml:space="preserve"> PAGEREF _Toc6439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605" w:history="1">
        <w:r>
          <w:rPr>
            <w:rFonts w:eastAsia="微软雅黑" w:hint="eastAsia"/>
            <w:snapToGrid/>
            <w:lang w:val="en-US" w:eastAsia="en-US"/>
          </w:rPr>
          <w:t>(一)、在</w:t>
        </w:r>
        <w:r>
          <w:rPr>
            <w:rFonts w:eastAsia="微软雅黑" w:hint="eastAsia"/>
            <w:snapToGrid/>
            <w:lang w:val="en-US" w:eastAsia="en-US"/>
          </w:rPr>
          <w:t>磷酸铁锂</w:t>
        </w:r>
        <w:r>
          <w:rPr>
            <w:rFonts w:eastAsia="微软雅黑" w:hint="eastAsia"/>
            <w:snapToGrid/>
            <w:lang w:val="en-US" w:eastAsia="en-US"/>
          </w:rPr>
          <w:t>行业中通过产品差异化获得商机</w:t>
        </w:r>
        <w:r>
          <w:tab/>
        </w:r>
        <w:r>
          <w:fldChar w:fldCharType="begin"/>
        </w:r>
        <w:r>
          <w:instrText xml:space="preserve"> PAGEREF _Toc3605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0742" w:history="1">
        <w:r>
          <w:rPr>
            <w:rFonts w:eastAsia="微软雅黑" w:hint="eastAsia"/>
            <w:snapToGrid/>
            <w:lang w:val="en-US" w:eastAsia="zh-CN"/>
          </w:rPr>
          <w:t>(二)、借助</w:t>
        </w:r>
        <w:r>
          <w:rPr>
            <w:rFonts w:eastAsia="微软雅黑" w:hint="eastAsia"/>
            <w:snapToGrid/>
            <w:lang w:val="en-US" w:eastAsia="zh-CN"/>
          </w:rPr>
          <w:t>磷酸铁锂</w:t>
        </w:r>
        <w:r>
          <w:rPr>
            <w:rFonts w:eastAsia="微软雅黑" w:hint="eastAsia"/>
            <w:snapToGrid/>
            <w:lang w:val="en-US" w:eastAsia="zh-CN"/>
          </w:rPr>
          <w:t>行业市场差异赢得商机</w:t>
        </w:r>
        <w:r>
          <w:tab/>
        </w:r>
        <w:r>
          <w:fldChar w:fldCharType="begin"/>
        </w:r>
        <w:r>
          <w:instrText xml:space="preserve"> PAGEREF _Toc10742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368" w:history="1">
        <w:r>
          <w:rPr>
            <w:rFonts w:eastAsia="微软雅黑" w:hint="eastAsia"/>
            <w:snapToGrid/>
            <w:lang w:val="en-US" w:eastAsia="zh-CN"/>
          </w:rPr>
          <w:t>(三)、借助</w:t>
        </w:r>
        <w:r>
          <w:rPr>
            <w:rFonts w:eastAsia="微软雅黑" w:hint="eastAsia"/>
            <w:snapToGrid/>
            <w:lang w:val="en-US" w:eastAsia="zh-CN"/>
          </w:rPr>
          <w:t>磷酸铁锂</w:t>
        </w:r>
        <w:r>
          <w:rPr>
            <w:rFonts w:eastAsia="微软雅黑" w:hint="eastAsia"/>
            <w:snapToGrid/>
            <w:lang w:val="en-US" w:eastAsia="zh-CN"/>
          </w:rPr>
          <w:t>行业服务差异化抓住商机</w:t>
        </w:r>
        <w:r>
          <w:tab/>
        </w:r>
        <w:r>
          <w:fldChar w:fldCharType="begin"/>
        </w:r>
        <w:r>
          <w:instrText xml:space="preserve"> PAGEREF _Toc2368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0703" w:history="1">
        <w:r>
          <w:rPr>
            <w:rFonts w:eastAsia="微软雅黑" w:hint="eastAsia"/>
            <w:snapToGrid/>
            <w:lang w:val="en-US" w:eastAsia="zh-CN"/>
          </w:rPr>
          <w:t>(四)、借助</w:t>
        </w:r>
        <w:r>
          <w:rPr>
            <w:rFonts w:eastAsia="微软雅黑" w:hint="eastAsia"/>
            <w:snapToGrid/>
            <w:lang w:val="en-US" w:eastAsia="zh-CN"/>
          </w:rPr>
          <w:t>磷酸铁锂</w:t>
        </w:r>
        <w:r>
          <w:rPr>
            <w:rFonts w:eastAsia="微软雅黑" w:hint="eastAsia"/>
            <w:snapToGrid/>
            <w:lang w:val="en-US" w:eastAsia="zh-CN"/>
          </w:rPr>
          <w:t>行业客户差异化把握商机</w:t>
        </w:r>
        <w:r>
          <w:tab/>
        </w:r>
        <w:r>
          <w:fldChar w:fldCharType="begin"/>
        </w:r>
        <w:r>
          <w:instrText xml:space="preserve"> PAGEREF _Toc10703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8254" w:history="1">
        <w:r>
          <w:rPr>
            <w:rFonts w:eastAsia="微软雅黑" w:hint="eastAsia"/>
            <w:snapToGrid/>
            <w:lang w:val="en-US" w:eastAsia="zh-CN"/>
          </w:rPr>
          <w:t>(五)、借助</w:t>
        </w:r>
        <w:r>
          <w:rPr>
            <w:rFonts w:eastAsia="微软雅黑" w:hint="eastAsia"/>
            <w:snapToGrid/>
            <w:lang w:val="en-US" w:eastAsia="zh-CN"/>
          </w:rPr>
          <w:t>磷酸铁锂</w:t>
        </w:r>
        <w:r>
          <w:rPr>
            <w:rFonts w:eastAsia="微软雅黑" w:hint="eastAsia"/>
            <w:snapToGrid/>
            <w:lang w:val="en-US" w:eastAsia="zh-CN"/>
          </w:rPr>
          <w:t>行业渠道差异来寻求商机</w:t>
        </w:r>
        <w:r>
          <w:tab/>
        </w:r>
        <w:r>
          <w:fldChar w:fldCharType="begin"/>
        </w:r>
        <w:r>
          <w:instrText xml:space="preserve"> PAGEREF _Toc18254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508" w:history="1">
        <w:r>
          <w:rPr>
            <w:rFonts w:eastAsia="微软雅黑" w:hint="eastAsia"/>
            <w:snapToGrid/>
            <w:lang w:val="en-US" w:eastAsia="en-US"/>
          </w:rPr>
          <w:t>十三、2024-2029年</w:t>
        </w:r>
        <w:r>
          <w:rPr>
            <w:rFonts w:eastAsia="微软雅黑" w:hint="eastAsia"/>
            <w:snapToGrid/>
            <w:lang w:val="en-US" w:eastAsia="en-US"/>
          </w:rPr>
          <w:t>磷酸铁锂</w:t>
        </w:r>
        <w:r>
          <w:rPr>
            <w:rFonts w:eastAsia="微软雅黑" w:hint="eastAsia"/>
            <w:snapToGrid/>
            <w:lang w:val="en-US" w:eastAsia="en-US"/>
          </w:rPr>
          <w:t>产业发展战略分析</w:t>
        </w:r>
        <w:r>
          <w:tab/>
        </w:r>
        <w:r>
          <w:fldChar w:fldCharType="begin"/>
        </w:r>
        <w:r>
          <w:instrText xml:space="preserve"> PAGEREF _Toc508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9826" w:history="1">
        <w:r>
          <w:rPr>
            <w:rFonts w:eastAsia="微软雅黑" w:hint="eastAsia"/>
            <w:snapToGrid/>
            <w:lang w:val="en-US" w:eastAsia="en-US"/>
          </w:rPr>
          <w:t>(一)、树立</w:t>
        </w:r>
        <w:r>
          <w:rPr>
            <w:rFonts w:eastAsia="微软雅黑" w:hint="eastAsia"/>
            <w:snapToGrid/>
            <w:lang w:val="en-US" w:eastAsia="en-US"/>
          </w:rPr>
          <w:t>磷酸铁锂</w:t>
        </w:r>
        <w:r>
          <w:rPr>
            <w:rFonts w:eastAsia="微软雅黑" w:hint="eastAsia"/>
            <w:snapToGrid/>
            <w:lang w:val="en-US" w:eastAsia="en-US"/>
          </w:rPr>
          <w:t>行业“战略突围”理念</w:t>
        </w:r>
        <w:r>
          <w:tab/>
        </w:r>
        <w:r>
          <w:fldChar w:fldCharType="begin"/>
        </w:r>
        <w:r>
          <w:instrText xml:space="preserve"> PAGEREF _Toc9826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1008" w:history="1">
        <w:r>
          <w:rPr>
            <w:rFonts w:eastAsia="微软雅黑" w:hint="eastAsia"/>
            <w:snapToGrid/>
            <w:lang w:val="en-US" w:eastAsia="zh-CN"/>
          </w:rPr>
          <w:t>(二)、确定</w:t>
        </w:r>
        <w:r>
          <w:rPr>
            <w:rFonts w:eastAsia="微软雅黑" w:hint="eastAsia"/>
            <w:snapToGrid/>
            <w:lang w:val="en-US" w:eastAsia="zh-CN"/>
          </w:rPr>
          <w:t>磷酸铁锂</w:t>
        </w:r>
        <w:r>
          <w:rPr>
            <w:rFonts w:eastAsia="微软雅黑" w:hint="eastAsia"/>
            <w:snapToGrid/>
            <w:lang w:val="en-US" w:eastAsia="zh-CN"/>
          </w:rPr>
          <w:t>行业市场定位，产品定位和品牌定位</w:t>
        </w:r>
        <w:r>
          <w:tab/>
        </w:r>
        <w:r>
          <w:fldChar w:fldCharType="begin"/>
        </w:r>
        <w:r>
          <w:instrText xml:space="preserve"> PAGEREF _Toc21008 \h </w:instrText>
        </w:r>
        <w:r>
          <w:fldChar w:fldCharType="separate"/>
        </w:r>
        <w:r>
          <w:t>28</w:t>
        </w:r>
        <w:r>
          <w:fldChar w:fldCharType="end"/>
        </w:r>
      </w:hyperlink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5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https://d.book118.com/156021235132010032</w:t>
        </w:r>
      </w:hyperlink>
    </w:p>
    <w:p>
      <w:pPr>
        <w:pStyle w:val="TOC2"/>
        <w:tabs>
          <w:tab w:val="right" w:leader="dot" w:pos="8958"/>
        </w:tabs>
      </w:pPr>
    </w:p>
    <w:sectPr>
      <w:footerReference w:type="default" r:id="rId6"/>
      <w:type w:val="nextPage"/>
      <w:pgSz w:w="11906" w:h="16838"/>
      <w:pgMar w:top="1134" w:right="1474" w:bottom="1134" w:left="1474" w:header="708" w:footer="708" w:gutter="0"/>
      <w:pgNumType w:start="3"/>
      <w:cols w:num="1" w:sep="1" w:space="708"/>
      <w:vAlign w:val="top"/>
      <w:titlePg w:val="0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rmal0"/>
      <w:jc w:val="center"/>
      <w:rPr>
        <w:sz w:val="20"/>
      </w:rPr>
    </w:pPr>
    <w:r>
      <w:rPr>
        <w:sz w:val="20"/>
      </w:rPr>
      <w:fldChar w:fldCharType="begin"/>
    </w:r>
    <w:r>
      <w:rPr>
        <w:sz w:val="20"/>
      </w:rPr>
      <w:instrText xml:space="preserve"> PAGE </w:instrText>
    </w:r>
    <w:r>
      <w:rPr>
        <w:sz w:val="20"/>
      </w:rPr>
      <w:fldChar w:fldCharType="separate"/>
    </w:r>
    <w:r>
      <w:rPr>
        <w:sz w:val="20"/>
      </w:rPr>
      <w:t>2</w:t>
    </w:r>
    <w:r>
      <w:rPr>
        <w:sz w:val="20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rmal0"/>
      <w:jc w:val="center"/>
      <w:rPr>
        <w:sz w:val="20"/>
      </w:rPr>
    </w:pPr>
    <w:r>
      <w:rPr>
        <w:sz w:val="20"/>
      </w:rPr>
      <w:fldChar w:fldCharType="begin"/>
    </w:r>
    <w:r>
      <w:rPr>
        <w:sz w:val="20"/>
      </w:rPr>
      <w:instrText xml:space="preserve"> PAGE </w:instrText>
    </w:r>
    <w:r>
      <w:rPr>
        <w:sz w:val="20"/>
      </w:rPr>
      <w:fldChar w:fldCharType="separate"/>
    </w:r>
    <w:r>
      <w:rPr>
        <w:sz w:val="20"/>
      </w:rPr>
      <w:t>3</w:t>
    </w:r>
    <w:r>
      <w:rPr>
        <w:sz w:val="20"/>
      </w:rPr>
      <w:fldChar w:fldCharType="end"/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  <w:rsid w:val="0182124A"/>
    <w:rsid w:val="06E24289"/>
    <w:rsid w:val="11CF29B4"/>
    <w:rsid w:val="12947766"/>
    <w:rsid w:val="22051117"/>
    <w:rsid w:val="2C662CED"/>
    <w:rsid w:val="2ED30C2E"/>
    <w:rsid w:val="419848E4"/>
    <w:rsid w:val="470B3DF4"/>
    <w:rsid w:val="515E59ED"/>
    <w:rsid w:val="65A46E2F"/>
    <w:rsid w:val="71EB0F45"/>
    <w:rsid w:val="7D8D6C79"/>
  </w:rsids>
  <w:docVars>
    <w:docVar w:name="commondata" w:val="eyJoZGlkIjoiODkzZjBjOTFhODcyNGUzNzA2YTQ4ZTJjNjI5M2JiODg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rPr>
      <w:rFonts w:ascii="Times New Roman" w:hAnsi="Times New Roman" w:eastAsiaTheme="minorEastAsia" w:cs="Times New Roman"/>
      <w:sz w:val="24"/>
      <w:szCs w:val="24"/>
      <w:lang w:val="en-US" w:eastAsia="zh-CN" w:bidi="ar-SA"/>
    </w:rPr>
  </w:style>
  <w:style w:type="paragraph" w:styleId="Heading1">
    <w:name w:val="heading 1"/>
    <w:basedOn w:val="Title"/>
    <w:next w:val="Normal0"/>
    <w:autoRedefine/>
    <w:qFormat/>
    <w:pPr>
      <w:keepNext/>
      <w:keepLines/>
      <w:snapToGrid w:val="0"/>
      <w:spacing w:before="340" w:beforeLines="0" w:beforeAutospacing="0" w:after="330" w:afterLines="0" w:afterAutospacing="0" w:line="624" w:lineRule="auto"/>
      <w:jc w:val="left"/>
      <w:outlineLvl w:val="0"/>
    </w:pPr>
    <w:rPr>
      <w:rFonts w:ascii="Times New Roman" w:eastAsia="微软雅黑" w:hAnsi="Times New Roman" w:cs="Times New Roman"/>
      <w:b w:val="0"/>
      <w:color w:val="000000"/>
      <w:kern w:val="44"/>
      <w:sz w:val="36"/>
      <w:lang w:eastAsia="en-US"/>
      <w14:textFill>
        <w14:solidFill>
          <w14:schemeClr w14:val="tx1"/>
        </w14:solidFill>
      </w14:textFill>
    </w:rPr>
  </w:style>
  <w:style w:type="paragraph" w:styleId="Heading2">
    <w:name w:val="heading 2"/>
    <w:basedOn w:val="Normal"/>
    <w:next w:val="Normal0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  <w:lang w:eastAsia="en-US"/>
    </w:rPr>
  </w:style>
  <w:style w:type="paragraph" w:styleId="Heading3">
    <w:name w:val="heading 3"/>
    <w:basedOn w:val="Normal"/>
    <w:next w:val="Normal0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rFonts w:eastAsia="等线"/>
      <w:b/>
      <w:sz w:val="32"/>
      <w:lang w:eastAsia="en-US"/>
    </w:rPr>
  </w:style>
  <w:style w:type="character" w:default="1" w:styleId="DefaultParagraphFont">
    <w:name w:val="Default Paragraph Font"/>
    <w:semiHidden/>
    <w:qFormat/>
  </w:style>
  <w:style w:type="table" w:default="1" w:styleId="TableNormal">
    <w:name w:val="Normal Table"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ormal0">
    <w:name w:val="Normal_0"/>
    <w:qFormat/>
    <w:rPr>
      <w:rFonts w:ascii="Times New Roman" w:eastAsia="等线" w:hAnsi="Times New Roman" w:cs="Times New Roman"/>
      <w:sz w:val="24"/>
      <w:szCs w:val="24"/>
      <w:lang w:val="en-US" w:eastAsia="en-US" w:bidi="ar-SA"/>
    </w:rPr>
  </w:style>
  <w:style w:type="paragraph" w:styleId="TOC1">
    <w:name w:val="toc 1"/>
    <w:basedOn w:val="Normal"/>
    <w:next w:val="Normal0"/>
    <w:rPr>
      <w:rFonts w:eastAsia="等线"/>
      <w:lang w:eastAsia="en-US"/>
    </w:rPr>
  </w:style>
  <w:style w:type="paragraph" w:styleId="TOC2">
    <w:name w:val="toc 2"/>
    <w:basedOn w:val="Normal"/>
    <w:next w:val="Normal0"/>
    <w:pPr>
      <w:ind w:left="420" w:leftChars="200"/>
    </w:pPr>
    <w:rPr>
      <w:rFonts w:eastAsia="等线"/>
      <w:lang w:eastAsia="en-US"/>
    </w:rPr>
  </w:style>
  <w:style w:type="paragraph" w:styleId="TOC3">
    <w:name w:val="toc 3"/>
    <w:basedOn w:val="Normal"/>
    <w:next w:val="Normal0"/>
    <w:pPr>
      <w:ind w:left="840" w:leftChars="400"/>
    </w:pPr>
    <w:rPr>
      <w:rFonts w:eastAsia="等线"/>
      <w:lang w:eastAsia="en-US"/>
    </w:rPr>
  </w:style>
  <w:style w:type="paragraph" w:styleId="Title">
    <w:name w:val="Title"/>
    <w:basedOn w:val="Normal"/>
    <w:autoRedefine/>
    <w:qFormat/>
    <w:pPr>
      <w:spacing w:before="240" w:beforeLines="0" w:beforeAutospacing="0" w:after="60" w:afterLines="0" w:afterAutospacing="0"/>
      <w:jc w:val="center"/>
      <w:outlineLvl w:val="0"/>
    </w:pPr>
    <w:rPr>
      <w:rFonts w:ascii="Arial" w:eastAsia="等线" w:hAnsi="Arial"/>
      <w:b/>
      <w:sz w:val="3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footer" Target="footer1.xml" /><Relationship Id="rId5" Type="http://schemas.openxmlformats.org/officeDocument/2006/relationships/hyperlink" Target="https://d.book118.com/156021235132010032" TargetMode="External" /><Relationship Id="rId6" Type="http://schemas.openxmlformats.org/officeDocument/2006/relationships/footer" Target="footer2.xml" /><Relationship Id="rId7" Type="http://schemas.openxmlformats.org/officeDocument/2006/relationships/theme" Target="theme/theme1.xml" /><Relationship Id="rId8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hanxinru</dc:creator>
  <cp:lastModifiedBy>本色</cp:lastModifiedBy>
  <cp:revision>0</cp:revision>
  <dcterms:created xsi:type="dcterms:W3CDTF">2022-03-08T13:56:00Z</dcterms:created>
  <dcterms:modified xsi:type="dcterms:W3CDTF">2023-02-21T13:13:27Z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3982D1B992A044889A6B184E4F7A4BA7</vt:lpwstr>
  </property>
  <property fmtid="{D5CDD505-2E9C-101B-9397-08002B2CF9AE}" pid="3" name="KSOProductBuildVer">
    <vt:lpwstr>2052-11.1.0.13012</vt:lpwstr>
  </property>
</Properties>
</file>