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  <w:tabs>
          <w:tab w:val="left" w:pos="1081"/>
        </w:tabs>
      </w:pPr>
      <w:r>
        <w:rPr>
          <w:spacing w:val="-10"/>
        </w:rPr>
        <w:t>目</w:t>
      </w:r>
      <w:r>
        <w:tab/>
      </w:r>
      <w:r>
        <w:rPr>
          <w:spacing w:val="-10"/>
        </w:rPr>
        <w:t>录</w:t>
      </w:r>
    </w:p>
    <w:sdt>
      <w:sdtPr>
        <w:id w:val="1661662867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leader="dot" w:pos="9508"/>
            </w:tabs>
            <w:rPr>
              <w:rFonts w:ascii="Times New Roman" w:eastAsia="Times New Roman"/>
            </w:rPr>
          </w:pPr>
          <w:hyperlink w:anchor="_bookmark0" w:history="1">
            <w:r>
              <w:rPr>
                <w:rFonts w:ascii="Times New Roman" w:eastAsia="Times New Roman"/>
              </w:rPr>
              <w:t>1</w:t>
            </w:r>
            <w:r>
              <w:t>、编制依</w:t>
            </w:r>
            <w:r>
              <w:rPr>
                <w:spacing w:val="-10"/>
              </w:rPr>
              <w:t>据</w:t>
            </w:r>
            <w:r>
              <w:rPr>
                <w:rFonts w:ascii="Times New Roman" w:eastAsia="Times New Roman"/>
                <w:b w:val="0"/>
              </w:rPr>
              <w:tab/>
            </w:r>
            <w:r>
              <w:rPr>
                <w:rFonts w:ascii="Times New Roman" w:eastAsia="Times New Roman"/>
                <w:spacing w:val="-10"/>
              </w:rPr>
              <w:t>1</w:t>
            </w:r>
          </w:hyperlink>
        </w:p>
        <w:p>
          <w:pPr>
            <w:pStyle w:val="TOC2"/>
            <w:tabs>
              <w:tab w:val="left" w:leader="dot" w:pos="9642"/>
            </w:tabs>
            <w:spacing w:before="142"/>
            <w:rPr>
              <w:rFonts w:ascii="Times New Roman" w:eastAsia="Times New Roman"/>
            </w:rPr>
          </w:pPr>
          <w:hyperlink w:anchor="_TOC_250024" w:history="1">
            <w:r>
              <w:rPr>
                <w:spacing w:val="-6"/>
              </w:rPr>
              <w:t>2</w:t>
            </w:r>
            <w:r>
              <w:rPr>
                <w:spacing w:val="-6"/>
              </w:rPr>
              <w:t>、</w:t>
            </w:r>
            <w:r>
              <w:rPr>
                <w:spacing w:val="-6"/>
              </w:rPr>
              <w:t>工</w:t>
            </w:r>
            <w:r>
              <w:rPr>
                <w:spacing w:val="-6"/>
              </w:rPr>
              <w:t>程</w:t>
            </w:r>
            <w:r>
              <w:rPr>
                <w:spacing w:val="-6"/>
              </w:rPr>
              <w:t>概</w:t>
            </w:r>
            <w:r>
              <w:rPr>
                <w:spacing w:val="-10"/>
              </w:rPr>
              <w:t>况</w:t>
            </w:r>
            <w:r>
              <w:rPr>
                <w:rFonts w:ascii="Times New Roman" w:eastAsia="Times New Roman"/>
                <w:b w:val="0"/>
              </w:rPr>
              <w:tab/>
            </w:r>
            <w:r>
              <w:rPr>
                <w:rFonts w:ascii="Times New Roman" w:eastAsia="Times New Roman"/>
                <w:spacing w:val="-12"/>
              </w:rPr>
              <w:t>2</w:t>
            </w:r>
          </w:hyperlink>
        </w:p>
        <w:p>
          <w:pPr>
            <w:pStyle w:val="TOC2"/>
            <w:tabs>
              <w:tab w:val="left" w:leader="dot" w:pos="9642"/>
            </w:tabs>
            <w:spacing w:before="145"/>
            <w:rPr>
              <w:rFonts w:ascii="Times New Roman" w:eastAsia="Times New Roman"/>
            </w:rPr>
          </w:pPr>
          <w:hyperlink w:anchor="_TOC_250023" w:history="1">
            <w:r>
              <w:rPr>
                <w:spacing w:val="-2"/>
              </w:rPr>
              <w:t>3</w:t>
            </w:r>
            <w:r>
              <w:rPr>
                <w:spacing w:val="-2"/>
              </w:rPr>
              <w:t>、</w:t>
            </w:r>
            <w:r>
              <w:rPr>
                <w:spacing w:val="-2"/>
              </w:rPr>
              <w:t>绿</w:t>
            </w:r>
            <w:r>
              <w:rPr>
                <w:spacing w:val="-2"/>
              </w:rPr>
              <w:t>色</w:t>
            </w:r>
            <w:r>
              <w:rPr>
                <w:spacing w:val="-2"/>
              </w:rPr>
              <w:t>施</w:t>
            </w:r>
            <w:r>
              <w:rPr>
                <w:spacing w:val="-2"/>
              </w:rPr>
              <w:t>工</w:t>
            </w:r>
            <w:r>
              <w:rPr>
                <w:spacing w:val="-2"/>
              </w:rPr>
              <w:t>及</w:t>
            </w:r>
            <w:r>
              <w:rPr>
                <w:spacing w:val="-2"/>
              </w:rPr>
              <w:t>环</w:t>
            </w:r>
            <w:r>
              <w:rPr>
                <w:spacing w:val="-2"/>
              </w:rPr>
              <w:t>境</w:t>
            </w:r>
            <w:r>
              <w:rPr>
                <w:spacing w:val="-2"/>
              </w:rPr>
              <w:t>保</w:t>
            </w:r>
            <w:r>
              <w:rPr>
                <w:spacing w:val="-2"/>
              </w:rPr>
              <w:t>护</w:t>
            </w:r>
            <w:r>
              <w:rPr>
                <w:spacing w:val="-2"/>
              </w:rPr>
              <w:t>管</w:t>
            </w:r>
            <w:r>
              <w:rPr>
                <w:spacing w:val="-2"/>
              </w:rPr>
              <w:t>理</w:t>
            </w:r>
            <w:r>
              <w:rPr>
                <w:spacing w:val="-2"/>
              </w:rPr>
              <w:t>体</w:t>
            </w:r>
            <w:r>
              <w:rPr>
                <w:spacing w:val="-10"/>
              </w:rPr>
              <w:t>系</w:t>
            </w:r>
            <w:r>
              <w:rPr>
                <w:rFonts w:ascii="Times New Roman" w:eastAsia="Times New Roman"/>
                <w:b w:val="0"/>
              </w:rPr>
              <w:tab/>
            </w:r>
            <w:r>
              <w:rPr>
                <w:rFonts w:ascii="Times New Roman" w:eastAsia="Times New Roman"/>
                <w:spacing w:val="-12"/>
              </w:rPr>
              <w:t>3</w:t>
            </w:r>
          </w:hyperlink>
        </w:p>
        <w:p>
          <w:pPr>
            <w:pStyle w:val="TOC3"/>
            <w:numPr>
              <w:ilvl w:val="1"/>
              <w:numId w:val="17"/>
            </w:numPr>
            <w:tabs>
              <w:tab w:val="left" w:pos="704"/>
              <w:tab w:val="left" w:leader="dot" w:pos="9642"/>
            </w:tabs>
            <w:spacing w:before="225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22" w:history="1">
            <w:r>
              <w:t>绿色施工及环境保护组织机</w:t>
            </w:r>
            <w:r>
              <w:rPr>
                <w:spacing w:val="-10"/>
              </w:rPr>
              <w:t>构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3</w:t>
            </w:r>
          </w:hyperlink>
        </w:p>
        <w:p>
          <w:pPr>
            <w:pStyle w:val="TOC3"/>
            <w:numPr>
              <w:ilvl w:val="1"/>
              <w:numId w:val="17"/>
            </w:numPr>
            <w:tabs>
              <w:tab w:val="left" w:pos="704"/>
              <w:tab w:val="left" w:leader="dot" w:pos="9642"/>
            </w:tabs>
            <w:spacing w:before="159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21" w:history="1">
            <w:r>
              <w:t>绿色施工及环境保护管理职</w:t>
            </w:r>
            <w:r>
              <w:rPr>
                <w:spacing w:val="-10"/>
              </w:rPr>
              <w:t>责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3</w:t>
            </w:r>
          </w:hyperlink>
        </w:p>
        <w:p>
          <w:pPr>
            <w:pStyle w:val="TOC2"/>
            <w:tabs>
              <w:tab w:val="left" w:leader="dot" w:pos="9642"/>
            </w:tabs>
            <w:rPr>
              <w:rFonts w:ascii="Times New Roman" w:eastAsia="Times New Roman"/>
            </w:rPr>
          </w:pPr>
          <w:hyperlink w:anchor="_TOC_250020" w:history="1">
            <w:r>
              <w:rPr>
                <w:spacing w:val="-4"/>
              </w:rPr>
              <w:t>4</w:t>
            </w:r>
            <w:r>
              <w:rPr>
                <w:spacing w:val="-4"/>
              </w:rPr>
              <w:t>、</w:t>
            </w:r>
            <w:r>
              <w:rPr>
                <w:spacing w:val="-4"/>
              </w:rPr>
              <w:t>绿</w:t>
            </w:r>
            <w:r>
              <w:rPr>
                <w:spacing w:val="-4"/>
              </w:rPr>
              <w:t>色</w:t>
            </w:r>
            <w:r>
              <w:rPr>
                <w:spacing w:val="-4"/>
              </w:rPr>
              <w:t>施</w:t>
            </w:r>
            <w:r>
              <w:rPr>
                <w:spacing w:val="-4"/>
              </w:rPr>
              <w:t>工</w:t>
            </w:r>
            <w:r>
              <w:rPr>
                <w:spacing w:val="-4"/>
              </w:rPr>
              <w:t>管</w:t>
            </w:r>
            <w:r>
              <w:rPr>
                <w:spacing w:val="-10"/>
              </w:rPr>
              <w:t>理</w:t>
            </w:r>
            <w:r>
              <w:rPr>
                <w:rFonts w:ascii="Times New Roman" w:eastAsia="Times New Roman"/>
                <w:b w:val="0"/>
              </w:rPr>
              <w:tab/>
            </w:r>
            <w:r>
              <w:rPr>
                <w:rFonts w:ascii="Times New Roman" w:eastAsia="Times New Roman"/>
                <w:spacing w:val="-12"/>
              </w:rPr>
              <w:t>5</w:t>
            </w:r>
          </w:hyperlink>
        </w:p>
        <w:p>
          <w:pPr>
            <w:pStyle w:val="TOC3"/>
            <w:numPr>
              <w:ilvl w:val="1"/>
              <w:numId w:val="16"/>
            </w:numPr>
            <w:tabs>
              <w:tab w:val="left" w:pos="704"/>
              <w:tab w:val="left" w:leader="dot" w:pos="9642"/>
            </w:tabs>
            <w:spacing w:before="225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19" w:history="1">
            <w:r>
              <w:t>绿色施工方针、目标及依</w:t>
            </w:r>
            <w:r>
              <w:rPr>
                <w:spacing w:val="-10"/>
              </w:rPr>
              <w:t>据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3"/>
            <w:numPr>
              <w:ilvl w:val="1"/>
              <w:numId w:val="16"/>
            </w:numPr>
            <w:tabs>
              <w:tab w:val="left" w:pos="704"/>
              <w:tab w:val="left" w:leader="dot" w:pos="9642"/>
            </w:tabs>
            <w:spacing w:before="160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18" w:history="1">
            <w:r>
              <w:t>绿色施工阶段策</w:t>
            </w:r>
            <w:r>
              <w:rPr>
                <w:spacing w:val="-10"/>
              </w:rPr>
              <w:t>划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3"/>
            <w:numPr>
              <w:ilvl w:val="1"/>
              <w:numId w:val="16"/>
            </w:numPr>
            <w:tabs>
              <w:tab w:val="left" w:pos="704"/>
              <w:tab w:val="left" w:leader="dot" w:pos="9642"/>
            </w:tabs>
            <w:spacing w:before="159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17" w:history="1">
            <w:r>
              <w:t>绿色施工培</w:t>
            </w:r>
            <w:r>
              <w:rPr>
                <w:spacing w:val="-10"/>
              </w:rPr>
              <w:t>训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7</w:t>
            </w:r>
          </w:hyperlink>
        </w:p>
        <w:p>
          <w:pPr>
            <w:pStyle w:val="TOC3"/>
            <w:numPr>
              <w:ilvl w:val="1"/>
              <w:numId w:val="16"/>
            </w:numPr>
            <w:tabs>
              <w:tab w:val="left" w:pos="704"/>
              <w:tab w:val="left" w:leader="dot" w:pos="9642"/>
            </w:tabs>
            <w:spacing w:before="159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16" w:history="1">
            <w:r>
              <w:t>材料采</w:t>
            </w:r>
            <w:r>
              <w:rPr>
                <w:spacing w:val="-10"/>
              </w:rPr>
              <w:t>购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7</w:t>
            </w:r>
          </w:hyperlink>
        </w:p>
        <w:p>
          <w:pPr>
            <w:pStyle w:val="TOC2"/>
            <w:tabs>
              <w:tab w:val="left" w:leader="dot" w:pos="9642"/>
            </w:tabs>
            <w:rPr>
              <w:rFonts w:ascii="Times New Roman" w:eastAsia="Times New Roman"/>
            </w:rPr>
          </w:pPr>
          <w:hyperlink w:anchor="_TOC_250015" w:history="1">
            <w:r>
              <w:rPr>
                <w:spacing w:val="-4"/>
              </w:rPr>
              <w:t>5</w:t>
            </w:r>
            <w:r>
              <w:rPr>
                <w:spacing w:val="-4"/>
              </w:rPr>
              <w:t>、</w:t>
            </w:r>
            <w:r>
              <w:rPr>
                <w:spacing w:val="-4"/>
              </w:rPr>
              <w:t>环</w:t>
            </w:r>
            <w:r>
              <w:rPr>
                <w:spacing w:val="-4"/>
              </w:rPr>
              <w:t>境</w:t>
            </w:r>
            <w:r>
              <w:rPr>
                <w:spacing w:val="-4"/>
              </w:rPr>
              <w:t>保</w:t>
            </w:r>
            <w:r>
              <w:rPr>
                <w:spacing w:val="-4"/>
              </w:rPr>
              <w:t>护</w:t>
            </w:r>
            <w:r>
              <w:rPr>
                <w:spacing w:val="-4"/>
              </w:rPr>
              <w:t>管</w:t>
            </w:r>
            <w:r>
              <w:rPr>
                <w:spacing w:val="-10"/>
              </w:rPr>
              <w:t>理</w:t>
            </w:r>
            <w:r>
              <w:rPr>
                <w:rFonts w:ascii="Times New Roman" w:eastAsia="Times New Roman"/>
                <w:b w:val="0"/>
              </w:rPr>
              <w:tab/>
            </w:r>
            <w:r>
              <w:rPr>
                <w:rFonts w:ascii="Times New Roman" w:eastAsia="Times New Roman"/>
                <w:spacing w:val="-12"/>
              </w:rPr>
              <w:t>8</w:t>
            </w:r>
          </w:hyperlink>
        </w:p>
        <w:p>
          <w:pPr>
            <w:pStyle w:val="TOC3"/>
            <w:numPr>
              <w:ilvl w:val="1"/>
              <w:numId w:val="15"/>
            </w:numPr>
            <w:tabs>
              <w:tab w:val="left" w:pos="704"/>
              <w:tab w:val="left" w:leader="dot" w:pos="9642"/>
            </w:tabs>
            <w:spacing w:before="225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14" w:history="1">
            <w:r>
              <w:t>环境保护管理流</w:t>
            </w:r>
            <w:r>
              <w:rPr>
                <w:spacing w:val="-10"/>
              </w:rPr>
              <w:t>程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3"/>
            <w:numPr>
              <w:ilvl w:val="1"/>
              <w:numId w:val="15"/>
            </w:numPr>
            <w:tabs>
              <w:tab w:val="left" w:pos="704"/>
              <w:tab w:val="left" w:leader="dot" w:pos="9642"/>
            </w:tabs>
            <w:spacing w:before="160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13" w:history="1">
            <w:r>
              <w:t>环境因素辨</w:t>
            </w:r>
            <w:r>
              <w:rPr>
                <w:spacing w:val="-10"/>
              </w:rPr>
              <w:t>识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3"/>
            <w:numPr>
              <w:ilvl w:val="1"/>
              <w:numId w:val="15"/>
            </w:numPr>
            <w:tabs>
              <w:tab w:val="left" w:pos="704"/>
              <w:tab w:val="left" w:leader="dot" w:pos="9642"/>
            </w:tabs>
            <w:spacing w:before="159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12" w:history="1">
            <w:r>
              <w:t>环境保护目</w:t>
            </w:r>
            <w:r>
              <w:rPr>
                <w:spacing w:val="-10"/>
              </w:rPr>
              <w:t>标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9</w:t>
            </w:r>
          </w:hyperlink>
        </w:p>
        <w:p>
          <w:pPr>
            <w:pStyle w:val="TOC3"/>
            <w:numPr>
              <w:ilvl w:val="1"/>
              <w:numId w:val="15"/>
            </w:numPr>
            <w:tabs>
              <w:tab w:val="left" w:pos="704"/>
              <w:tab w:val="left" w:leader="dot" w:pos="9522"/>
            </w:tabs>
            <w:spacing w:before="159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11" w:history="1">
            <w:r>
              <w:t>环境保护措</w:t>
            </w:r>
            <w:r>
              <w:rPr>
                <w:spacing w:val="-10"/>
              </w:rPr>
              <w:t>施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10</w:t>
            </w:r>
          </w:hyperlink>
        </w:p>
        <w:p>
          <w:pPr>
            <w:pStyle w:val="TOC3"/>
            <w:numPr>
              <w:ilvl w:val="1"/>
              <w:numId w:val="15"/>
            </w:numPr>
            <w:tabs>
              <w:tab w:val="left" w:pos="704"/>
              <w:tab w:val="left" w:leader="dot" w:pos="9522"/>
            </w:tabs>
            <w:spacing w:before="160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10" w:history="1">
            <w:r>
              <w:t>环保监</w:t>
            </w:r>
            <w:r>
              <w:rPr>
                <w:spacing w:val="-10"/>
              </w:rPr>
              <w:t>控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13</w:t>
            </w:r>
          </w:hyperlink>
        </w:p>
        <w:p>
          <w:pPr>
            <w:pStyle w:val="TOC3"/>
            <w:numPr>
              <w:ilvl w:val="1"/>
              <w:numId w:val="15"/>
            </w:numPr>
            <w:tabs>
              <w:tab w:val="left" w:pos="704"/>
              <w:tab w:val="left" w:leader="dot" w:pos="9522"/>
            </w:tabs>
            <w:spacing w:before="159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09" w:history="1">
            <w:r>
              <w:t>污染事故（件）应急措</w:t>
            </w:r>
            <w:r>
              <w:rPr>
                <w:spacing w:val="-10"/>
              </w:rPr>
              <w:t>施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2"/>
            <w:tabs>
              <w:tab w:val="left" w:leader="dot" w:pos="9522"/>
            </w:tabs>
            <w:rPr>
              <w:rFonts w:ascii="Times New Roman" w:eastAsia="Times New Roman"/>
            </w:rPr>
          </w:pPr>
          <w:hyperlink w:anchor="_TOC_250008" w:history="1">
            <w:r>
              <w:rPr>
                <w:spacing w:val="-4"/>
              </w:rPr>
              <w:t>6</w:t>
            </w:r>
            <w:r>
              <w:rPr>
                <w:spacing w:val="-4"/>
              </w:rPr>
              <w:t>、</w:t>
            </w:r>
            <w:r>
              <w:rPr>
                <w:spacing w:val="-4"/>
              </w:rPr>
              <w:t>节</w:t>
            </w:r>
            <w:r>
              <w:rPr>
                <w:spacing w:val="-4"/>
              </w:rPr>
              <w:t>水</w:t>
            </w:r>
            <w:r>
              <w:rPr>
                <w:spacing w:val="-4"/>
              </w:rPr>
              <w:t>技</w:t>
            </w:r>
            <w:r>
              <w:rPr>
                <w:spacing w:val="-4"/>
              </w:rPr>
              <w:t>术</w:t>
            </w:r>
            <w:r>
              <w:rPr>
                <w:spacing w:val="-4"/>
              </w:rPr>
              <w:t>要</w:t>
            </w:r>
            <w:r>
              <w:rPr>
                <w:spacing w:val="-10"/>
              </w:rPr>
              <w:t>点</w:t>
            </w:r>
            <w:r>
              <w:rPr>
                <w:rFonts w:ascii="Times New Roman" w:eastAsia="Times New Roman"/>
                <w:b w:val="0"/>
              </w:rPr>
              <w:tab/>
            </w:r>
            <w:r>
              <w:rPr>
                <w:rFonts w:ascii="Times New Roman" w:eastAsia="Times New Roman"/>
                <w:spacing w:val="-7"/>
              </w:rPr>
              <w:t>15</w:t>
            </w:r>
          </w:hyperlink>
        </w:p>
        <w:p>
          <w:pPr>
            <w:pStyle w:val="TOC2"/>
            <w:tabs>
              <w:tab w:val="left" w:leader="dot" w:pos="9522"/>
            </w:tabs>
            <w:spacing w:before="146"/>
            <w:rPr>
              <w:rFonts w:ascii="Times New Roman" w:eastAsia="Times New Roman"/>
            </w:rPr>
          </w:pPr>
          <w:hyperlink w:anchor="_TOC_250007" w:history="1">
            <w:r>
              <w:rPr>
                <w:spacing w:val="-2"/>
              </w:rPr>
              <w:t>7</w:t>
            </w:r>
            <w:r>
              <w:rPr>
                <w:spacing w:val="-2"/>
              </w:rPr>
              <w:t>、</w:t>
            </w:r>
            <w:r>
              <w:rPr>
                <w:spacing w:val="-2"/>
              </w:rPr>
              <w:t>节</w:t>
            </w:r>
            <w:r>
              <w:rPr>
                <w:spacing w:val="-2"/>
              </w:rPr>
              <w:t>材</w:t>
            </w:r>
            <w:r>
              <w:rPr>
                <w:spacing w:val="-2"/>
              </w:rPr>
              <w:t>与</w:t>
            </w:r>
            <w:r>
              <w:rPr>
                <w:spacing w:val="-2"/>
              </w:rPr>
              <w:t>材</w:t>
            </w:r>
            <w:r>
              <w:rPr>
                <w:spacing w:val="-2"/>
              </w:rPr>
              <w:t>料</w:t>
            </w:r>
            <w:r>
              <w:rPr>
                <w:spacing w:val="-2"/>
              </w:rPr>
              <w:t>资</w:t>
            </w:r>
            <w:r>
              <w:rPr>
                <w:spacing w:val="-2"/>
              </w:rPr>
              <w:t>源</w:t>
            </w:r>
            <w:r>
              <w:rPr>
                <w:spacing w:val="-2"/>
              </w:rPr>
              <w:t>利</w:t>
            </w:r>
            <w:r>
              <w:rPr>
                <w:spacing w:val="-2"/>
              </w:rPr>
              <w:t>用</w:t>
            </w:r>
            <w:r>
              <w:rPr>
                <w:spacing w:val="-2"/>
              </w:rPr>
              <w:t>技</w:t>
            </w:r>
            <w:r>
              <w:rPr>
                <w:spacing w:val="-2"/>
              </w:rPr>
              <w:t>术</w:t>
            </w:r>
            <w:r>
              <w:rPr>
                <w:spacing w:val="-2"/>
              </w:rPr>
              <w:t>要</w:t>
            </w:r>
            <w:r>
              <w:rPr>
                <w:spacing w:val="-10"/>
              </w:rPr>
              <w:t>点</w:t>
            </w:r>
            <w:r>
              <w:rPr>
                <w:rFonts w:ascii="Times New Roman" w:eastAsia="Times New Roman"/>
                <w:b w:val="0"/>
              </w:rPr>
              <w:tab/>
            </w:r>
            <w:r>
              <w:rPr>
                <w:rFonts w:ascii="Times New Roman" w:eastAsia="Times New Roman"/>
                <w:spacing w:val="-7"/>
              </w:rPr>
              <w:t>16</w:t>
            </w:r>
          </w:hyperlink>
        </w:p>
        <w:p>
          <w:pPr>
            <w:pStyle w:val="TOC3"/>
            <w:numPr>
              <w:ilvl w:val="1"/>
              <w:numId w:val="14"/>
            </w:numPr>
            <w:tabs>
              <w:tab w:val="left" w:pos="704"/>
              <w:tab w:val="left" w:leader="dot" w:pos="9522"/>
            </w:tabs>
            <w:spacing w:before="224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06" w:history="1">
            <w:r>
              <w:t>节材措</w:t>
            </w:r>
            <w:r>
              <w:rPr>
                <w:spacing w:val="-10"/>
              </w:rPr>
              <w:t>施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3"/>
            <w:numPr>
              <w:ilvl w:val="1"/>
              <w:numId w:val="14"/>
            </w:numPr>
            <w:tabs>
              <w:tab w:val="left" w:pos="704"/>
              <w:tab w:val="left" w:leader="dot" w:pos="9522"/>
            </w:tabs>
            <w:spacing w:before="160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05" w:history="1">
            <w:r>
              <w:t>结构材</w:t>
            </w:r>
            <w:r>
              <w:rPr>
                <w:spacing w:val="-10"/>
              </w:rPr>
              <w:t>料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3"/>
            <w:numPr>
              <w:ilvl w:val="1"/>
              <w:numId w:val="14"/>
            </w:numPr>
            <w:tabs>
              <w:tab w:val="left" w:pos="704"/>
              <w:tab w:val="left" w:leader="dot" w:pos="9522"/>
            </w:tabs>
            <w:spacing w:before="159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04" w:history="1">
            <w:r>
              <w:t>围护材</w:t>
            </w:r>
            <w:r>
              <w:rPr>
                <w:spacing w:val="-10"/>
              </w:rPr>
              <w:t>料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3"/>
            <w:numPr>
              <w:ilvl w:val="1"/>
              <w:numId w:val="14"/>
            </w:numPr>
            <w:tabs>
              <w:tab w:val="left" w:pos="704"/>
              <w:tab w:val="left" w:leader="dot" w:pos="9522"/>
            </w:tabs>
            <w:spacing w:before="160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03" w:history="1">
            <w:r>
              <w:t>装饰装修材</w:t>
            </w:r>
            <w:r>
              <w:rPr>
                <w:spacing w:val="-10"/>
              </w:rPr>
              <w:t>料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3"/>
            <w:numPr>
              <w:ilvl w:val="1"/>
              <w:numId w:val="14"/>
            </w:numPr>
            <w:tabs>
              <w:tab w:val="left" w:pos="704"/>
              <w:tab w:val="left" w:leader="dot" w:pos="9522"/>
            </w:tabs>
            <w:spacing w:before="159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02" w:history="1">
            <w:r>
              <w:t>周转材</w:t>
            </w:r>
            <w:r>
              <w:rPr>
                <w:spacing w:val="-10"/>
              </w:rPr>
              <w:t>料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17</w:t>
            </w:r>
          </w:hyperlink>
        </w:p>
        <w:p>
          <w:pPr>
            <w:pStyle w:val="TOC2"/>
            <w:tabs>
              <w:tab w:val="left" w:leader="dot" w:pos="9522"/>
            </w:tabs>
            <w:rPr>
              <w:rFonts w:ascii="Times New Roman" w:eastAsia="Times New Roman"/>
            </w:rPr>
          </w:pPr>
          <w:hyperlink w:anchor="_TOC_250001" w:history="1">
            <w:r>
              <w:rPr>
                <w:spacing w:val="-4"/>
              </w:rPr>
              <w:t>8</w:t>
            </w:r>
            <w:r>
              <w:rPr>
                <w:spacing w:val="-4"/>
              </w:rPr>
              <w:t>、</w:t>
            </w:r>
            <w:r>
              <w:rPr>
                <w:spacing w:val="-4"/>
              </w:rPr>
              <w:t>节</w:t>
            </w:r>
            <w:r>
              <w:rPr>
                <w:spacing w:val="-4"/>
              </w:rPr>
              <w:t>能</w:t>
            </w:r>
            <w:r>
              <w:rPr>
                <w:spacing w:val="-4"/>
              </w:rPr>
              <w:t>与</w:t>
            </w:r>
            <w:r>
              <w:rPr>
                <w:spacing w:val="-4"/>
              </w:rPr>
              <w:t>能</w:t>
            </w:r>
            <w:r>
              <w:rPr>
                <w:spacing w:val="-4"/>
              </w:rPr>
              <w:t>源</w:t>
            </w:r>
            <w:r>
              <w:rPr>
                <w:spacing w:val="-4"/>
              </w:rPr>
              <w:t>利</w:t>
            </w:r>
            <w:r>
              <w:rPr>
                <w:spacing w:val="-4"/>
              </w:rPr>
              <w:t>用</w:t>
            </w:r>
            <w:r>
              <w:rPr>
                <w:spacing w:val="-4"/>
              </w:rPr>
              <w:t>技</w:t>
            </w:r>
            <w:r>
              <w:rPr>
                <w:spacing w:val="-4"/>
              </w:rPr>
              <w:t>术</w:t>
            </w:r>
            <w:r>
              <w:rPr>
                <w:spacing w:val="-4"/>
              </w:rPr>
              <w:t>要</w:t>
            </w:r>
            <w:r>
              <w:rPr>
                <w:spacing w:val="-10"/>
              </w:rPr>
              <w:t>点</w:t>
            </w:r>
            <w:r>
              <w:rPr>
                <w:rFonts w:ascii="Times New Roman" w:eastAsia="Times New Roman"/>
                <w:b w:val="0"/>
              </w:rPr>
              <w:tab/>
            </w:r>
            <w:r>
              <w:rPr>
                <w:rFonts w:ascii="Times New Roman" w:eastAsia="Times New Roman"/>
                <w:spacing w:val="-7"/>
              </w:rPr>
              <w:t>18</w:t>
            </w:r>
          </w:hyperlink>
        </w:p>
        <w:p>
          <w:pPr>
            <w:pStyle w:val="TOC3"/>
            <w:numPr>
              <w:ilvl w:val="1"/>
              <w:numId w:val="13"/>
            </w:numPr>
            <w:tabs>
              <w:tab w:val="left" w:pos="704"/>
              <w:tab w:val="left" w:leader="dot" w:pos="9522"/>
            </w:tabs>
            <w:spacing w:before="225" w:after="0" w:line="240" w:lineRule="auto"/>
            <w:ind w:left="704" w:right="0" w:hanging="360"/>
            <w:jc w:val="left"/>
            <w:rPr>
              <w:rFonts w:ascii="Times New Roman" w:eastAsia="Times New Roman"/>
            </w:rPr>
          </w:pPr>
          <w:hyperlink w:anchor="_TOC_250000" w:history="1">
            <w:r>
              <w:t>节能措</w:t>
            </w:r>
            <w:r>
              <w:rPr>
                <w:spacing w:val="-10"/>
              </w:rPr>
              <w:t>施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18</w:t>
            </w:r>
          </w:hyperlink>
        </w:p>
      </w:sdtContent>
    </w:sdt>
    <w:p>
      <w:pPr>
        <w:spacing w:after="0" w:line="240" w:lineRule="auto"/>
        <w:jc w:val="left"/>
        <w:rPr>
          <w:rFonts w:ascii="Times New Roman" w:eastAsia="Times New Roman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type w:val="continuous"/>
          <w:pgSz w:w="11910" w:h="16840"/>
          <w:pgMar w:top="1340" w:right="440" w:bottom="1220" w:left="1000" w:header="873" w:footer="1025"/>
          <w:pgNumType w:start="1"/>
          <w:cols w:space="708"/>
        </w:sectPr>
      </w:pPr>
    </w:p>
    <w:p>
      <w:pPr>
        <w:pStyle w:val="ListParagraph"/>
        <w:numPr>
          <w:ilvl w:val="1"/>
          <w:numId w:val="13"/>
        </w:numPr>
        <w:tabs>
          <w:tab w:val="left" w:pos="704"/>
          <w:tab w:val="right" w:leader="dot" w:pos="9762"/>
        </w:tabs>
        <w:spacing w:before="64" w:after="0" w:line="240" w:lineRule="auto"/>
        <w:ind w:left="704" w:right="0" w:hanging="360"/>
        <w:jc w:val="left"/>
        <w:rPr>
          <w:rFonts w:ascii="Times New Roman" w:eastAsia="Times New Roman"/>
          <w:sz w:val="24"/>
        </w:rPr>
      </w:pPr>
      <w:r>
        <w:rPr>
          <w:sz w:val="24"/>
        </w:rPr>
        <w:t>机械设备与机</w:t>
      </w:r>
      <w:r>
        <w:rPr>
          <w:spacing w:val="-10"/>
          <w:sz w:val="24"/>
        </w:rPr>
        <w:t>具</w:t>
      </w:r>
      <w:r>
        <w:rPr>
          <w:rFonts w:ascii="Times New Roman" w:eastAsia="Times New Roman"/>
          <w:sz w:val="24"/>
        </w:rPr>
        <w:tab/>
      </w:r>
      <w:r>
        <w:rPr>
          <w:rFonts w:ascii="Times New Roman" w:eastAsia="Times New Roman"/>
          <w:spacing w:val="-5"/>
          <w:sz w:val="24"/>
        </w:rPr>
        <w:t>18</w:t>
      </w:r>
    </w:p>
    <w:p>
      <w:pPr>
        <w:pStyle w:val="ListParagraph"/>
        <w:numPr>
          <w:ilvl w:val="1"/>
          <w:numId w:val="13"/>
        </w:numPr>
        <w:tabs>
          <w:tab w:val="left" w:pos="704"/>
          <w:tab w:val="right" w:leader="dot" w:pos="9762"/>
        </w:tabs>
        <w:spacing w:before="159" w:after="0" w:line="240" w:lineRule="auto"/>
        <w:ind w:left="704" w:right="0" w:hanging="360"/>
        <w:jc w:val="left"/>
        <w:rPr>
          <w:rFonts w:ascii="Times New Roman" w:eastAsia="Times New Roman"/>
          <w:sz w:val="24"/>
        </w:rPr>
      </w:pPr>
      <w:r>
        <w:rPr>
          <w:sz w:val="24"/>
        </w:rPr>
        <w:t>生产、生活及办公临时设</w:t>
      </w:r>
      <w:r>
        <w:rPr>
          <w:spacing w:val="-10"/>
          <w:sz w:val="24"/>
        </w:rPr>
        <w:t>施</w:t>
      </w:r>
      <w:r>
        <w:rPr>
          <w:rFonts w:ascii="Times New Roman" w:eastAsia="Times New Roman"/>
          <w:sz w:val="24"/>
        </w:rPr>
        <w:tab/>
      </w:r>
      <w:r>
        <w:rPr>
          <w:rFonts w:ascii="Times New Roman" w:eastAsia="Times New Roman"/>
          <w:spacing w:val="-5"/>
          <w:sz w:val="24"/>
        </w:rPr>
        <w:t>18</w:t>
      </w:r>
    </w:p>
    <w:p>
      <w:pPr>
        <w:tabs>
          <w:tab w:val="right" w:leader="dot" w:pos="9762"/>
        </w:tabs>
        <w:spacing w:before="203"/>
        <w:ind w:left="134" w:right="0" w:firstLine="0"/>
        <w:jc w:val="left"/>
        <w:rPr>
          <w:rFonts w:ascii="Times New Roman" w:eastAsia="Times New Roman"/>
          <w:b/>
          <w:sz w:val="24"/>
        </w:rPr>
      </w:pPr>
      <w:r>
        <w:rPr>
          <w:rFonts w:ascii="Times New Roman" w:eastAsia="Times New Roman"/>
          <w:b/>
          <w:sz w:val="24"/>
        </w:rPr>
        <w:t>9</w:t>
      </w:r>
      <w:r>
        <w:rPr>
          <w:rFonts w:ascii="微软雅黑" w:eastAsia="微软雅黑"/>
          <w:b/>
          <w:sz w:val="24"/>
        </w:rPr>
        <w:t>、节地资源利用技术要</w:t>
      </w:r>
      <w:r>
        <w:rPr>
          <w:rFonts w:ascii="微软雅黑" w:eastAsia="微软雅黑"/>
          <w:b/>
          <w:spacing w:val="-10"/>
          <w:sz w:val="24"/>
        </w:rPr>
        <w:t>点</w:t>
      </w:r>
      <w:r>
        <w:rPr>
          <w:rFonts w:ascii="Times New Roman" w:eastAsia="Times New Roman"/>
          <w:sz w:val="24"/>
        </w:rPr>
        <w:tab/>
      </w:r>
      <w:r>
        <w:rPr>
          <w:rFonts w:ascii="Times New Roman" w:eastAsia="Times New Roman"/>
          <w:b/>
          <w:spacing w:val="-5"/>
          <w:sz w:val="24"/>
        </w:rPr>
        <w:t>19</w:t>
      </w:r>
    </w:p>
    <w:p>
      <w:pPr>
        <w:spacing w:after="0"/>
        <w:jc w:val="left"/>
        <w:rPr>
          <w:rFonts w:ascii="Times New Roman" w:eastAsia="Times New Roman"/>
          <w:sz w:val="24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1340" w:right="440" w:bottom="1220" w:left="1000" w:header="873" w:footer="1025"/>
          <w:pgNumType w:start="2"/>
          <w:cols w:space="708"/>
        </w:sectPr>
      </w:pPr>
    </w:p>
    <w:p>
      <w:pPr>
        <w:pStyle w:val="Heading1"/>
        <w:spacing w:line="491" w:lineRule="exact"/>
        <w:ind w:left="418" w:firstLine="0"/>
        <w:rPr>
          <w:rFonts w:ascii="微软雅黑" w:eastAsia="微软雅黑"/>
        </w:rPr>
      </w:pPr>
      <w:bookmarkStart w:id="0" w:name="_bookmark0"/>
      <w:bookmarkEnd w:id="0"/>
      <w:r>
        <w:rPr>
          <w:rFonts w:ascii="Times New Roman" w:eastAsia="Times New Roman"/>
        </w:rPr>
        <w:t>1</w:t>
      </w:r>
      <w:r>
        <w:rPr>
          <w:rFonts w:ascii="微软雅黑" w:eastAsia="微软雅黑"/>
          <w:spacing w:val="-2"/>
        </w:rPr>
        <w:t>、编制依据</w:t>
      </w:r>
    </w:p>
    <w:p>
      <w:pPr>
        <w:pStyle w:val="BodyText"/>
        <w:spacing w:before="7"/>
        <w:rPr>
          <w:rFonts w:ascii="微软雅黑"/>
          <w:b/>
          <w:sz w:val="9"/>
        </w:rPr>
      </w:pPr>
    </w:p>
    <w:tbl>
      <w:tblPr>
        <w:tblStyle w:val="TableNormal0"/>
        <w:tblW w:w="0" w:type="auto"/>
        <w:jc w:val="left"/>
        <w:tblInd w:w="16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5990"/>
      </w:tblGrid>
      <w:tr>
        <w:tblPrEx>
          <w:tblW w:w="0" w:type="auto"/>
          <w:jc w:val="left"/>
          <w:tblInd w:w="167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35" w:right="3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599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依据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《中华人民共和国环境保护法》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《绿色施工导则》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《职业健康安全管理体系实施指南》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z w:val="24"/>
              </w:rPr>
              <w:t>GB/T24000</w:t>
            </w:r>
            <w:r>
              <w:rPr>
                <w:spacing w:val="-1"/>
                <w:sz w:val="24"/>
              </w:rPr>
              <w:t>《环境管理体系 规范及使用指南》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企业环境管理相关文件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建筑施工场界噪声限值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污水综合排放标准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大气污染物综合排放标准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中华人民共和国固体废物环境污染防治法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34" w:right="3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室内建筑装饰装修材料有害物质限量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34" w:right="3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混凝土外加剂应用规程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34" w:right="3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混凝土外加剂中释放氨的限量</w:t>
            </w:r>
          </w:p>
        </w:tc>
      </w:tr>
      <w:tr>
        <w:tblPrEx>
          <w:tblW w:w="0" w:type="auto"/>
          <w:jc w:val="left"/>
          <w:tblInd w:w="167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117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34" w:right="3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586" w:right="5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城市生活垃圾卫生填埋技术标准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top="1340" w:right="440" w:bottom="1180" w:left="1000" w:header="873" w:footer="1025"/>
          <w:pgNumType w:start="3"/>
          <w:cols w:space="708"/>
        </w:sectPr>
      </w:pPr>
    </w:p>
    <w:p>
      <w:pPr>
        <w:pStyle w:val="BodyText"/>
        <w:spacing w:before="8"/>
        <w:rPr>
          <w:rFonts w:ascii="微软雅黑"/>
          <w:b/>
          <w:sz w:val="6"/>
        </w:rPr>
      </w:pPr>
    </w:p>
    <w:p>
      <w:pPr>
        <w:pStyle w:val="Heading1"/>
        <w:spacing w:line="484" w:lineRule="exact"/>
        <w:ind w:left="418" w:firstLine="0"/>
      </w:pPr>
      <w:bookmarkStart w:id="1" w:name="_TOC_250024"/>
      <w:r>
        <w:rPr>
          <w:spacing w:val="-6"/>
        </w:rPr>
        <w:t>2</w:t>
      </w:r>
      <w:bookmarkEnd w:id="1"/>
      <w:r>
        <w:rPr>
          <w:spacing w:val="-7"/>
        </w:rPr>
        <w:t>、工程概况</w:t>
      </w:r>
    </w:p>
    <w:p>
      <w:pPr>
        <w:spacing w:before="69"/>
        <w:ind w:left="1020" w:right="0" w:firstLine="0"/>
        <w:jc w:val="left"/>
        <w:rPr>
          <w:i/>
          <w:sz w:val="24"/>
        </w:rPr>
      </w:pPr>
      <w:r>
        <w:rPr>
          <w:i/>
          <w:spacing w:val="-12"/>
          <w:sz w:val="24"/>
        </w:rPr>
        <w:t xml:space="preserve">地铁 线 </w:t>
      </w:r>
      <w:r>
        <w:rPr>
          <w:sz w:val="24"/>
        </w:rPr>
        <w:t>xx</w:t>
      </w:r>
      <w:r>
        <w:rPr>
          <w:spacing w:val="-60"/>
          <w:sz w:val="24"/>
        </w:rPr>
        <w:t xml:space="preserve"> </w:t>
      </w:r>
      <w:r>
        <w:rPr>
          <w:i/>
          <w:spacing w:val="-1"/>
          <w:sz w:val="24"/>
        </w:rPr>
        <w:t>工区，主要工程量为两站三区。</w:t>
      </w:r>
    </w:p>
    <w:p>
      <w:pPr>
        <w:spacing w:before="133" w:line="343" w:lineRule="auto"/>
        <w:ind w:left="418" w:right="410" w:firstLine="482"/>
        <w:jc w:val="left"/>
        <w:rPr>
          <w:i/>
          <w:sz w:val="24"/>
        </w:rPr>
      </w:pPr>
      <w:r>
        <w:rPr>
          <w:i/>
          <w:spacing w:val="-22"/>
          <w:sz w:val="24"/>
        </w:rPr>
        <w:t xml:space="preserve">地铁 </w:t>
      </w:r>
      <w:r>
        <w:rPr>
          <w:spacing w:val="-2"/>
          <w:sz w:val="24"/>
        </w:rPr>
        <w:t>7</w:t>
      </w:r>
      <w:r>
        <w:rPr>
          <w:spacing w:val="-60"/>
          <w:sz w:val="24"/>
        </w:rPr>
        <w:t xml:space="preserve"> </w:t>
      </w:r>
      <w:r>
        <w:rPr>
          <w:i/>
          <w:spacing w:val="-17"/>
          <w:sz w:val="24"/>
        </w:rPr>
        <w:t xml:space="preserve">号线第 </w:t>
      </w:r>
      <w:r>
        <w:rPr>
          <w:spacing w:val="-2"/>
          <w:sz w:val="24"/>
        </w:rPr>
        <w:t>19</w:t>
      </w:r>
      <w:r>
        <w:rPr>
          <w:spacing w:val="-60"/>
          <w:sz w:val="24"/>
        </w:rPr>
        <w:t xml:space="preserve"> </w:t>
      </w:r>
      <w:r>
        <w:rPr>
          <w:i/>
          <w:spacing w:val="-7"/>
          <w:sz w:val="24"/>
        </w:rPr>
        <w:t>座车站，位于 中央北路路口 车站小里程端左线为盾构始发井、右线为</w:t>
      </w:r>
      <w:r>
        <w:rPr>
          <w:i/>
          <w:spacing w:val="-2"/>
          <w:sz w:val="24"/>
        </w:rPr>
        <w:t>盾构始发井，大里程端左线为盾构接收井、右线为盾构接收井。车站为地下两层岛式站台车</w:t>
      </w:r>
      <w:r>
        <w:rPr>
          <w:i/>
          <w:spacing w:val="-4"/>
          <w:sz w:val="24"/>
        </w:rPr>
        <w:t xml:space="preserve">站，双柱三跨箱型框架结构，柱距 </w:t>
      </w:r>
      <w:r>
        <w:rPr>
          <w:sz w:val="24"/>
        </w:rPr>
        <w:t>8</w:t>
      </w:r>
      <w:r>
        <w:rPr>
          <w:spacing w:val="-60"/>
          <w:sz w:val="24"/>
        </w:rPr>
        <w:t xml:space="preserve"> </w:t>
      </w:r>
      <w:r>
        <w:rPr>
          <w:i/>
          <w:sz w:val="24"/>
        </w:rPr>
        <w:t>米，采用明挖法施工，局部盖挖法施工，站厅在地下一</w:t>
      </w:r>
      <w:r>
        <w:rPr>
          <w:i/>
          <w:spacing w:val="-2"/>
          <w:sz w:val="24"/>
        </w:rPr>
        <w:t xml:space="preserve">层，站台在地下二层，起讫里程为右线右 </w:t>
      </w:r>
      <w:r>
        <w:rPr>
          <w:sz w:val="24"/>
        </w:rPr>
        <w:t>CK22+562.134</w:t>
      </w:r>
      <w:r>
        <w:rPr>
          <w:i/>
          <w:sz w:val="24"/>
        </w:rPr>
        <w:t>～</w:t>
      </w:r>
      <w:r>
        <w:rPr>
          <w:i/>
          <w:spacing w:val="-11"/>
          <w:sz w:val="24"/>
        </w:rPr>
        <w:t xml:space="preserve">右 </w:t>
      </w:r>
      <w:r>
        <w:rPr>
          <w:sz w:val="24"/>
        </w:rPr>
        <w:t>CK22+820.986</w:t>
      </w:r>
      <w:r>
        <w:rPr>
          <w:i/>
          <w:sz w:val="24"/>
        </w:rPr>
        <w:t xml:space="preserve">，中心里程右 </w:t>
      </w:r>
      <w:r>
        <w:rPr>
          <w:sz w:val="24"/>
        </w:rPr>
        <w:t>CK22+687.600</w:t>
      </w:r>
      <w:r>
        <w:rPr>
          <w:i/>
          <w:spacing w:val="-5"/>
          <w:sz w:val="24"/>
        </w:rPr>
        <w:t xml:space="preserve">；有效站台宽度 </w:t>
      </w:r>
      <w:r>
        <w:rPr>
          <w:sz w:val="24"/>
        </w:rPr>
        <w:t>14m</w:t>
      </w:r>
      <w:r>
        <w:rPr>
          <w:i/>
          <w:spacing w:val="-4"/>
          <w:sz w:val="24"/>
        </w:rPr>
        <w:t xml:space="preserve">，车站外包总长右线 </w:t>
      </w:r>
      <w:r>
        <w:rPr>
          <w:sz w:val="24"/>
        </w:rPr>
        <w:t>258.795m</w:t>
      </w:r>
      <w:r>
        <w:rPr>
          <w:i/>
          <w:spacing w:val="-10"/>
          <w:sz w:val="24"/>
        </w:rPr>
        <w:t xml:space="preserve">，左线 </w:t>
      </w:r>
      <w:r>
        <w:rPr>
          <w:sz w:val="24"/>
        </w:rPr>
        <w:t>227.48m</w:t>
      </w:r>
      <w:r>
        <w:rPr>
          <w:i/>
          <w:sz w:val="24"/>
        </w:rPr>
        <w:t>，标准段外</w:t>
      </w:r>
      <w:r>
        <w:rPr>
          <w:i/>
          <w:spacing w:val="-5"/>
          <w:sz w:val="24"/>
        </w:rPr>
        <w:t xml:space="preserve">包宽 </w:t>
      </w:r>
      <w:r>
        <w:rPr>
          <w:sz w:val="24"/>
        </w:rPr>
        <w:t>23.3m</w:t>
      </w:r>
      <w:r>
        <w:rPr>
          <w:i/>
          <w:spacing w:val="-2"/>
          <w:sz w:val="24"/>
        </w:rPr>
        <w:t xml:space="preserve">，顶板覆土厚度 </w:t>
      </w:r>
      <w:r>
        <w:rPr>
          <w:sz w:val="24"/>
        </w:rPr>
        <w:t>1.0</w:t>
      </w:r>
      <w:r>
        <w:rPr>
          <w:i/>
          <w:sz w:val="24"/>
        </w:rPr>
        <w:t>～</w:t>
      </w:r>
      <w:r>
        <w:rPr>
          <w:sz w:val="24"/>
        </w:rPr>
        <w:t>3.0m</w:t>
      </w:r>
      <w:r>
        <w:rPr>
          <w:i/>
          <w:spacing w:val="-2"/>
          <w:sz w:val="24"/>
        </w:rPr>
        <w:t xml:space="preserve">。标准段底板底埋深 </w:t>
      </w:r>
      <w:r>
        <w:rPr>
          <w:sz w:val="24"/>
        </w:rPr>
        <w:t>16.58m</w:t>
      </w:r>
      <w:r>
        <w:rPr>
          <w:i/>
          <w:sz w:val="24"/>
        </w:rPr>
        <w:t xml:space="preserve">，左端头井底板底埋深 </w:t>
      </w:r>
      <w:r>
        <w:rPr>
          <w:sz w:val="24"/>
        </w:rPr>
        <w:t>16.83m</w:t>
      </w:r>
      <w:r>
        <w:rPr>
          <w:i/>
          <w:spacing w:val="-5"/>
          <w:sz w:val="24"/>
        </w:rPr>
        <w:t xml:space="preserve">，右端头井底板底埋深 </w:t>
      </w:r>
      <w:r>
        <w:rPr>
          <w:sz w:val="24"/>
        </w:rPr>
        <w:t>17.41m</w:t>
      </w:r>
      <w:r>
        <w:rPr>
          <w:i/>
          <w:spacing w:val="-8"/>
          <w:sz w:val="24"/>
        </w:rPr>
        <w:t xml:space="preserve">。本站共设 </w:t>
      </w:r>
      <w:r>
        <w:rPr>
          <w:sz w:val="24"/>
        </w:rPr>
        <w:t>2</w:t>
      </w:r>
      <w:r>
        <w:rPr>
          <w:spacing w:val="-48"/>
          <w:sz w:val="24"/>
        </w:rPr>
        <w:t xml:space="preserve"> </w:t>
      </w:r>
      <w:r>
        <w:rPr>
          <w:i/>
          <w:sz w:val="24"/>
        </w:rPr>
        <w:t>个出入口、</w:t>
      </w:r>
      <w:r>
        <w:rPr>
          <w:sz w:val="24"/>
        </w:rPr>
        <w:t>1</w:t>
      </w:r>
      <w:r>
        <w:rPr>
          <w:spacing w:val="-48"/>
          <w:sz w:val="24"/>
        </w:rPr>
        <w:t xml:space="preserve"> </w:t>
      </w:r>
      <w:r>
        <w:rPr>
          <w:i/>
          <w:sz w:val="24"/>
        </w:rPr>
        <w:t>个消防疏散口、</w:t>
      </w:r>
      <w:r>
        <w:rPr>
          <w:sz w:val="24"/>
        </w:rPr>
        <w:t>2</w:t>
      </w:r>
      <w:r>
        <w:rPr>
          <w:spacing w:val="-48"/>
          <w:sz w:val="24"/>
        </w:rPr>
        <w:t xml:space="preserve"> </w:t>
      </w:r>
      <w:r>
        <w:rPr>
          <w:i/>
          <w:sz w:val="24"/>
        </w:rPr>
        <w:t>个风道，</w:t>
      </w:r>
      <w:r>
        <w:rPr>
          <w:i/>
          <w:spacing w:val="-8"/>
          <w:sz w:val="24"/>
        </w:rPr>
        <w:t xml:space="preserve">其中 </w:t>
      </w:r>
      <w:r>
        <w:rPr>
          <w:sz w:val="24"/>
        </w:rPr>
        <w:t>2</w:t>
      </w:r>
      <w:r>
        <w:rPr>
          <w:spacing w:val="-21"/>
          <w:sz w:val="24"/>
        </w:rPr>
        <w:t xml:space="preserve"> </w:t>
      </w:r>
      <w:r>
        <w:rPr>
          <w:i/>
          <w:spacing w:val="-3"/>
          <w:sz w:val="24"/>
        </w:rPr>
        <w:t xml:space="preserve">号出入口已在 </w:t>
      </w:r>
      <w:r>
        <w:rPr>
          <w:sz w:val="24"/>
        </w:rPr>
        <w:t>3</w:t>
      </w:r>
      <w:r>
        <w:rPr>
          <w:spacing w:val="-21"/>
          <w:sz w:val="24"/>
        </w:rPr>
        <w:t xml:space="preserve"> </w:t>
      </w:r>
      <w:r>
        <w:rPr>
          <w:i/>
          <w:sz w:val="24"/>
        </w:rPr>
        <w:t>号线期间建成。</w:t>
      </w:r>
    </w:p>
    <w:p>
      <w:pPr>
        <w:spacing w:before="2" w:line="343" w:lineRule="auto"/>
        <w:ind w:left="418" w:right="409" w:firstLine="720"/>
        <w:jc w:val="left"/>
        <w:rPr>
          <w:i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86.5pt;height:227.15pt;margin-top:148.5pt;margin-left:68.6pt;mso-position-horizontal-relative:page;position:absolute;z-index:251658240" filled="f" stroked="f">
            <v:textbox inset="0,0,0,0">
              <w:txbxContent>
                <w:tbl>
                  <w:tblPr>
                    <w:tblStyle w:val="TableNormal1"/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03"/>
                    <w:gridCol w:w="2096"/>
                    <w:gridCol w:w="6616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7"/>
                      <w:jc w:val="lef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46"/>
                          <w:ind w:left="246" w:right="231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TableParagraph"/>
                          <w:spacing w:before="46"/>
                          <w:ind w:left="554" w:right="53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项目</w:t>
                        </w:r>
                      </w:p>
                    </w:tc>
                    <w:tc>
                      <w:tcPr>
                        <w:tcW w:w="6616" w:type="dxa"/>
                      </w:tcPr>
                      <w:p>
                        <w:pPr>
                          <w:pStyle w:val="TableParagraph"/>
                          <w:spacing w:before="46"/>
                          <w:ind w:left="2767" w:right="2753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5"/>
                            <w:sz w:val="24"/>
                          </w:rPr>
                          <w:t>内容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7"/>
                      <w:jc w:val="lef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46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TableParagraph"/>
                          <w:spacing w:before="46"/>
                          <w:ind w:left="554" w:right="53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"/>
                            <w:sz w:val="24"/>
                          </w:rPr>
                          <w:t>工程名称</w:t>
                        </w:r>
                      </w:p>
                    </w:tc>
                    <w:tc>
                      <w:tcPr>
                        <w:tcW w:w="6616" w:type="dxa"/>
                      </w:tcPr>
                      <w:p>
                        <w:pPr>
                          <w:pStyle w:val="TableParagraph"/>
                          <w:spacing w:before="46"/>
                          <w:ind w:left="138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地铁 线工程施工总承包 标土建</w:t>
                        </w:r>
                        <w:r>
                          <w:rPr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工区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7"/>
                      <w:jc w:val="lef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46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TableParagraph"/>
                          <w:spacing w:before="46"/>
                          <w:ind w:left="554" w:right="53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"/>
                            <w:sz w:val="24"/>
                          </w:rPr>
                          <w:t>建设单位</w:t>
                        </w:r>
                      </w:p>
                    </w:tc>
                    <w:tc>
                      <w:tcPr>
                        <w:tcW w:w="6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6"/>
                      <w:jc w:val="lef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46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TableParagraph"/>
                          <w:spacing w:before="46"/>
                          <w:ind w:left="554" w:right="53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"/>
                            <w:sz w:val="24"/>
                          </w:rPr>
                          <w:t>设计单位</w:t>
                        </w:r>
                      </w:p>
                    </w:tc>
                    <w:tc>
                      <w:tcPr>
                        <w:tcW w:w="6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6"/>
                      <w:jc w:val="lef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46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TableParagraph"/>
                          <w:spacing w:before="46"/>
                          <w:ind w:left="554" w:right="53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"/>
                            <w:sz w:val="24"/>
                          </w:rPr>
                          <w:t>监理单位</w:t>
                        </w:r>
                      </w:p>
                    </w:tc>
                    <w:tc>
                      <w:tcPr>
                        <w:tcW w:w="6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6"/>
                      <w:jc w:val="lef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46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TableParagraph"/>
                          <w:spacing w:before="46"/>
                          <w:ind w:left="554" w:right="53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"/>
                            <w:sz w:val="24"/>
                          </w:rPr>
                          <w:t>建筑面积</w:t>
                        </w:r>
                      </w:p>
                    </w:tc>
                    <w:tc>
                      <w:tcPr>
                        <w:tcW w:w="6616" w:type="dxa"/>
                      </w:tcPr>
                      <w:p>
                        <w:pPr>
                          <w:pStyle w:val="TableParagraph"/>
                          <w:spacing w:before="46"/>
                          <w:ind w:left="2767" w:right="2753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24798</w:t>
                        </w:r>
                        <w:r>
                          <w:rPr>
                            <w:i/>
                            <w:spacing w:val="-10"/>
                            <w:sz w:val="24"/>
                          </w:rPr>
                          <w:t>㎡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6"/>
                      <w:jc w:val="lef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46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TableParagraph"/>
                          <w:spacing w:before="46"/>
                          <w:ind w:left="554" w:right="53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"/>
                            <w:sz w:val="24"/>
                          </w:rPr>
                          <w:t>施工单位</w:t>
                        </w:r>
                      </w:p>
                    </w:tc>
                    <w:tc>
                      <w:tcPr>
                        <w:tcW w:w="6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7"/>
                      <w:jc w:val="lef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46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TableParagraph"/>
                          <w:spacing w:before="46"/>
                          <w:ind w:left="554" w:right="53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"/>
                            <w:sz w:val="24"/>
                          </w:rPr>
                          <w:t>工程地点</w:t>
                        </w:r>
                      </w:p>
                    </w:tc>
                    <w:tc>
                      <w:tcPr>
                        <w:tcW w:w="66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7"/>
                      <w:jc w:val="lef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46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TableParagraph"/>
                          <w:spacing w:before="46"/>
                          <w:ind w:left="554" w:right="53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"/>
                            <w:sz w:val="24"/>
                          </w:rPr>
                          <w:t>结构类型</w:t>
                        </w:r>
                      </w:p>
                    </w:tc>
                    <w:tc>
                      <w:tcPr>
                        <w:tcW w:w="6616" w:type="dxa"/>
                      </w:tcPr>
                      <w:p>
                        <w:pPr>
                          <w:pStyle w:val="TableParagraph"/>
                          <w:spacing w:before="65"/>
                          <w:ind w:left="2767" w:right="2753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3"/>
                            <w:sz w:val="21"/>
                          </w:rPr>
                          <w:t>框架结构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7"/>
                      <w:jc w:val="lef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46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TableParagraph"/>
                          <w:spacing w:before="46"/>
                          <w:ind w:left="554" w:right="53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"/>
                            <w:sz w:val="24"/>
                          </w:rPr>
                          <w:t>合同工期</w:t>
                        </w:r>
                      </w:p>
                    </w:tc>
                    <w:tc>
                      <w:tcPr>
                        <w:tcW w:w="6616" w:type="dxa"/>
                      </w:tcPr>
                      <w:p>
                        <w:pPr>
                          <w:pStyle w:val="TableParagraph"/>
                          <w:spacing w:before="46"/>
                          <w:ind w:left="107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合同工期：</w:t>
                        </w:r>
                        <w:r>
                          <w:rPr>
                            <w:i/>
                            <w:sz w:val="21"/>
                          </w:rPr>
                          <w:t>开工：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 xml:space="preserve">2017 </w:t>
                        </w:r>
                        <w:r>
                          <w:rPr>
                            <w:i/>
                            <w:spacing w:val="-27"/>
                            <w:sz w:val="21"/>
                          </w:rPr>
                          <w:t xml:space="preserve">年 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 xml:space="preserve">12 </w:t>
                        </w:r>
                        <w:r>
                          <w:rPr>
                            <w:i/>
                            <w:spacing w:val="-27"/>
                            <w:sz w:val="21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 xml:space="preserve">31 </w:t>
                        </w:r>
                        <w:r>
                          <w:rPr>
                            <w:i/>
                            <w:sz w:val="21"/>
                          </w:rPr>
                          <w:t>日～竣工：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 xml:space="preserve">2020 </w:t>
                        </w:r>
                        <w:r>
                          <w:rPr>
                            <w:i/>
                            <w:spacing w:val="-27"/>
                            <w:sz w:val="21"/>
                          </w:rPr>
                          <w:t xml:space="preserve">年 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 xml:space="preserve">3 </w:t>
                        </w:r>
                        <w:r>
                          <w:rPr>
                            <w:i/>
                            <w:spacing w:val="-27"/>
                            <w:sz w:val="21"/>
                          </w:rPr>
                          <w:t xml:space="preserve">月 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 xml:space="preserve">31 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>日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97"/>
                      <w:jc w:val="left"/>
                    </w:trPr>
                    <w:tc>
                      <w:tcPr>
                        <w:tcW w:w="1003" w:type="dxa"/>
                      </w:tcPr>
                      <w:p>
                        <w:pPr>
                          <w:pStyle w:val="TableParagraph"/>
                          <w:spacing w:before="46"/>
                          <w:ind w:left="246" w:right="2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2096" w:type="dxa"/>
                      </w:tcPr>
                      <w:p>
                        <w:pPr>
                          <w:pStyle w:val="TableParagraph"/>
                          <w:spacing w:before="46"/>
                          <w:ind w:left="554" w:right="53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3"/>
                            <w:sz w:val="24"/>
                          </w:rPr>
                          <w:t>承包方式</w:t>
                        </w:r>
                      </w:p>
                    </w:tc>
                    <w:tc>
                      <w:tcPr>
                        <w:tcW w:w="6616" w:type="dxa"/>
                      </w:tcPr>
                      <w:p>
                        <w:pPr>
                          <w:pStyle w:val="TableParagraph"/>
                          <w:spacing w:before="65"/>
                          <w:ind w:left="2767" w:right="2753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2"/>
                            <w:sz w:val="21"/>
                          </w:rPr>
                          <w:t>施工总承包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i/>
          <w:sz w:val="24"/>
        </w:rPr>
        <w:t>村站位于起止里程为车站小里程端左线为盾构始发井、右线为盾构始发井，大里程端</w:t>
      </w:r>
      <w:r>
        <w:rPr>
          <w:i/>
          <w:spacing w:val="-2"/>
          <w:sz w:val="24"/>
        </w:rPr>
        <w:t>左线为盾构始发井、右线为盾构始发井。车站为地下两层岛式站台车站，单柱双跨箱型框架</w:t>
      </w:r>
      <w:r>
        <w:rPr>
          <w:i/>
          <w:spacing w:val="-2"/>
          <w:sz w:val="24"/>
        </w:rPr>
        <w:t xml:space="preserve">结构，局部双柱三跨，采用明挖法施工，局部盖挖法施工，有效站台宽度 </w:t>
      </w:r>
      <w:r>
        <w:rPr>
          <w:sz w:val="24"/>
        </w:rPr>
        <w:t>11m</w:t>
      </w:r>
      <w:r>
        <w:rPr>
          <w:i/>
          <w:sz w:val="24"/>
        </w:rPr>
        <w:t>，车站外包总</w:t>
      </w:r>
      <w:r>
        <w:rPr>
          <w:i/>
          <w:spacing w:val="-30"/>
          <w:sz w:val="24"/>
        </w:rPr>
        <w:t xml:space="preserve">长 </w:t>
      </w:r>
      <w:r>
        <w:rPr>
          <w:sz w:val="24"/>
        </w:rPr>
        <w:t>169.2m</w:t>
      </w:r>
      <w:r>
        <w:rPr>
          <w:i/>
          <w:spacing w:val="-8"/>
          <w:sz w:val="24"/>
        </w:rPr>
        <w:t xml:space="preserve">，标准段外包宽 </w:t>
      </w:r>
      <w:r>
        <w:rPr>
          <w:sz w:val="24"/>
        </w:rPr>
        <w:t>19.7m</w:t>
      </w:r>
      <w:r>
        <w:rPr>
          <w:i/>
          <w:spacing w:val="-7"/>
          <w:sz w:val="24"/>
        </w:rPr>
        <w:t xml:space="preserve">，顶板覆土厚度约 </w:t>
      </w:r>
      <w:r>
        <w:rPr>
          <w:sz w:val="24"/>
        </w:rPr>
        <w:t>3.0~4.0m</w:t>
      </w:r>
      <w:r>
        <w:rPr>
          <w:i/>
          <w:spacing w:val="-6"/>
          <w:sz w:val="24"/>
        </w:rPr>
        <w:t xml:space="preserve">。标准段底板底埋深 </w:t>
      </w:r>
      <w:r>
        <w:rPr>
          <w:sz w:val="24"/>
        </w:rPr>
        <w:t>16.4m</w:t>
      </w:r>
      <w:r>
        <w:rPr>
          <w:i/>
          <w:sz w:val="24"/>
        </w:rPr>
        <w:t>，左</w:t>
      </w:r>
      <w:r>
        <w:rPr>
          <w:i/>
          <w:spacing w:val="-8"/>
          <w:sz w:val="24"/>
        </w:rPr>
        <w:t xml:space="preserve">端头井底板底埋深 </w:t>
      </w:r>
      <w:r>
        <w:rPr>
          <w:spacing w:val="-2"/>
          <w:sz w:val="24"/>
        </w:rPr>
        <w:t>18.4m</w:t>
      </w:r>
      <w:r>
        <w:rPr>
          <w:i/>
          <w:spacing w:val="-7"/>
          <w:sz w:val="24"/>
        </w:rPr>
        <w:t xml:space="preserve">，右端头井底板底埋深 </w:t>
      </w:r>
      <w:r>
        <w:rPr>
          <w:spacing w:val="-2"/>
          <w:sz w:val="24"/>
        </w:rPr>
        <w:t>17.6m</w:t>
      </w:r>
      <w:r>
        <w:rPr>
          <w:i/>
          <w:spacing w:val="-11"/>
          <w:sz w:val="24"/>
        </w:rPr>
        <w:t xml:space="preserve">。本站共设 </w:t>
      </w:r>
      <w:r>
        <w:rPr>
          <w:spacing w:val="-2"/>
          <w:sz w:val="24"/>
        </w:rPr>
        <w:t>4</w:t>
      </w:r>
      <w:r>
        <w:rPr>
          <w:spacing w:val="-54"/>
          <w:sz w:val="24"/>
        </w:rPr>
        <w:t xml:space="preserve"> </w:t>
      </w:r>
      <w:r>
        <w:rPr>
          <w:i/>
          <w:spacing w:val="-2"/>
          <w:sz w:val="24"/>
        </w:rPr>
        <w:t>个出入口、</w:t>
      </w:r>
      <w:r>
        <w:rPr>
          <w:spacing w:val="-2"/>
          <w:sz w:val="24"/>
        </w:rPr>
        <w:t>1</w:t>
      </w:r>
      <w:r>
        <w:rPr>
          <w:spacing w:val="-55"/>
          <w:sz w:val="24"/>
        </w:rPr>
        <w:t xml:space="preserve"> </w:t>
      </w:r>
      <w:r>
        <w:rPr>
          <w:i/>
          <w:spacing w:val="-2"/>
          <w:sz w:val="24"/>
        </w:rPr>
        <w:t>个消防疏散口、</w:t>
      </w:r>
      <w:r>
        <w:rPr>
          <w:spacing w:val="-2"/>
          <w:sz w:val="24"/>
        </w:rPr>
        <w:t>2</w:t>
      </w:r>
      <w:r>
        <w:rPr>
          <w:spacing w:val="-58"/>
          <w:sz w:val="24"/>
        </w:rPr>
        <w:t xml:space="preserve"> </w:t>
      </w:r>
      <w:r>
        <w:rPr>
          <w:i/>
          <w:spacing w:val="-10"/>
          <w:sz w:val="24"/>
        </w:rPr>
        <w:t xml:space="preserve">个风道，其中 </w:t>
      </w:r>
      <w:r>
        <w:rPr>
          <w:spacing w:val="-2"/>
          <w:sz w:val="24"/>
        </w:rPr>
        <w:t>1</w:t>
      </w:r>
      <w:r>
        <w:rPr>
          <w:spacing w:val="-58"/>
          <w:sz w:val="24"/>
        </w:rPr>
        <w:t xml:space="preserve"> </w:t>
      </w:r>
      <w:r>
        <w:rPr>
          <w:i/>
          <w:spacing w:val="-14"/>
          <w:sz w:val="24"/>
        </w:rPr>
        <w:t xml:space="preserve">号风道与 </w:t>
      </w:r>
      <w:r>
        <w:rPr>
          <w:spacing w:val="-2"/>
          <w:sz w:val="24"/>
        </w:rPr>
        <w:t>4</w:t>
      </w:r>
      <w:r>
        <w:rPr>
          <w:spacing w:val="-58"/>
          <w:sz w:val="24"/>
        </w:rPr>
        <w:t xml:space="preserve"> </w:t>
      </w:r>
      <w:r>
        <w:rPr>
          <w:i/>
          <w:spacing w:val="-2"/>
          <w:sz w:val="24"/>
        </w:rPr>
        <w:t>号出口合建、</w:t>
      </w:r>
      <w:r>
        <w:rPr>
          <w:spacing w:val="-2"/>
          <w:sz w:val="24"/>
        </w:rPr>
        <w:t>2</w:t>
      </w:r>
      <w:r>
        <w:rPr>
          <w:spacing w:val="-58"/>
          <w:sz w:val="24"/>
        </w:rPr>
        <w:t xml:space="preserve"> </w:t>
      </w:r>
      <w:r>
        <w:rPr>
          <w:i/>
          <w:spacing w:val="-14"/>
          <w:sz w:val="24"/>
        </w:rPr>
        <w:t xml:space="preserve">号风道与 </w:t>
      </w:r>
      <w:r>
        <w:rPr>
          <w:spacing w:val="-2"/>
          <w:sz w:val="24"/>
        </w:rPr>
        <w:t>3</w:t>
      </w:r>
      <w:r>
        <w:rPr>
          <w:spacing w:val="-58"/>
          <w:sz w:val="24"/>
        </w:rPr>
        <w:t xml:space="preserve"> </w:t>
      </w:r>
      <w:r>
        <w:rPr>
          <w:i/>
          <w:spacing w:val="-2"/>
          <w:sz w:val="24"/>
        </w:rPr>
        <w:t>号出入口合建，</w:t>
      </w:r>
      <w:r>
        <w:rPr>
          <w:spacing w:val="-2"/>
          <w:sz w:val="24"/>
        </w:rPr>
        <w:t>2</w:t>
      </w:r>
      <w:r>
        <w:rPr>
          <w:spacing w:val="-58"/>
          <w:sz w:val="24"/>
        </w:rPr>
        <w:t xml:space="preserve"> </w:t>
      </w:r>
      <w:r>
        <w:rPr>
          <w:i/>
          <w:spacing w:val="-2"/>
          <w:sz w:val="24"/>
        </w:rPr>
        <w:t>号出土口为预</w:t>
      </w:r>
      <w:r>
        <w:rPr>
          <w:i/>
          <w:spacing w:val="-2"/>
          <w:sz w:val="24"/>
        </w:rPr>
        <w:t>留出入口。</w:t>
      </w:r>
    </w:p>
    <w:p>
      <w:pPr>
        <w:spacing w:after="0" w:line="343" w:lineRule="auto"/>
        <w:jc w:val="left"/>
        <w:rPr>
          <w:sz w:val="24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pgSz w:w="11910" w:h="16840"/>
          <w:pgMar w:top="1340" w:right="440" w:bottom="1180" w:left="1000" w:header="873" w:footer="1025"/>
          <w:pgNumType w:start="4"/>
          <w:cols w:space="708"/>
        </w:sectPr>
      </w:pPr>
    </w:p>
    <w:p>
      <w:pPr>
        <w:pStyle w:val="BodyText"/>
        <w:spacing w:before="4"/>
        <w:rPr>
          <w:i/>
          <w:sz w:val="9"/>
        </w:rPr>
      </w:pPr>
    </w:p>
    <w:p>
      <w:pPr>
        <w:pStyle w:val="Heading1"/>
        <w:spacing w:line="476" w:lineRule="exact"/>
        <w:ind w:left="418" w:firstLine="0"/>
      </w:pPr>
      <w:bookmarkStart w:id="2" w:name="_TOC_250023"/>
      <w:r>
        <w:rPr>
          <w:spacing w:val="-2"/>
        </w:rPr>
        <w:t>3</w:t>
      </w:r>
      <w:bookmarkEnd w:id="2"/>
      <w:r>
        <w:rPr>
          <w:spacing w:val="-3"/>
        </w:rPr>
        <w:t>、绿色施工及环境保护管理体系</w:t>
      </w:r>
    </w:p>
    <w:p>
      <w:pPr>
        <w:pStyle w:val="Heading1"/>
        <w:numPr>
          <w:ilvl w:val="1"/>
          <w:numId w:val="12"/>
        </w:numPr>
        <w:tabs>
          <w:tab w:val="left" w:pos="862"/>
        </w:tabs>
        <w:spacing w:before="0" w:after="0" w:line="507" w:lineRule="exact"/>
        <w:ind w:left="861" w:right="0" w:hanging="494"/>
        <w:jc w:val="left"/>
      </w:pPr>
      <w:bookmarkStart w:id="3" w:name="_TOC_250022"/>
      <w:bookmarkEnd w:id="3"/>
      <w:r>
        <w:rPr>
          <w:spacing w:val="-1"/>
        </w:rPr>
        <w:t>绿色施工及环境保护组织机构</w:t>
      </w:r>
    </w:p>
    <w:p>
      <w:pPr>
        <w:spacing w:before="117" w:line="391" w:lineRule="auto"/>
        <w:ind w:left="418" w:right="409" w:firstLine="420"/>
        <w:jc w:val="left"/>
        <w:rPr>
          <w:i/>
          <w:sz w:val="24"/>
        </w:rPr>
      </w:pPr>
      <w:r>
        <w:rPr>
          <w:i/>
          <w:spacing w:val="-2"/>
          <w:sz w:val="24"/>
        </w:rPr>
        <w:t>绿色施工的“四节一环保</w:t>
      </w:r>
      <w:r>
        <w:rPr>
          <w:spacing w:val="-120"/>
          <w:sz w:val="24"/>
        </w:rPr>
        <w:t>”</w:t>
      </w:r>
      <w:r>
        <w:rPr>
          <w:i/>
          <w:spacing w:val="-4"/>
          <w:sz w:val="24"/>
        </w:rPr>
        <w:t>，其中环境保护是要点中的重点，我公司将在本工程的建设中</w:t>
      </w:r>
      <w:r>
        <w:rPr>
          <w:i/>
          <w:spacing w:val="-2"/>
          <w:sz w:val="24"/>
        </w:rPr>
        <w:t>建立绿色施工及环境保护管理体系。</w:t>
      </w:r>
    </w:p>
    <w:p>
      <w:pPr>
        <w:pStyle w:val="BodyText"/>
        <w:spacing w:before="2"/>
        <w:rPr>
          <w:i/>
          <w:sz w:val="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982395</wp:posOffset>
            </wp:positionH>
            <wp:positionV relativeFrom="paragraph">
              <wp:posOffset>82024</wp:posOffset>
            </wp:positionV>
            <wp:extent cx="6004145" cy="381381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145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916"/>
        </w:tabs>
        <w:spacing w:before="116"/>
        <w:ind w:left="6" w:right="0" w:firstLine="0"/>
        <w:jc w:val="center"/>
        <w:rPr>
          <w:i/>
          <w:sz w:val="21"/>
        </w:rPr>
      </w:pPr>
      <w:r>
        <w:rPr>
          <w:i/>
          <w:sz w:val="21"/>
        </w:rPr>
        <w:t>图</w:t>
      </w:r>
      <w:r>
        <w:rPr>
          <w:i/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3.1-</w:t>
      </w:r>
      <w:r>
        <w:rPr>
          <w:rFonts w:ascii="Times New Roman" w:eastAsia="Times New Roman"/>
          <w:spacing w:val="-10"/>
          <w:sz w:val="21"/>
        </w:rPr>
        <w:t>1</w:t>
      </w:r>
      <w:r>
        <w:rPr>
          <w:rFonts w:ascii="Times New Roman" w:eastAsia="Times New Roman"/>
          <w:sz w:val="21"/>
        </w:rPr>
        <w:tab/>
      </w:r>
      <w:r>
        <w:rPr>
          <w:i/>
          <w:sz w:val="21"/>
        </w:rPr>
        <w:t>绿色施工及环境保护组织机</w:t>
      </w:r>
      <w:r>
        <w:rPr>
          <w:i/>
          <w:spacing w:val="-10"/>
          <w:sz w:val="21"/>
        </w:rPr>
        <w:t>构</w:t>
      </w:r>
    </w:p>
    <w:p>
      <w:pPr>
        <w:pStyle w:val="Heading1"/>
        <w:numPr>
          <w:ilvl w:val="1"/>
          <w:numId w:val="12"/>
        </w:numPr>
        <w:tabs>
          <w:tab w:val="left" w:pos="862"/>
        </w:tabs>
        <w:spacing w:before="27" w:after="0" w:line="496" w:lineRule="exact"/>
        <w:ind w:left="861" w:right="0" w:hanging="494"/>
        <w:jc w:val="left"/>
      </w:pPr>
      <w:bookmarkStart w:id="4" w:name="_TOC_250021"/>
      <w:bookmarkEnd w:id="4"/>
      <w:r>
        <w:rPr>
          <w:spacing w:val="-1"/>
        </w:rPr>
        <w:t>绿色施工及环境保护管理职责</w:t>
      </w:r>
    </w:p>
    <w:p>
      <w:pPr>
        <w:tabs>
          <w:tab w:val="left" w:pos="1046"/>
        </w:tabs>
        <w:spacing w:before="0" w:line="288" w:lineRule="exact"/>
        <w:ind w:left="7" w:right="0" w:firstLine="0"/>
        <w:jc w:val="center"/>
        <w:rPr>
          <w:i/>
          <w:sz w:val="24"/>
        </w:rPr>
      </w:pPr>
      <w:r>
        <w:rPr>
          <w:i/>
          <w:sz w:val="24"/>
        </w:rPr>
        <w:t>表</w:t>
      </w:r>
      <w:r>
        <w:rPr>
          <w:i/>
          <w:spacing w:val="-60"/>
          <w:sz w:val="24"/>
        </w:rPr>
        <w:t xml:space="preserve"> </w:t>
      </w:r>
      <w:r>
        <w:rPr>
          <w:rFonts w:ascii="Times New Roman" w:eastAsia="Times New Roman"/>
          <w:sz w:val="24"/>
        </w:rPr>
        <w:t>3.2-</w:t>
      </w:r>
      <w:r>
        <w:rPr>
          <w:rFonts w:ascii="Times New Roman" w:eastAsia="Times New Roman"/>
          <w:spacing w:val="-10"/>
          <w:sz w:val="24"/>
        </w:rPr>
        <w:t>1</w:t>
      </w:r>
      <w:r>
        <w:rPr>
          <w:rFonts w:ascii="Times New Roman" w:eastAsia="Times New Roman"/>
          <w:sz w:val="24"/>
        </w:rPr>
        <w:tab/>
      </w:r>
      <w:r>
        <w:rPr>
          <w:i/>
          <w:sz w:val="24"/>
        </w:rPr>
        <w:t>绿色施工及环境保护管理职</w:t>
      </w:r>
      <w:r>
        <w:rPr>
          <w:i/>
          <w:spacing w:val="-10"/>
          <w:sz w:val="24"/>
        </w:rPr>
        <w:t>责</w:t>
      </w:r>
    </w:p>
    <w:tbl>
      <w:tblPr>
        <w:tblStyle w:val="TableNormal2"/>
        <w:tblW w:w="0" w:type="auto"/>
        <w:jc w:val="left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1537"/>
        <w:gridCol w:w="7913"/>
      </w:tblGrid>
      <w:tr>
        <w:tblPrEx>
          <w:tblW w:w="0" w:type="auto"/>
          <w:jc w:val="left"/>
          <w:tblInd w:w="16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7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97" w:right="9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序号</w:t>
            </w:r>
          </w:p>
        </w:tc>
        <w:tc>
          <w:tcPr>
            <w:tcW w:w="15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204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岗位／部门</w:t>
            </w:r>
          </w:p>
        </w:tc>
        <w:tc>
          <w:tcPr>
            <w:tcW w:w="791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08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管理职责</w:t>
            </w:r>
          </w:p>
        </w:tc>
      </w:tr>
      <w:tr>
        <w:tblPrEx>
          <w:tblW w:w="0" w:type="auto"/>
          <w:jc w:val="left"/>
          <w:tblInd w:w="16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015"/>
          <w:jc w:val="left"/>
        </w:trPr>
        <w:tc>
          <w:tcPr>
            <w:tcW w:w="72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8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87"/>
              <w:ind w:right="265"/>
              <w:jc w:val="right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项目经理</w:t>
            </w:r>
          </w:p>
        </w:tc>
        <w:tc>
          <w:tcPr>
            <w:tcW w:w="791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67" w:after="0" w:line="240" w:lineRule="auto"/>
              <w:ind w:left="469" w:right="0" w:hanging="361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全面负责项目绿色施工的各种事项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93" w:after="0" w:line="240" w:lineRule="auto"/>
              <w:ind w:left="469" w:right="0" w:hanging="361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贯彻国家及地方环境保护法律、法规、标准及文件规定。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92" w:after="0" w:line="391" w:lineRule="auto"/>
              <w:ind w:left="108" w:right="75" w:firstLine="0"/>
              <w:jc w:val="left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项目经理是施工现场环境管理的第一责任人，负责建立健全项目绿色</w:t>
            </w:r>
            <w:r>
              <w:rPr>
                <w:i/>
                <w:spacing w:val="-4"/>
                <w:sz w:val="24"/>
              </w:rPr>
              <w:t xml:space="preserve">施工及环境保护管理体系，组织体系运行管理。 </w:t>
            </w:r>
            <w:r>
              <w:rPr>
                <w:i/>
                <w:sz w:val="24"/>
              </w:rPr>
              <w:t xml:space="preserve">                     </w:t>
            </w:r>
            <w:r>
              <w:rPr>
                <w:sz w:val="24"/>
              </w:rPr>
              <w:t>4</w:t>
            </w:r>
            <w:r>
              <w:rPr>
                <w:i/>
                <w:sz w:val="24"/>
              </w:rPr>
              <w:t>）负责组织制定项目绿色施工及环境保护制度。</w:t>
            </w:r>
          </w:p>
          <w:p>
            <w:pPr>
              <w:pStyle w:val="TableParagraph"/>
              <w:spacing w:line="304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）</w:t>
            </w:r>
            <w:r>
              <w:rPr>
                <w:i/>
                <w:spacing w:val="-1"/>
                <w:sz w:val="24"/>
              </w:rPr>
              <w:t>负责分解环境目标，落实到人，并考核。</w:t>
            </w:r>
          </w:p>
        </w:tc>
      </w:tr>
    </w:tbl>
    <w:p>
      <w:pPr>
        <w:spacing w:after="0" w:line="304" w:lineRule="exact"/>
        <w:rPr>
          <w:sz w:val="24"/>
        </w:rPr>
        <w:sectPr>
          <w:headerReference w:type="even" r:id="rId21"/>
          <w:headerReference w:type="default" r:id="rId22"/>
          <w:footerReference w:type="even" r:id="rId23"/>
          <w:footerReference w:type="default" r:id="rId24"/>
          <w:pgSz w:w="11910" w:h="16840"/>
          <w:pgMar w:top="1340" w:right="440" w:bottom="1180" w:left="1000" w:header="873" w:footer="991"/>
          <w:pgNumType w:start="3"/>
          <w:cols w:space="708"/>
        </w:sectPr>
      </w:pPr>
    </w:p>
    <w:p>
      <w:pPr>
        <w:pStyle w:val="BodyText"/>
        <w:spacing w:before="8"/>
        <w:rPr>
          <w:i/>
          <w:sz w:val="4"/>
        </w:rPr>
      </w:pPr>
    </w:p>
    <w:tbl>
      <w:tblPr>
        <w:tblStyle w:val="TableNormal3"/>
        <w:tblW w:w="0" w:type="auto"/>
        <w:jc w:val="left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9"/>
        <w:gridCol w:w="1537"/>
        <w:gridCol w:w="7913"/>
      </w:tblGrid>
      <w:tr>
        <w:tblPrEx>
          <w:tblW w:w="0" w:type="auto"/>
          <w:jc w:val="left"/>
          <w:tblInd w:w="16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00"/>
          <w:jc w:val="left"/>
        </w:trPr>
        <w:tc>
          <w:tcPr>
            <w:tcW w:w="7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3"/>
              </w:rPr>
            </w:pPr>
          </w:p>
          <w:p>
            <w:pPr>
              <w:pStyle w:val="TableParagraph"/>
              <w:spacing w:line="391" w:lineRule="auto"/>
              <w:ind w:left="536" w:right="265" w:hanging="24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项目生产</w:t>
            </w:r>
            <w:r>
              <w:rPr>
                <w:i/>
                <w:spacing w:val="-6"/>
                <w:sz w:val="24"/>
              </w:rPr>
              <w:t>经理</w:t>
            </w:r>
          </w:p>
        </w:tc>
        <w:tc>
          <w:tcPr>
            <w:tcW w:w="791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60" w:after="0" w:line="240" w:lineRule="auto"/>
              <w:ind w:left="469" w:right="-44" w:hanging="361"/>
              <w:jc w:val="left"/>
              <w:rPr>
                <w:i/>
                <w:sz w:val="24"/>
              </w:rPr>
            </w:pPr>
            <w:r>
              <w:rPr>
                <w:i/>
                <w:spacing w:val="-14"/>
                <w:sz w:val="24"/>
              </w:rPr>
              <w:t>组织生产，遵守环境管理制度，落实环境保护措施，确保实现环境目标</w:t>
            </w:r>
            <w:r>
              <w:rPr>
                <w:i/>
                <w:spacing w:val="-17"/>
                <w:sz w:val="24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192" w:after="0" w:line="391" w:lineRule="auto"/>
              <w:ind w:left="108" w:right="75" w:firstLine="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采取节能降耗措施，控制施工综合能耗达到项目策划要求，污染物达</w:t>
            </w:r>
            <w:r>
              <w:rPr>
                <w:i/>
                <w:spacing w:val="-4"/>
                <w:sz w:val="24"/>
              </w:rPr>
              <w:t>标排放。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0" w:after="0" w:line="305" w:lineRule="exact"/>
              <w:ind w:left="469" w:right="0" w:hanging="361"/>
              <w:jc w:val="lef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组织环境管理工作信息分析，编制项目的纠正和预防、改进措施，组织</w:t>
            </w:r>
          </w:p>
          <w:p>
            <w:pPr>
              <w:pStyle w:val="TableParagraph"/>
              <w:spacing w:before="193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修订环境管理制度。</w:t>
            </w:r>
          </w:p>
        </w:tc>
      </w:tr>
      <w:tr>
        <w:tblPrEx>
          <w:tblW w:w="0" w:type="auto"/>
          <w:jc w:val="left"/>
          <w:tblInd w:w="16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00"/>
          <w:jc w:val="left"/>
        </w:trPr>
        <w:tc>
          <w:tcPr>
            <w:tcW w:w="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9"/>
              </w:rPr>
            </w:pPr>
          </w:p>
          <w:p>
            <w:pPr>
              <w:pStyle w:val="TableParagraph"/>
              <w:spacing w:before="1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9"/>
              </w:rPr>
            </w:pPr>
          </w:p>
          <w:p>
            <w:pPr>
              <w:pStyle w:val="TableParagraph"/>
              <w:spacing w:before="1"/>
              <w:ind w:left="296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项目总工</w:t>
            </w:r>
          </w:p>
        </w:tc>
        <w:tc>
          <w:tcPr>
            <w:tcW w:w="7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60" w:after="0" w:line="240" w:lineRule="auto"/>
              <w:ind w:left="469" w:right="0" w:hanging="361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协助项目经理制定绿色施工及环境保护各项规章制度，并监督实施。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92" w:after="0" w:line="391" w:lineRule="auto"/>
              <w:ind w:left="108" w:right="-29" w:firstLine="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主持编制项目绿色施工方案、项目环境管理方案、管理规划，落实责任</w:t>
            </w:r>
            <w:r>
              <w:rPr>
                <w:i/>
                <w:spacing w:val="-2"/>
                <w:sz w:val="24"/>
              </w:rPr>
              <w:t>并组织实施；组织项目经理部的环境意识教育和环保措施培训。</w:t>
            </w:r>
            <w:r>
              <w:rPr>
                <w:i/>
                <w:spacing w:val="7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>）组织人员进行环境因素辨识，编制重大环境因素清单和环境保护措施，</w:t>
            </w:r>
            <w:r>
              <w:rPr>
                <w:i/>
                <w:spacing w:val="-2"/>
                <w:sz w:val="24"/>
              </w:rPr>
              <w:t>组织环保措施交底并督促措施的落实。</w:t>
            </w:r>
          </w:p>
          <w:p>
            <w:pPr>
              <w:pStyle w:val="TableParagraph"/>
              <w:spacing w:line="391" w:lineRule="auto"/>
              <w:ind w:left="108" w:right="75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4</w:t>
            </w:r>
            <w:r>
              <w:rPr>
                <w:i/>
                <w:spacing w:val="-4"/>
                <w:sz w:val="24"/>
              </w:rPr>
              <w:t>）参加环保检查和监测，并根据监测结果，确定是否需要采取更为严格的</w:t>
            </w:r>
            <w:r>
              <w:rPr>
                <w:i/>
                <w:spacing w:val="-1"/>
                <w:sz w:val="24"/>
              </w:rPr>
              <w:t>防控措施，确保现场污染排放控制在国家及北京市有关环保法规的允许范</w:t>
            </w:r>
          </w:p>
          <w:p>
            <w:pPr>
              <w:pStyle w:val="TableParagraph"/>
              <w:spacing w:line="305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围内。</w:t>
            </w:r>
          </w:p>
        </w:tc>
      </w:tr>
      <w:tr>
        <w:tblPrEx>
          <w:tblW w:w="0" w:type="auto"/>
          <w:jc w:val="left"/>
          <w:tblInd w:w="16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000"/>
          <w:jc w:val="left"/>
        </w:trPr>
        <w:tc>
          <w:tcPr>
            <w:tcW w:w="72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80"/>
              <w:ind w:right="27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i/>
                <w:sz w:val="18"/>
              </w:rPr>
            </w:pPr>
          </w:p>
          <w:p>
            <w:pPr>
              <w:pStyle w:val="TableParagraph"/>
              <w:spacing w:before="1" w:line="391" w:lineRule="auto"/>
              <w:ind w:left="416" w:right="38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安质部</w:t>
            </w:r>
            <w:r>
              <w:rPr>
                <w:i/>
                <w:spacing w:val="-4"/>
                <w:sz w:val="24"/>
              </w:rPr>
              <w:t>负责人</w:t>
            </w:r>
          </w:p>
        </w:tc>
        <w:tc>
          <w:tcPr>
            <w:tcW w:w="791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60" w:after="0" w:line="240" w:lineRule="auto"/>
              <w:ind w:left="469" w:right="0" w:hanging="361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对项目环境管理负直接领导责任，协助项目经理制定相关环境制度。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92" w:after="0" w:line="391" w:lineRule="auto"/>
              <w:ind w:left="108" w:right="75" w:firstLine="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落实有关环境管理规定，对工人进行环保教育和培训，强化职工环境</w:t>
            </w:r>
            <w:r>
              <w:rPr>
                <w:i/>
                <w:spacing w:val="-2"/>
                <w:sz w:val="24"/>
              </w:rPr>
              <w:t>保护意识。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0" w:after="0" w:line="305" w:lineRule="exact"/>
              <w:ind w:left="469" w:right="0" w:hanging="361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组织现场环境管理的检查和环保监测，出现问题及时处理。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93" w:after="0" w:line="240" w:lineRule="auto"/>
              <w:ind w:left="469" w:right="0" w:hanging="361"/>
              <w:jc w:val="left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协助考核环境目标的实现情况。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92" w:after="0" w:line="240" w:lineRule="auto"/>
              <w:ind w:left="469" w:right="-44" w:hanging="36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做好绿色施工的教育、监督、服务、检查工作，完善项目绿色施工制度</w:t>
            </w:r>
            <w:r>
              <w:rPr>
                <w:i/>
                <w:spacing w:val="-10"/>
                <w:sz w:val="24"/>
              </w:rPr>
              <w:t>。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headerReference w:type="even" r:id="rId25"/>
          <w:headerReference w:type="default" r:id="rId26"/>
          <w:footerReference w:type="even" r:id="rId27"/>
          <w:footerReference w:type="default" r:id="rId28"/>
          <w:pgSz w:w="11910" w:h="16840"/>
          <w:pgMar w:top="1340" w:right="440" w:bottom="1180" w:left="1000" w:header="873" w:footer="991"/>
          <w:pgNumType w:start="4"/>
          <w:cols w:space="708"/>
        </w:sectPr>
      </w:pPr>
    </w:p>
    <w:p>
      <w:pPr>
        <w:pStyle w:val="Heading1"/>
        <w:spacing w:line="487" w:lineRule="exact"/>
        <w:ind w:left="418" w:firstLine="0"/>
      </w:pPr>
      <w:bookmarkStart w:id="5" w:name="_TOC_250020"/>
      <w:r>
        <w:rPr>
          <w:rFonts w:ascii="Times New Roman" w:eastAsia="Times New Roman"/>
        </w:rPr>
        <w:t>4</w:t>
      </w:r>
      <w:bookmarkEnd w:id="5"/>
      <w:r>
        <w:rPr>
          <w:spacing w:val="-2"/>
        </w:rPr>
        <w:t>、绿色施工管理</w:t>
      </w:r>
    </w:p>
    <w:p>
      <w:pPr>
        <w:spacing w:before="96" w:line="391" w:lineRule="auto"/>
        <w:ind w:left="418" w:right="289" w:firstLine="480"/>
        <w:jc w:val="left"/>
        <w:rPr>
          <w:i/>
          <w:sz w:val="24"/>
        </w:rPr>
      </w:pPr>
      <w:r>
        <w:rPr>
          <w:i/>
          <w:spacing w:val="-5"/>
          <w:sz w:val="24"/>
        </w:rPr>
        <w:t>绿色施工是建筑全寿命周期中的一个重要阶段。营造绿色建筑，除了在规划、设计阶段，</w:t>
      </w:r>
      <w:r>
        <w:rPr>
          <w:i/>
          <w:sz w:val="24"/>
        </w:rPr>
        <w:t>充分考虑绿色建筑的总体要求外，还必须对施工策划、材料采购、现场施工、工程验收等各阶段进行控制，加强对整个施工过程的管理和监督。</w:t>
      </w:r>
    </w:p>
    <w:p>
      <w:pPr>
        <w:pStyle w:val="Heading1"/>
        <w:numPr>
          <w:ilvl w:val="1"/>
          <w:numId w:val="7"/>
        </w:numPr>
        <w:tabs>
          <w:tab w:val="left" w:pos="862"/>
        </w:tabs>
        <w:spacing w:before="0" w:after="0" w:line="379" w:lineRule="exact"/>
        <w:ind w:left="861" w:right="0" w:hanging="494"/>
        <w:jc w:val="left"/>
      </w:pPr>
      <w:bookmarkStart w:id="6" w:name="_TOC_250019"/>
      <w:bookmarkEnd w:id="6"/>
      <w:r>
        <w:rPr>
          <w:spacing w:val="-1"/>
        </w:rPr>
        <w:t>绿色施工方针、目标及依据</w:t>
      </w:r>
    </w:p>
    <w:p>
      <w:pPr>
        <w:spacing w:before="118"/>
        <w:ind w:left="898" w:right="0" w:firstLine="0"/>
        <w:jc w:val="left"/>
        <w:rPr>
          <w:i/>
          <w:sz w:val="24"/>
        </w:rPr>
      </w:pPr>
      <w:r>
        <w:rPr>
          <w:i/>
          <w:spacing w:val="-3"/>
          <w:sz w:val="24"/>
        </w:rPr>
        <w:t xml:space="preserve">本工程绿色施工方针、目标及依据分别见表 </w:t>
      </w:r>
      <w:r>
        <w:rPr>
          <w:sz w:val="24"/>
        </w:rPr>
        <w:t>4.1-1</w:t>
      </w:r>
      <w:r>
        <w:rPr>
          <w:i/>
          <w:spacing w:val="-20"/>
          <w:sz w:val="24"/>
        </w:rPr>
        <w:t xml:space="preserve">，表 </w:t>
      </w:r>
      <w:r>
        <w:rPr>
          <w:sz w:val="24"/>
        </w:rPr>
        <w:t>4.1-2</w:t>
      </w:r>
      <w:r>
        <w:rPr>
          <w:i/>
          <w:spacing w:val="-10"/>
          <w:sz w:val="24"/>
        </w:rPr>
        <w:t>。</w:t>
      </w:r>
    </w:p>
    <w:p>
      <w:pPr>
        <w:tabs>
          <w:tab w:val="left" w:pos="1146"/>
        </w:tabs>
        <w:spacing w:before="192" w:after="33"/>
        <w:ind w:left="7" w:right="0" w:firstLine="0"/>
        <w:jc w:val="center"/>
        <w:rPr>
          <w:i/>
          <w:sz w:val="24"/>
        </w:rPr>
      </w:pPr>
      <w:r>
        <w:rPr>
          <w:i/>
          <w:sz w:val="24"/>
        </w:rPr>
        <w:t>表</w:t>
      </w:r>
      <w:r>
        <w:rPr>
          <w:i/>
          <w:spacing w:val="-60"/>
          <w:sz w:val="24"/>
        </w:rPr>
        <w:t xml:space="preserve"> </w:t>
      </w:r>
      <w:r>
        <w:rPr>
          <w:sz w:val="24"/>
        </w:rPr>
        <w:t>4.1-</w:t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i/>
          <w:sz w:val="24"/>
        </w:rPr>
        <w:t>绿色施工方</w:t>
      </w:r>
      <w:r>
        <w:rPr>
          <w:i/>
          <w:spacing w:val="-10"/>
          <w:sz w:val="24"/>
        </w:rPr>
        <w:t>针</w:t>
      </w:r>
    </w:p>
    <w:tbl>
      <w:tblPr>
        <w:tblStyle w:val="TableNormal4"/>
        <w:tblW w:w="0" w:type="auto"/>
        <w:jc w:val="left"/>
        <w:tblInd w:w="2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1922"/>
        <w:gridCol w:w="7371"/>
      </w:tblGrid>
      <w:tr>
        <w:tblPrEx>
          <w:tblW w:w="0" w:type="auto"/>
          <w:jc w:val="left"/>
          <w:tblInd w:w="283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00"/>
          <w:jc w:val="left"/>
        </w:trPr>
        <w:tc>
          <w:tcPr>
            <w:tcW w:w="64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500" w:lineRule="exact"/>
              <w:ind w:left="201" w:right="17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序</w:t>
            </w:r>
            <w:r>
              <w:rPr>
                <w:i/>
                <w:spacing w:val="-10"/>
                <w:sz w:val="24"/>
              </w:rPr>
              <w:t>号</w:t>
            </w:r>
          </w:p>
        </w:tc>
        <w:tc>
          <w:tcPr>
            <w:tcW w:w="19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32"/>
              </w:rPr>
            </w:pPr>
          </w:p>
          <w:p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环境方针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i/>
                <w:sz w:val="32"/>
              </w:rPr>
            </w:pPr>
          </w:p>
          <w:p>
            <w:pPr>
              <w:pStyle w:val="TableParagraph"/>
              <w:ind w:left="58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环境方针阐述</w:t>
            </w:r>
          </w:p>
        </w:tc>
      </w:tr>
      <w:tr>
        <w:tblPrEx>
          <w:tblW w:w="0" w:type="auto"/>
          <w:jc w:val="left"/>
          <w:tblInd w:w="2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00"/>
          <w:jc w:val="left"/>
        </w:trPr>
        <w:tc>
          <w:tcPr>
            <w:tcW w:w="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32"/>
              </w:rPr>
            </w:pPr>
          </w:p>
          <w:p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32"/>
              </w:rPr>
            </w:pPr>
          </w:p>
          <w:p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坚持人文精神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500" w:lineRule="exact"/>
              <w:ind w:left="108" w:right="7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遵循以人为本组织施工；利用人类关于环保的基本能力，建立有效运</w:t>
            </w:r>
            <w:r>
              <w:rPr>
                <w:i/>
                <w:spacing w:val="-2"/>
                <w:sz w:val="24"/>
              </w:rPr>
              <w:t>行的环境管理体系。</w:t>
            </w:r>
          </w:p>
        </w:tc>
      </w:tr>
      <w:tr>
        <w:tblPrEx>
          <w:tblW w:w="0" w:type="auto"/>
          <w:jc w:val="left"/>
          <w:tblInd w:w="2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00"/>
          <w:jc w:val="left"/>
        </w:trPr>
        <w:tc>
          <w:tcPr>
            <w:tcW w:w="6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rPr>
                <w:i/>
                <w:sz w:val="31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rPr>
                <w:i/>
                <w:sz w:val="31"/>
              </w:rPr>
            </w:pPr>
          </w:p>
          <w:p>
            <w:pPr>
              <w:pStyle w:val="TableParagraph"/>
              <w:spacing w:before="1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营造绿色建筑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500" w:lineRule="exact"/>
              <w:ind w:left="108" w:right="7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施工过程具有节能、降耗、低污染的特征；建筑材料和施工工艺具有</w:t>
            </w:r>
            <w:r>
              <w:rPr>
                <w:i/>
                <w:spacing w:val="-2"/>
                <w:sz w:val="24"/>
              </w:rPr>
              <w:t>环保型特征。</w:t>
            </w:r>
          </w:p>
        </w:tc>
      </w:tr>
      <w:tr>
        <w:tblPrEx>
          <w:tblW w:w="0" w:type="auto"/>
          <w:jc w:val="left"/>
          <w:tblInd w:w="2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00"/>
          <w:jc w:val="left"/>
        </w:trPr>
        <w:tc>
          <w:tcPr>
            <w:tcW w:w="64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rPr>
                <w:i/>
                <w:sz w:val="31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500" w:lineRule="exact"/>
              <w:ind w:left="115" w:righ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追求人居和施工</w:t>
            </w:r>
            <w:r>
              <w:rPr>
                <w:i/>
                <w:spacing w:val="-2"/>
                <w:sz w:val="24"/>
              </w:rPr>
              <w:t>环境的不断改善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2"/>
              <w:rPr>
                <w:i/>
                <w:sz w:val="31"/>
              </w:rPr>
            </w:pPr>
          </w:p>
          <w:p>
            <w:pPr>
              <w:pStyle w:val="TableParagraph"/>
              <w:spacing w:before="1"/>
              <w:ind w:left="108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环境行为过程持续改进，环境管理使建筑用户、施工人员共同受益。</w:t>
            </w:r>
          </w:p>
        </w:tc>
      </w:tr>
    </w:tbl>
    <w:p>
      <w:pPr>
        <w:tabs>
          <w:tab w:val="left" w:pos="1146"/>
        </w:tabs>
        <w:spacing w:before="160" w:after="32"/>
        <w:ind w:left="7" w:right="0" w:firstLine="0"/>
        <w:jc w:val="center"/>
        <w:rPr>
          <w:i/>
          <w:sz w:val="24"/>
        </w:rPr>
      </w:pPr>
      <w:r>
        <w:rPr>
          <w:i/>
          <w:sz w:val="24"/>
        </w:rPr>
        <w:t>表</w:t>
      </w:r>
      <w:r>
        <w:rPr>
          <w:i/>
          <w:spacing w:val="-60"/>
          <w:sz w:val="24"/>
        </w:rPr>
        <w:t xml:space="preserve"> </w:t>
      </w:r>
      <w:r>
        <w:rPr>
          <w:sz w:val="24"/>
        </w:rPr>
        <w:t>4.1-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i/>
          <w:sz w:val="24"/>
        </w:rPr>
        <w:t>绿色施工目</w:t>
      </w:r>
      <w:r>
        <w:rPr>
          <w:i/>
          <w:spacing w:val="-10"/>
          <w:sz w:val="24"/>
        </w:rPr>
        <w:t>标</w:t>
      </w:r>
    </w:p>
    <w:tbl>
      <w:tblPr>
        <w:tblStyle w:val="TableNormal4"/>
        <w:tblW w:w="0" w:type="auto"/>
        <w:jc w:val="left"/>
        <w:tblInd w:w="2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1683"/>
        <w:gridCol w:w="7608"/>
      </w:tblGrid>
      <w:tr>
        <w:tblPrEx>
          <w:tblW w:w="0" w:type="auto"/>
          <w:jc w:val="left"/>
          <w:tblInd w:w="283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00"/>
          <w:jc w:val="left"/>
        </w:trPr>
        <w:tc>
          <w:tcPr>
            <w:tcW w:w="6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500" w:lineRule="exact"/>
              <w:ind w:left="108" w:right="267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序</w:t>
            </w:r>
            <w:r>
              <w:rPr>
                <w:i/>
                <w:spacing w:val="-10"/>
                <w:sz w:val="24"/>
              </w:rPr>
              <w:t>号</w:t>
            </w:r>
          </w:p>
        </w:tc>
        <w:tc>
          <w:tcPr>
            <w:tcW w:w="1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rPr>
                <w:i/>
                <w:sz w:val="31"/>
              </w:rPr>
            </w:pPr>
          </w:p>
          <w:p>
            <w:pPr>
              <w:pStyle w:val="TableParagraph"/>
              <w:spacing w:before="1"/>
              <w:ind w:left="115"/>
              <w:rPr>
                <w:i/>
                <w:sz w:val="24"/>
              </w:rPr>
            </w:pPr>
            <w:r>
              <w:rPr>
                <w:i/>
                <w:spacing w:val="-3"/>
                <w:sz w:val="24"/>
              </w:rPr>
              <w:t>环境目标</w:t>
            </w:r>
          </w:p>
        </w:tc>
        <w:tc>
          <w:tcPr>
            <w:tcW w:w="760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rPr>
                <w:i/>
                <w:sz w:val="31"/>
              </w:rPr>
            </w:pPr>
          </w:p>
          <w:p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环境目标阐述</w:t>
            </w:r>
          </w:p>
        </w:tc>
      </w:tr>
      <w:tr>
        <w:tblPrEx>
          <w:tblW w:w="0" w:type="auto"/>
          <w:jc w:val="left"/>
          <w:tblInd w:w="2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1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能源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0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控制电、煤、油品等能源的有效利用。</w:t>
            </w:r>
          </w:p>
        </w:tc>
      </w:tr>
      <w:tr>
        <w:tblPrEx>
          <w:tblW w:w="0" w:type="auto"/>
          <w:jc w:val="left"/>
          <w:tblInd w:w="2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1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资源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07" w:right="-44"/>
              <w:rPr>
                <w:i/>
                <w:sz w:val="24"/>
              </w:rPr>
            </w:pPr>
            <w:r>
              <w:rPr>
                <w:i/>
                <w:spacing w:val="-7"/>
                <w:sz w:val="24"/>
              </w:rPr>
              <w:t>控制水电、纸张、材料等资源消耗，施工垃圾分类处理，尽量回收利用。</w:t>
            </w:r>
          </w:p>
        </w:tc>
      </w:tr>
      <w:tr>
        <w:tblPrEx>
          <w:tblW w:w="0" w:type="auto"/>
          <w:jc w:val="left"/>
          <w:tblInd w:w="2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1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噪声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0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噪声排放达标，符合《建筑施工场界噪声限值》规定。</w:t>
            </w:r>
          </w:p>
        </w:tc>
      </w:tr>
      <w:tr>
        <w:tblPrEx>
          <w:tblW w:w="0" w:type="auto"/>
          <w:jc w:val="left"/>
          <w:tblInd w:w="2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1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粉尘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0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控制粉尘及废气排放，符合《大气污染物综合排放标准》规定。</w:t>
            </w:r>
          </w:p>
        </w:tc>
      </w:tr>
      <w:tr>
        <w:tblPrEx>
          <w:tblW w:w="0" w:type="auto"/>
          <w:jc w:val="left"/>
          <w:tblInd w:w="2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固体废弃物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0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减少固体废弃物的产生，合理回收可利用建筑垃圾。</w:t>
            </w:r>
          </w:p>
        </w:tc>
      </w:tr>
      <w:tr>
        <w:tblPrEx>
          <w:tblW w:w="0" w:type="auto"/>
          <w:jc w:val="left"/>
          <w:tblInd w:w="28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4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11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污水</w:t>
            </w: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0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生产及生活污水杜绝无组织排放，符合《污水综合排放标准》规定。</w:t>
            </w:r>
          </w:p>
        </w:tc>
      </w:tr>
    </w:tbl>
    <w:p>
      <w:pPr>
        <w:pStyle w:val="Heading1"/>
        <w:numPr>
          <w:ilvl w:val="1"/>
          <w:numId w:val="7"/>
        </w:numPr>
        <w:tabs>
          <w:tab w:val="left" w:pos="862"/>
        </w:tabs>
        <w:spacing w:before="27" w:after="0" w:line="240" w:lineRule="auto"/>
        <w:ind w:left="861" w:right="0" w:hanging="494"/>
        <w:jc w:val="left"/>
      </w:pPr>
      <w:bookmarkStart w:id="7" w:name="_TOC_250018"/>
      <w:bookmarkEnd w:id="7"/>
      <w:r>
        <w:rPr>
          <w:spacing w:val="-2"/>
        </w:rPr>
        <w:t>绿色施工阶段策划</w:t>
      </w:r>
    </w:p>
    <w:p>
      <w:pPr>
        <w:pStyle w:val="ListParagraph"/>
        <w:numPr>
          <w:ilvl w:val="2"/>
          <w:numId w:val="7"/>
        </w:numPr>
        <w:tabs>
          <w:tab w:val="left" w:pos="1019"/>
        </w:tabs>
        <w:spacing w:before="118" w:after="0" w:line="240" w:lineRule="auto"/>
        <w:ind w:left="1019" w:right="0" w:hanging="601"/>
        <w:jc w:val="left"/>
        <w:rPr>
          <w:i/>
          <w:sz w:val="24"/>
        </w:rPr>
      </w:pPr>
      <w:r>
        <w:rPr>
          <w:i/>
          <w:spacing w:val="-2"/>
          <w:sz w:val="24"/>
        </w:rPr>
        <w:t>、工程进场阶段策划</w:t>
      </w:r>
    </w:p>
    <w:p>
      <w:pPr>
        <w:spacing w:before="186" w:line="391" w:lineRule="auto"/>
        <w:ind w:left="418" w:right="448" w:firstLine="480"/>
        <w:jc w:val="left"/>
        <w:rPr>
          <w:i/>
          <w:sz w:val="24"/>
        </w:rPr>
      </w:pPr>
      <w:r>
        <w:rPr>
          <w:i/>
          <w:spacing w:val="-2"/>
          <w:sz w:val="24"/>
        </w:rPr>
        <w:t>充分利用现场土地，布置施工作业区和办公生活区的配套设施、设备。以一流的现场策</w:t>
      </w:r>
      <w:r>
        <w:rPr>
          <w:i/>
          <w:spacing w:val="-1"/>
          <w:sz w:val="24"/>
        </w:rPr>
        <w:t>划，适宜的管理制度，开创绿色施工新篇章。计划制定的绿色施工及环境保护制度有《施工</w:t>
      </w:r>
    </w:p>
    <w:p>
      <w:pPr>
        <w:spacing w:after="0" w:line="391" w:lineRule="auto"/>
        <w:jc w:val="left"/>
        <w:rPr>
          <w:sz w:val="24"/>
        </w:rPr>
        <w:sectPr>
          <w:headerReference w:type="even" r:id="rId29"/>
          <w:headerReference w:type="default" r:id="rId30"/>
          <w:footerReference w:type="even" r:id="rId31"/>
          <w:footerReference w:type="default" r:id="rId32"/>
          <w:pgSz w:w="11910" w:h="16840"/>
          <w:pgMar w:top="1340" w:right="440" w:bottom="1180" w:left="1000" w:header="873" w:footer="991"/>
          <w:pgNumType w:start="5"/>
          <w:cols w:space="708"/>
        </w:sectPr>
      </w:pPr>
    </w:p>
    <w:p>
      <w:pPr>
        <w:pStyle w:val="BodyText"/>
        <w:rPr>
          <w:i/>
          <w:sz w:val="12"/>
        </w:rPr>
      </w:pPr>
    </w:p>
    <w:p>
      <w:pPr>
        <w:spacing w:before="66" w:line="391" w:lineRule="auto"/>
        <w:ind w:left="418" w:right="448" w:firstLine="0"/>
        <w:jc w:val="left"/>
        <w:rPr>
          <w:i/>
          <w:sz w:val="24"/>
        </w:rPr>
      </w:pPr>
      <w:r>
        <w:rPr>
          <w:i/>
          <w:spacing w:val="-26"/>
          <w:sz w:val="24"/>
        </w:rPr>
        <w:t>扬尘、噪声控制制度》、《施工生产、生活废水、废弃物处理制度》、《危险化学品的搬运、库</w:t>
      </w:r>
      <w:r>
        <w:rPr>
          <w:i/>
          <w:spacing w:val="-2"/>
          <w:sz w:val="24"/>
        </w:rPr>
        <w:t>存、使用、处理制度》等。</w:t>
      </w:r>
    </w:p>
    <w:p>
      <w:pPr>
        <w:pStyle w:val="ListParagraph"/>
        <w:numPr>
          <w:ilvl w:val="2"/>
          <w:numId w:val="7"/>
        </w:numPr>
        <w:tabs>
          <w:tab w:val="left" w:pos="1019"/>
        </w:tabs>
        <w:spacing w:before="0" w:after="0" w:line="305" w:lineRule="exact"/>
        <w:ind w:left="1019" w:right="0" w:hanging="601"/>
        <w:jc w:val="left"/>
        <w:rPr>
          <w:i/>
          <w:sz w:val="24"/>
        </w:rPr>
      </w:pPr>
      <w:r>
        <w:rPr>
          <w:i/>
          <w:spacing w:val="-2"/>
          <w:sz w:val="24"/>
        </w:rPr>
        <w:t>、施工阶段策划</w:t>
      </w:r>
    </w:p>
    <w:p>
      <w:pPr>
        <w:pStyle w:val="ListParagraph"/>
        <w:numPr>
          <w:ilvl w:val="3"/>
          <w:numId w:val="7"/>
        </w:numPr>
        <w:tabs>
          <w:tab w:val="left" w:pos="1259"/>
        </w:tabs>
        <w:spacing w:before="193" w:after="0" w:line="240" w:lineRule="auto"/>
        <w:ind w:left="1259" w:right="0" w:hanging="361"/>
        <w:jc w:val="left"/>
        <w:rPr>
          <w:i/>
          <w:sz w:val="24"/>
        </w:rPr>
      </w:pPr>
      <w:r>
        <w:rPr>
          <w:i/>
          <w:spacing w:val="-1"/>
          <w:sz w:val="24"/>
        </w:rPr>
        <w:t>编制绿色施工方案，方案中包括环境保护、节水、节电、节材、节地措施。</w:t>
      </w:r>
    </w:p>
    <w:p>
      <w:pPr>
        <w:pStyle w:val="ListParagraph"/>
        <w:numPr>
          <w:ilvl w:val="3"/>
          <w:numId w:val="7"/>
        </w:numPr>
        <w:tabs>
          <w:tab w:val="left" w:pos="1259"/>
        </w:tabs>
        <w:spacing w:before="192" w:after="0" w:line="391" w:lineRule="auto"/>
        <w:ind w:left="418" w:right="409" w:firstLine="480"/>
        <w:jc w:val="both"/>
        <w:rPr>
          <w:i/>
          <w:sz w:val="24"/>
        </w:rPr>
      </w:pPr>
      <w:r>
        <w:rPr>
          <w:i/>
          <w:spacing w:val="-4"/>
          <w:sz w:val="24"/>
        </w:rPr>
        <w:t>土方填筑之前，做好施工现场内的临时排水工作，防止雨后积水。填方时，在填方区</w:t>
      </w:r>
      <w:r>
        <w:rPr>
          <w:i/>
          <w:spacing w:val="-4"/>
          <w:sz w:val="24"/>
        </w:rPr>
        <w:t xml:space="preserve">结合原有地形，平面预留有不小于 </w:t>
      </w:r>
      <w:r>
        <w:rPr>
          <w:spacing w:val="-2"/>
          <w:sz w:val="24"/>
        </w:rPr>
        <w:t>3%</w:t>
      </w:r>
      <w:r>
        <w:rPr>
          <w:i/>
          <w:spacing w:val="-2"/>
          <w:sz w:val="24"/>
        </w:rPr>
        <w:t>的排水坡度，疏通周边排水通道，便于雨后积水及时排</w:t>
      </w:r>
      <w:r>
        <w:rPr>
          <w:i/>
          <w:spacing w:val="-2"/>
          <w:sz w:val="24"/>
        </w:rPr>
        <w:t>出。为防止填土边坡失稳或被雨水洗刷流失，对填土边坡进行护坡处理。</w:t>
      </w:r>
    </w:p>
    <w:p>
      <w:pPr>
        <w:pStyle w:val="ListParagraph"/>
        <w:numPr>
          <w:ilvl w:val="3"/>
          <w:numId w:val="7"/>
        </w:numPr>
        <w:tabs>
          <w:tab w:val="left" w:pos="1259"/>
        </w:tabs>
        <w:spacing w:before="0" w:after="0" w:line="391" w:lineRule="auto"/>
        <w:ind w:left="418" w:right="409" w:firstLine="480"/>
        <w:jc w:val="both"/>
        <w:rPr>
          <w:i/>
          <w:sz w:val="24"/>
        </w:rPr>
      </w:pPr>
      <w:r>
        <w:rPr>
          <w:i/>
          <w:spacing w:val="-4"/>
          <w:sz w:val="24"/>
        </w:rPr>
        <w:t>钢筋采用现场加工，钢筋进货采用招投标方式，严把钢筋质量关和价格关。钢筋接头</w:t>
      </w:r>
      <w:r>
        <w:rPr>
          <w:i/>
          <w:spacing w:val="-2"/>
          <w:sz w:val="24"/>
        </w:rPr>
        <w:t>采用机械连接，减少接头浪费量。用高强混凝土垫块替代短钢筋控制保护层厚度，避免污蚀</w:t>
      </w:r>
      <w:r>
        <w:rPr>
          <w:i/>
          <w:spacing w:val="-2"/>
          <w:sz w:val="24"/>
        </w:rPr>
        <w:t>混凝土表面。</w:t>
      </w:r>
    </w:p>
    <w:p>
      <w:pPr>
        <w:pStyle w:val="ListParagraph"/>
        <w:numPr>
          <w:ilvl w:val="3"/>
          <w:numId w:val="7"/>
        </w:numPr>
        <w:tabs>
          <w:tab w:val="left" w:pos="1259"/>
        </w:tabs>
        <w:spacing w:before="0" w:after="0" w:line="391" w:lineRule="auto"/>
        <w:ind w:left="418" w:right="409" w:firstLine="480"/>
        <w:jc w:val="left"/>
        <w:rPr>
          <w:i/>
          <w:sz w:val="24"/>
        </w:rPr>
      </w:pPr>
      <w:r>
        <w:rPr>
          <w:i/>
          <w:spacing w:val="-4"/>
          <w:sz w:val="24"/>
        </w:rPr>
        <w:t>脚手架工程，短管不得使用长钢管随意裁截，造成资源浪费。使用过程中钢管轻拿轻</w:t>
      </w:r>
      <w:r>
        <w:rPr>
          <w:i/>
          <w:spacing w:val="-2"/>
          <w:sz w:val="24"/>
        </w:rPr>
        <w:t>放，做好安全网防护，防止噪声、粉尘等的污染。</w:t>
      </w:r>
    </w:p>
    <w:p>
      <w:pPr>
        <w:pStyle w:val="ListParagraph"/>
        <w:numPr>
          <w:ilvl w:val="3"/>
          <w:numId w:val="7"/>
        </w:numPr>
        <w:tabs>
          <w:tab w:val="left" w:pos="1259"/>
        </w:tabs>
        <w:spacing w:before="0" w:after="0" w:line="391" w:lineRule="auto"/>
        <w:ind w:left="418" w:right="408" w:firstLine="480"/>
        <w:jc w:val="left"/>
        <w:rPr>
          <w:i/>
          <w:sz w:val="24"/>
        </w:rPr>
      </w:pPr>
      <w:r>
        <w:rPr>
          <w:i/>
          <w:spacing w:val="-4"/>
          <w:sz w:val="24"/>
        </w:rPr>
        <w:t>模板工程，梁板、柱采用多层板，既保证模板质量，又保证在降低工程造价、节省材</w:t>
      </w:r>
      <w:r>
        <w:rPr>
          <w:i/>
          <w:spacing w:val="-2"/>
          <w:sz w:val="24"/>
        </w:rPr>
        <w:t>料，减少建筑垃圾产生的同时，便于施工人员操作和施工安全。</w:t>
      </w:r>
    </w:p>
    <w:p>
      <w:pPr>
        <w:pStyle w:val="ListParagraph"/>
        <w:numPr>
          <w:ilvl w:val="3"/>
          <w:numId w:val="7"/>
        </w:numPr>
        <w:tabs>
          <w:tab w:val="left" w:pos="1259"/>
        </w:tabs>
        <w:spacing w:before="0" w:after="0" w:line="391" w:lineRule="auto"/>
        <w:ind w:left="418" w:right="409" w:firstLine="480"/>
        <w:jc w:val="left"/>
        <w:rPr>
          <w:i/>
          <w:sz w:val="24"/>
        </w:rPr>
      </w:pPr>
      <w:r>
        <w:rPr>
          <w:i/>
          <w:spacing w:val="-2"/>
          <w:sz w:val="24"/>
        </w:rPr>
        <w:t>混凝土工程，采用由大型混凝土公司供应的商品混凝土，避免现场布置搅拌站污染</w:t>
      </w:r>
      <w:r>
        <w:rPr>
          <w:i/>
          <w:spacing w:val="-2"/>
          <w:sz w:val="24"/>
        </w:rPr>
        <w:t>环境、增加占地，更重要的是商品混凝土在质量和进度配合上都有保证。</w:t>
      </w:r>
    </w:p>
    <w:p>
      <w:pPr>
        <w:pStyle w:val="ListParagraph"/>
        <w:numPr>
          <w:ilvl w:val="3"/>
          <w:numId w:val="7"/>
        </w:numPr>
        <w:tabs>
          <w:tab w:val="left" w:pos="1259"/>
        </w:tabs>
        <w:spacing w:before="0" w:after="0" w:line="391" w:lineRule="auto"/>
        <w:ind w:left="418" w:right="409" w:firstLine="480"/>
        <w:jc w:val="both"/>
        <w:rPr>
          <w:i/>
          <w:sz w:val="24"/>
        </w:rPr>
      </w:pPr>
      <w:r>
        <w:rPr>
          <w:i/>
          <w:spacing w:val="-2"/>
          <w:sz w:val="24"/>
        </w:rPr>
        <w:t>防水工程，聚氨酯涂料采用无毒环保型的涂料，防水材料存放的仓库和施工现场必</w:t>
      </w:r>
      <w:r>
        <w:rPr>
          <w:i/>
          <w:spacing w:val="-2"/>
          <w:sz w:val="24"/>
        </w:rPr>
        <w:t>须通风良好并严禁烟火，同时备有消防器材。施工完后废弃的材料容器必须收集，交有关部</w:t>
      </w:r>
      <w:r>
        <w:rPr>
          <w:i/>
          <w:spacing w:val="-4"/>
          <w:sz w:val="24"/>
        </w:rPr>
        <w:t>门处置。</w:t>
      </w:r>
    </w:p>
    <w:p>
      <w:pPr>
        <w:pStyle w:val="ListParagraph"/>
        <w:numPr>
          <w:ilvl w:val="3"/>
          <w:numId w:val="7"/>
        </w:numPr>
        <w:tabs>
          <w:tab w:val="left" w:pos="1259"/>
        </w:tabs>
        <w:spacing w:before="0" w:after="0" w:line="391" w:lineRule="auto"/>
        <w:ind w:left="418" w:right="409" w:firstLine="480"/>
        <w:jc w:val="both"/>
        <w:rPr>
          <w:i/>
          <w:sz w:val="24"/>
        </w:rPr>
      </w:pPr>
      <w:r>
        <w:rPr>
          <w:i/>
          <w:spacing w:val="-2"/>
          <w:sz w:val="24"/>
        </w:rPr>
        <w:t>各工艺流程要控制洁净水用量，利用循环水源用于工程结构混凝土养护、现场绿化</w:t>
      </w:r>
      <w:r>
        <w:rPr>
          <w:i/>
          <w:spacing w:val="-2"/>
          <w:sz w:val="24"/>
        </w:rPr>
        <w:t>和降尘等，减少对市政净水的需求。控制强噪音，减少扬尘，避免光污染对周围的影响。降</w:t>
      </w:r>
      <w:r>
        <w:rPr>
          <w:i/>
          <w:spacing w:val="-2"/>
          <w:sz w:val="24"/>
        </w:rPr>
        <w:t>低水电消耗。</w:t>
      </w:r>
    </w:p>
    <w:p>
      <w:pPr>
        <w:pStyle w:val="ListParagraph"/>
        <w:numPr>
          <w:ilvl w:val="2"/>
          <w:numId w:val="7"/>
        </w:numPr>
        <w:tabs>
          <w:tab w:val="left" w:pos="1019"/>
        </w:tabs>
        <w:spacing w:before="0" w:after="0" w:line="304" w:lineRule="exact"/>
        <w:ind w:left="1019" w:right="0" w:hanging="601"/>
        <w:jc w:val="left"/>
        <w:rPr>
          <w:i/>
          <w:sz w:val="24"/>
        </w:rPr>
      </w:pPr>
      <w:r>
        <w:rPr>
          <w:i/>
          <w:spacing w:val="-2"/>
          <w:sz w:val="24"/>
        </w:rPr>
        <w:t>、装饰工程施工策划</w:t>
      </w:r>
    </w:p>
    <w:p>
      <w:pPr>
        <w:pStyle w:val="ListParagraph"/>
        <w:numPr>
          <w:ilvl w:val="3"/>
          <w:numId w:val="7"/>
        </w:numPr>
        <w:tabs>
          <w:tab w:val="left" w:pos="1259"/>
        </w:tabs>
        <w:spacing w:before="174" w:after="0" w:line="391" w:lineRule="auto"/>
        <w:ind w:left="418" w:right="409" w:firstLine="480"/>
        <w:jc w:val="left"/>
        <w:rPr>
          <w:i/>
          <w:sz w:val="24"/>
        </w:rPr>
      </w:pPr>
      <w:r>
        <w:rPr>
          <w:i/>
          <w:spacing w:val="-4"/>
          <w:sz w:val="24"/>
        </w:rPr>
        <w:t>墙面抹灰。砂浆采用预拌砂浆。清理抹灰基层时洒水，注意扬尘。抹灰过程中铺设接</w:t>
      </w:r>
      <w:r>
        <w:rPr>
          <w:i/>
          <w:spacing w:val="-2"/>
          <w:sz w:val="24"/>
        </w:rPr>
        <w:t>灰物，落灰回收利用。</w:t>
      </w:r>
    </w:p>
    <w:p>
      <w:pPr>
        <w:pStyle w:val="ListParagraph"/>
        <w:numPr>
          <w:ilvl w:val="3"/>
          <w:numId w:val="7"/>
        </w:numPr>
        <w:tabs>
          <w:tab w:val="left" w:pos="1259"/>
        </w:tabs>
        <w:spacing w:before="0" w:after="0" w:line="391" w:lineRule="auto"/>
        <w:ind w:left="418" w:right="409" w:firstLine="480"/>
        <w:jc w:val="both"/>
        <w:rPr>
          <w:i/>
          <w:sz w:val="24"/>
        </w:rPr>
      </w:pPr>
      <w:r>
        <w:rPr>
          <w:i/>
          <w:spacing w:val="-4"/>
          <w:sz w:val="24"/>
        </w:rPr>
        <w:t>外立面装饰石材。石材切割机前应设置挡板，防止切割产生的粉渣飞散。切割场所搭</w:t>
      </w:r>
      <w:r>
        <w:rPr>
          <w:i/>
          <w:spacing w:val="-2"/>
          <w:sz w:val="24"/>
        </w:rPr>
        <w:t>设隔音棚，切割时洒水湿润，每天进行粉尘清理。切割产生的垃圾分类收集，存放在指定位</w:t>
      </w:r>
      <w:r>
        <w:rPr>
          <w:i/>
          <w:spacing w:val="-6"/>
          <w:sz w:val="24"/>
        </w:rPr>
        <w:t>置。</w:t>
      </w:r>
    </w:p>
    <w:p>
      <w:pPr>
        <w:spacing w:after="0" w:line="391" w:lineRule="auto"/>
        <w:jc w:val="both"/>
        <w:rPr>
          <w:sz w:val="24"/>
        </w:rPr>
        <w:sectPr>
          <w:headerReference w:type="even" r:id="rId33"/>
          <w:headerReference w:type="default" r:id="rId34"/>
          <w:footerReference w:type="even" r:id="rId35"/>
          <w:footerReference w:type="default" r:id="rId36"/>
          <w:pgSz w:w="11910" w:h="16840"/>
          <w:pgMar w:top="1340" w:right="440" w:bottom="1180" w:left="1000" w:header="873" w:footer="991"/>
          <w:pgNumType w:start="6"/>
          <w:cols w:space="708"/>
        </w:sectPr>
      </w:pPr>
    </w:p>
    <w:p>
      <w:pPr>
        <w:pStyle w:val="BodyText"/>
        <w:spacing w:before="4"/>
        <w:rPr>
          <w:i/>
          <w:sz w:val="9"/>
        </w:rPr>
      </w:pPr>
    </w:p>
    <w:p>
      <w:pPr>
        <w:pStyle w:val="Heading1"/>
        <w:numPr>
          <w:ilvl w:val="1"/>
          <w:numId w:val="7"/>
        </w:numPr>
        <w:tabs>
          <w:tab w:val="left" w:pos="862"/>
        </w:tabs>
        <w:spacing w:before="0" w:after="0" w:line="483" w:lineRule="exact"/>
        <w:ind w:left="861" w:right="0" w:hanging="494"/>
        <w:jc w:val="left"/>
      </w:pPr>
      <w:bookmarkStart w:id="8" w:name="_TOC_250017"/>
      <w:bookmarkEnd w:id="8"/>
      <w:r>
        <w:rPr>
          <w:spacing w:val="-2"/>
        </w:rPr>
        <w:t>绿色施工培训</w:t>
      </w:r>
    </w:p>
    <w:p>
      <w:pPr>
        <w:spacing w:before="117" w:line="391" w:lineRule="auto"/>
        <w:ind w:left="418" w:right="408" w:firstLine="480"/>
        <w:jc w:val="both"/>
        <w:rPr>
          <w:i/>
          <w:sz w:val="24"/>
        </w:rPr>
      </w:pPr>
      <w:r>
        <w:rPr>
          <w:i/>
          <w:spacing w:val="-2"/>
          <w:sz w:val="24"/>
        </w:rPr>
        <w:t>大力宣传“绿色施工</w:t>
      </w:r>
      <w:r>
        <w:rPr>
          <w:spacing w:val="-120"/>
          <w:sz w:val="24"/>
        </w:rPr>
        <w:t>”</w:t>
      </w:r>
      <w:r>
        <w:rPr>
          <w:i/>
          <w:spacing w:val="-5"/>
          <w:sz w:val="24"/>
        </w:rPr>
        <w:t>，增强全员“绿色施工</w:t>
      </w:r>
      <w:r>
        <w:rPr>
          <w:spacing w:val="-2"/>
          <w:sz w:val="24"/>
        </w:rPr>
        <w:t>”</w:t>
      </w:r>
      <w:r>
        <w:rPr>
          <w:i/>
          <w:spacing w:val="-2"/>
          <w:sz w:val="24"/>
        </w:rPr>
        <w:t>的意识，提高全员综合素质，使每个施工</w:t>
      </w:r>
      <w:r>
        <w:rPr>
          <w:i/>
          <w:spacing w:val="-2"/>
          <w:sz w:val="24"/>
        </w:rPr>
        <w:t>者和管理者从自我做起，自觉爱护施工现场的一草一绿，节约用材、用水、用电、用纸，不</w:t>
      </w:r>
      <w:r>
        <w:rPr>
          <w:i/>
          <w:spacing w:val="-2"/>
          <w:sz w:val="24"/>
        </w:rPr>
        <w:t>乱扔废弃物，保持现场环境整洁，实现“绿色施工</w:t>
      </w:r>
      <w:r>
        <w:rPr>
          <w:spacing w:val="-120"/>
          <w:sz w:val="24"/>
        </w:rPr>
        <w:t>”</w:t>
      </w:r>
      <w:r>
        <w:rPr>
          <w:i/>
          <w:spacing w:val="-2"/>
          <w:sz w:val="24"/>
        </w:rPr>
        <w:t>。</w:t>
      </w:r>
    </w:p>
    <w:p>
      <w:pPr>
        <w:spacing w:before="0" w:line="391" w:lineRule="auto"/>
        <w:ind w:left="418" w:right="448" w:firstLine="480"/>
        <w:jc w:val="both"/>
        <w:rPr>
          <w:i/>
          <w:sz w:val="24"/>
        </w:rPr>
      </w:pPr>
      <w:r>
        <w:rPr>
          <w:i/>
          <w:spacing w:val="-2"/>
          <w:sz w:val="24"/>
        </w:rPr>
        <w:t>项目编制绿色施工作业指导书、环保教育计划，进行培训，企业总部定期检查、考核培</w:t>
      </w:r>
      <w:r>
        <w:rPr>
          <w:i/>
          <w:spacing w:val="-2"/>
          <w:sz w:val="24"/>
        </w:rPr>
        <w:t>训效果，建立奖罚制，责任到人。其中对可能产生重大环境影响的操作人员除通过作业指导</w:t>
      </w:r>
      <w:r>
        <w:rPr>
          <w:i/>
          <w:spacing w:val="-2"/>
          <w:sz w:val="24"/>
        </w:rPr>
        <w:t>书指导外，还要通过现场实地演习的方式考核，并做详细记录。</w:t>
      </w:r>
    </w:p>
    <w:p>
      <w:pPr>
        <w:pStyle w:val="Heading1"/>
        <w:numPr>
          <w:ilvl w:val="1"/>
          <w:numId w:val="7"/>
        </w:numPr>
        <w:tabs>
          <w:tab w:val="left" w:pos="862"/>
        </w:tabs>
        <w:spacing w:before="0" w:after="0" w:line="379" w:lineRule="exact"/>
        <w:ind w:left="861" w:right="0" w:hanging="494"/>
        <w:jc w:val="left"/>
      </w:pPr>
      <w:bookmarkStart w:id="9" w:name="_TOC_250016"/>
      <w:bookmarkEnd w:id="9"/>
      <w:r>
        <w:rPr>
          <w:spacing w:val="-3"/>
        </w:rPr>
        <w:t>材料采购</w:t>
      </w:r>
    </w:p>
    <w:p>
      <w:pPr>
        <w:spacing w:before="114" w:line="391" w:lineRule="auto"/>
        <w:ind w:left="418" w:right="448" w:firstLine="480"/>
        <w:jc w:val="left"/>
        <w:rPr>
          <w:i/>
          <w:sz w:val="24"/>
        </w:rPr>
      </w:pPr>
      <w:r>
        <w:rPr>
          <w:i/>
          <w:spacing w:val="-2"/>
          <w:sz w:val="24"/>
        </w:rPr>
        <w:t>绿色环保合格材料的使用，对机场施工期和运营期的环保都有一定的影响，本着节约和</w:t>
      </w:r>
      <w:r>
        <w:rPr>
          <w:i/>
          <w:spacing w:val="-2"/>
          <w:sz w:val="24"/>
        </w:rPr>
        <w:t>环保的原则，我们将在材料采购环节，遵守以下规定。</w:t>
      </w:r>
    </w:p>
    <w:p>
      <w:pPr>
        <w:pStyle w:val="ListParagraph"/>
        <w:numPr>
          <w:ilvl w:val="2"/>
          <w:numId w:val="7"/>
        </w:numPr>
        <w:tabs>
          <w:tab w:val="left" w:pos="1019"/>
        </w:tabs>
        <w:spacing w:before="0" w:after="0" w:line="305" w:lineRule="exact"/>
        <w:ind w:left="1019" w:right="0" w:hanging="601"/>
        <w:jc w:val="left"/>
        <w:rPr>
          <w:i/>
          <w:sz w:val="24"/>
        </w:rPr>
      </w:pPr>
      <w:r>
        <w:rPr>
          <w:i/>
          <w:spacing w:val="-1"/>
          <w:sz w:val="24"/>
        </w:rPr>
        <w:t>、按照国家、行业或地方部门的要求，选择经国家认可的，有绿色环保标志的建材。</w:t>
      </w:r>
    </w:p>
    <w:p>
      <w:pPr>
        <w:pStyle w:val="ListParagraph"/>
        <w:numPr>
          <w:ilvl w:val="2"/>
          <w:numId w:val="7"/>
        </w:numPr>
        <w:tabs>
          <w:tab w:val="left" w:pos="1019"/>
        </w:tabs>
        <w:spacing w:before="193" w:after="0" w:line="391" w:lineRule="auto"/>
        <w:ind w:left="418" w:right="289" w:firstLine="0"/>
        <w:jc w:val="both"/>
        <w:rPr>
          <w:i/>
          <w:sz w:val="24"/>
        </w:rPr>
      </w:pPr>
      <w:r>
        <w:rPr>
          <w:i/>
          <w:spacing w:val="-2"/>
          <w:sz w:val="24"/>
        </w:rPr>
        <w:t>、所有施工用辅助材料均采用对人体无害的绿色材料，要符合《室内建筑装饰装修材料</w:t>
      </w:r>
      <w:r>
        <w:rPr>
          <w:i/>
          <w:spacing w:val="-21"/>
          <w:sz w:val="24"/>
        </w:rPr>
        <w:t>有害物质限量》，混凝土外加剂要符合《混凝土外加剂应用规程》、《混凝土外加剂中释放氨的</w:t>
      </w:r>
      <w:r>
        <w:rPr>
          <w:i/>
          <w:spacing w:val="-21"/>
          <w:sz w:val="24"/>
        </w:rPr>
        <w:t>限量》，且每立方混凝土由外加剂带入的碱含量小于规范要求，不符合规定的材料不允许进场。</w:t>
      </w:r>
    </w:p>
    <w:p>
      <w:pPr>
        <w:spacing w:after="0" w:line="391" w:lineRule="auto"/>
        <w:jc w:val="both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https://d.book118.com/156043105101010054</w:t>
        </w:r>
      </w:hyperlink>
    </w:p>
    <w:p>
      <w:pPr>
        <w:spacing w:after="0" w:line="391" w:lineRule="auto"/>
        <w:jc w:val="both"/>
        <w:rPr>
          <w:sz w:val="24"/>
        </w:rPr>
      </w:pPr>
    </w:p>
    <w:sectPr>
      <w:headerReference w:type="even" r:id="rId38"/>
      <w:headerReference w:type="default" r:id="rId39"/>
      <w:footerReference w:type="even" r:id="rId40"/>
      <w:footerReference w:type="default" r:id="rId41"/>
      <w:pgSz w:w="11910" w:h="16840"/>
      <w:pgMar w:top="1340" w:right="440" w:bottom="1180" w:left="1000" w:header="873" w:footer="991"/>
      <w:pgNumType w:start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7.25pt;height:13.65pt;margin-top:779.77pt;margin-left:144.9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2</w:t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16pt;height:12pt;margin-top:781.43pt;margin-left:162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3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16pt;height:12pt;margin-top:781.43pt;margin-left:162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4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16pt;height:12pt;margin-top:781.43pt;margin-left:162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19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16pt;height:12pt;margin-top:781.43pt;margin-left:162.4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20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16pt;height:12pt;margin-top:781.43pt;margin-left:162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5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16pt;height:12pt;margin-top:781.43pt;margin-left:162.4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6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16pt;height:12pt;margin-top:781.43pt;margin-left:162.4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19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16pt;height:12pt;margin-top:781.43pt;margin-left:162.4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20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16pt;height:12pt;margin-top:781.43pt;margin-left:162.4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7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7.25pt;height:13.65pt;margin-top:779.77pt;margin-left:155.45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1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7.25pt;height:13.65pt;margin-top:779.77pt;margin-left:144.9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2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7.25pt;height:13.65pt;margin-top:779.77pt;margin-left:155.45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1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7.25pt;height:13.65pt;margin-top:779.77pt;margin-left:144.9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2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7.25pt;height:13.65pt;margin-top:779.77pt;margin-left:155.45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1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7.25pt;height:13.65pt;margin-top:779.77pt;margin-left:144.9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2</w:t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7.25pt;height:13.65pt;margin-top:779.77pt;margin-left:155.45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1</w:t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16pt;height:12pt;margin-top:781.43pt;margin-left:162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20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50" style="mso-position-horizontal-relative:page;mso-position-vertical-relative:page;position:absolute;z-index:-251657216" from="55.25pt,53.25pt" to="540.1pt,53.25pt" stroked="t" strokecolor="black" strokeweight="0.75pt">
          <v:stroke dashstyle="solid"/>
        </v:lin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65" style="mso-position-horizontal-relative:page;mso-position-vertical-relative:page;position:absolute;z-index:-251650048" from="69.45pt,53.25pt" to="554.25pt,53.25pt" stroked="t" strokecolor="black" strokeweight="0.75pt">
          <v:stroke dashstyle="solid"/>
        </v:lin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70" style="mso-position-horizontal-relative:page;mso-position-vertical-relative:page;position:absolute;z-index:-251646976" from="69.45pt,53.25pt" to="554.25pt,53.25pt" stroked="t" strokecolor="black" strokeweight="0.75pt">
          <v:stroke dashstyle="solid"/>
        </v:lin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69" style="mso-position-horizontal-relative:page;mso-position-vertical-relative:page;position:absolute;z-index:-251648000" from="69.45pt,53.25pt" to="554.25pt,53.25pt" stroked="t" strokecolor="black" strokeweight="0.75pt">
          <v:stroke dashstyle="solid"/>
        </v:lin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74" style="mso-position-horizontal-relative:page;mso-position-vertical-relative:page;position:absolute;z-index:-251644928" from="69.45pt,53.25pt" to="554.25pt,53.25pt" stroked="t" strokecolor="black" strokeweight="0.75pt">
          <v:stroke dashstyle="solid"/>
        </v:lin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73" style="mso-position-horizontal-relative:page;mso-position-vertical-relative:page;position:absolute;z-index:-251645952" from="69.45pt,53.25pt" to="554.25pt,53.25pt" stroked="t" strokecolor="black" strokeweight="0.75pt">
          <v:stroke dashstyle="solid"/>
        </v:lin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78" style="mso-position-horizontal-relative:page;mso-position-vertical-relative:page;position:absolute;z-index:-251642880" from="69.45pt,53.25pt" to="554.25pt,53.25pt" stroked="t" strokecolor="black" strokeweight="0.75pt">
          <v:stroke dashstyle="solid"/>
        </v:lin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77" style="mso-position-horizontal-relative:page;mso-position-vertical-relative:page;position:absolute;z-index:-251643904" from="69.45pt,53.25pt" to="554.25pt,53.25pt" stroked="t" strokecolor="black" strokeweight="0.75pt">
          <v:stroke dashstyle="solid"/>
        </v:lin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82" style="mso-position-horizontal-relative:page;mso-position-vertical-relative:page;position:absolute;z-index:-251640832" from="69.45pt,53.25pt" to="554.25pt,53.25pt" stroked="t" strokecolor="black" strokeweight="0.75pt">
          <v:stroke dashstyle="solid"/>
        </v:lin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81" style="mso-position-horizontal-relative:page;mso-position-vertical-relative:page;position:absolute;z-index:-251641856" from="69.45pt,53.25pt" to="554.25pt,53.25pt" stroked="t" strokecolor="black" strokeweight="0.75pt">
          <v:stroke dashstyle="solid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49" style="mso-position-horizontal-relative:page;mso-position-vertical-relative:page;position:absolute;z-index:-251658240" from="55.25pt,53.25pt" to="540.1pt,53.25pt" stroked="t" strokecolor="black" strokeweight="0.75pt">
          <v:stroke dashstyle="solid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54" style="mso-position-horizontal-relative:page;mso-position-vertical-relative:page;position:absolute;z-index:-251655168" from="55.25pt,53.25pt" to="540.1pt,53.25pt" stroked="t" strokecolor="black" strokeweight="0.75pt">
          <v:stroke dashstyle="solid"/>
        </v:lin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53" style="mso-position-horizontal-relative:page;mso-position-vertical-relative:page;position:absolute;z-index:-251656192" from="55.25pt,53.25pt" to="540.1pt,53.25pt" stroked="t" strokecolor="black" strokeweight="0.75pt">
          <v:stroke dashstyle="solid"/>
        </v:lin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58" style="mso-position-horizontal-relative:page;mso-position-vertical-relative:page;position:absolute;z-index:-251653120" from="55.25pt,53.25pt" to="540.1pt,53.25pt" stroked="t" strokecolor="black" strokeweight="0.75pt">
          <v:stroke dashstyle="solid"/>
        </v:lin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57" style="mso-position-horizontal-relative:page;mso-position-vertical-relative:page;position:absolute;z-index:-251654144" from="55.25pt,53.25pt" to="540.1pt,53.25pt" stroked="t" strokecolor="black" strokeweight="0.75pt">
          <v:stroke dashstyle="solid"/>
        </v:lin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62" style="mso-position-horizontal-relative:page;mso-position-vertical-relative:page;position:absolute;z-index:-251651072" from="55.25pt,53.25pt" to="540.1pt,53.25pt" stroked="t" strokecolor="black" strokeweight="0.75pt">
          <v:stroke dashstyle="solid"/>
        </v:lin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61" style="mso-position-horizontal-relative:page;mso-position-vertical-relative:page;position:absolute;z-index:-251652096" from="55.25pt,53.25pt" to="540.1pt,53.25pt" stroked="t" strokecolor="black" strokeweight="0.75pt">
          <v:stroke dashstyle="solid"/>
        </v:lin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66" style="mso-position-horizontal-relative:page;mso-position-vertical-relative:page;position:absolute;z-index:-251649024" from="69.45pt,53.25pt" to="554.25pt,53.25pt" stroked="t" strokecolor="black" strokeweight="0.75pt">
          <v:stroke dashstyle="solid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2585D"/>
    <w:multiLevelType w:val="hybridMultilevel"/>
    <w:tmpl w:val="00000000"/>
    <w:lvl w:ilvl="0">
      <w:start w:val="3"/>
      <w:numFmt w:val="decimal"/>
      <w:lvlText w:val="%1"/>
      <w:lvlJc w:val="left"/>
      <w:pPr>
        <w:ind w:left="70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30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3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13" w:hanging="360"/>
      </w:pPr>
      <w:rPr>
        <w:rFonts w:hint="default"/>
        <w:lang w:val="en-US" w:eastAsia="zh-CN" w:bidi="ar-SA"/>
      </w:rPr>
    </w:lvl>
  </w:abstractNum>
  <w:abstractNum w:abstractNumId="1">
    <w:nsid w:val="0B928C8C"/>
    <w:multiLevelType w:val="hybridMultilevel"/>
    <w:tmpl w:val="00000000"/>
    <w:lvl w:ilvl="0">
      <w:start w:val="1"/>
      <w:numFmt w:val="decimal"/>
      <w:lvlText w:val="%1）"/>
      <w:lvlJc w:val="left"/>
      <w:pPr>
        <w:ind w:left="469" w:hanging="36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02" w:hanging="3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86" w:hanging="3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29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71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913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656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398" w:hanging="361"/>
      </w:pPr>
      <w:rPr>
        <w:rFonts w:hint="default"/>
        <w:lang w:val="en-US" w:eastAsia="zh-CN" w:bidi="ar-SA"/>
      </w:rPr>
    </w:lvl>
  </w:abstractNum>
  <w:abstractNum w:abstractNumId="2">
    <w:nsid w:val="0E27E90A"/>
    <w:multiLevelType w:val="hybridMultilevel"/>
    <w:tmpl w:val="00000000"/>
    <w:lvl w:ilvl="0">
      <w:start w:val="5"/>
      <w:numFmt w:val="decimal"/>
      <w:lvlText w:val="%1"/>
      <w:lvlJc w:val="left"/>
      <w:pPr>
        <w:ind w:left="861" w:hanging="49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61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078" w:hanging="66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305" w:hanging="6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71" w:hanging="6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37" w:hanging="6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03" w:hanging="6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69" w:hanging="6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35" w:hanging="660"/>
      </w:pPr>
      <w:rPr>
        <w:rFonts w:hint="default"/>
        <w:lang w:val="en-US" w:eastAsia="zh-CN" w:bidi="ar-SA"/>
      </w:rPr>
    </w:lvl>
  </w:abstractNum>
  <w:abstractNum w:abstractNumId="3">
    <w:nsid w:val="0F4DAD4C"/>
    <w:multiLevelType w:val="hybridMultilevel"/>
    <w:tmpl w:val="00000000"/>
    <w:lvl w:ilvl="0">
      <w:start w:val="5"/>
      <w:numFmt w:val="decimal"/>
      <w:lvlText w:val="%1"/>
      <w:lvlJc w:val="left"/>
      <w:pPr>
        <w:ind w:left="70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30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3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13" w:hanging="360"/>
      </w:pPr>
      <w:rPr>
        <w:rFonts w:hint="default"/>
        <w:lang w:val="en-US" w:eastAsia="zh-CN" w:bidi="ar-SA"/>
      </w:rPr>
    </w:lvl>
  </w:abstractNum>
  <w:abstractNum w:abstractNumId="4">
    <w:nsid w:val="1538579A"/>
    <w:multiLevelType w:val="hybridMultilevel"/>
    <w:tmpl w:val="00000000"/>
    <w:lvl w:ilvl="0">
      <w:start w:val="8"/>
      <w:numFmt w:val="decimal"/>
      <w:lvlText w:val="%1"/>
      <w:lvlJc w:val="left"/>
      <w:pPr>
        <w:ind w:left="70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30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3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13" w:hanging="360"/>
      </w:pPr>
      <w:rPr>
        <w:rFonts w:hint="default"/>
        <w:lang w:val="en-US" w:eastAsia="zh-CN" w:bidi="ar-SA"/>
      </w:rPr>
    </w:lvl>
  </w:abstractNum>
  <w:abstractNum w:abstractNumId="5">
    <w:nsid w:val="223DC096"/>
    <w:multiLevelType w:val="hybridMultilevel"/>
    <w:tmpl w:val="00000000"/>
    <w:lvl w:ilvl="0">
      <w:start w:val="1"/>
      <w:numFmt w:val="decimal"/>
      <w:lvlText w:val="%1）"/>
      <w:lvlJc w:val="left"/>
      <w:pPr>
        <w:ind w:left="469" w:hanging="36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02" w:hanging="3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86" w:hanging="3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29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71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913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656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398" w:hanging="361"/>
      </w:pPr>
      <w:rPr>
        <w:rFonts w:hint="default"/>
        <w:lang w:val="en-US" w:eastAsia="zh-CN" w:bidi="ar-SA"/>
      </w:rPr>
    </w:lvl>
  </w:abstractNum>
  <w:abstractNum w:abstractNumId="6">
    <w:nsid w:val="2439509F"/>
    <w:multiLevelType w:val="hybridMultilevel"/>
    <w:tmpl w:val="00000000"/>
    <w:lvl w:ilvl="0">
      <w:start w:val="1"/>
      <w:numFmt w:val="decimal"/>
      <w:lvlText w:val="%1）"/>
      <w:lvlJc w:val="left"/>
      <w:pPr>
        <w:ind w:left="469" w:hanging="36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02" w:hanging="3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86" w:hanging="3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29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71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913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656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398" w:hanging="361"/>
      </w:pPr>
      <w:rPr>
        <w:rFonts w:hint="default"/>
        <w:lang w:val="en-US" w:eastAsia="zh-CN" w:bidi="ar-SA"/>
      </w:rPr>
    </w:lvl>
  </w:abstractNum>
  <w:abstractNum w:abstractNumId="7">
    <w:nsid w:val="3726B19F"/>
    <w:multiLevelType w:val="hybridMultilevel"/>
    <w:tmpl w:val="00000000"/>
    <w:lvl w:ilvl="0">
      <w:start w:val="4"/>
      <w:numFmt w:val="decimal"/>
      <w:lvlText w:val="%1"/>
      <w:lvlJc w:val="left"/>
      <w:pPr>
        <w:ind w:left="861" w:hanging="49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61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019" w:hanging="6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3">
      <w:start w:val="1"/>
      <w:numFmt w:val="decimal"/>
      <w:lvlText w:val="%4）"/>
      <w:lvlJc w:val="left"/>
      <w:pPr>
        <w:ind w:left="1259" w:hanging="36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575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890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05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521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36" w:hanging="361"/>
      </w:pPr>
      <w:rPr>
        <w:rFonts w:hint="default"/>
        <w:lang w:val="en-US" w:eastAsia="zh-CN" w:bidi="ar-SA"/>
      </w:rPr>
    </w:lvl>
  </w:abstractNum>
  <w:abstractNum w:abstractNumId="8">
    <w:nsid w:val="39B662F9"/>
    <w:multiLevelType w:val="hybridMultilevel"/>
    <w:tmpl w:val="00000000"/>
    <w:lvl w:ilvl="0">
      <w:start w:val="7"/>
      <w:numFmt w:val="decimal"/>
      <w:lvlText w:val="%1"/>
      <w:lvlJc w:val="left"/>
      <w:pPr>
        <w:ind w:left="70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30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3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13" w:hanging="360"/>
      </w:pPr>
      <w:rPr>
        <w:rFonts w:hint="default"/>
        <w:lang w:val="en-US" w:eastAsia="zh-CN" w:bidi="ar-SA"/>
      </w:rPr>
    </w:lvl>
  </w:abstractNum>
  <w:abstractNum w:abstractNumId="9">
    <w:nsid w:val="3F7972C7"/>
    <w:multiLevelType w:val="hybridMultilevel"/>
    <w:tmpl w:val="00000000"/>
    <w:lvl w:ilvl="0">
      <w:start w:val="8"/>
      <w:numFmt w:val="decimal"/>
      <w:lvlText w:val="%1"/>
      <w:lvlJc w:val="left"/>
      <w:pPr>
        <w:ind w:left="861" w:hanging="49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61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81" w:hanging="49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42" w:hanging="49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02" w:hanging="49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63" w:hanging="49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24" w:hanging="49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84" w:hanging="49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45" w:hanging="494"/>
      </w:pPr>
      <w:rPr>
        <w:rFonts w:hint="default"/>
        <w:lang w:val="en-US" w:eastAsia="zh-CN" w:bidi="ar-SA"/>
      </w:rPr>
    </w:lvl>
  </w:abstractNum>
  <w:abstractNum w:abstractNumId="10">
    <w:nsid w:val="43768EB7"/>
    <w:multiLevelType w:val="hybridMultilevel"/>
    <w:tmpl w:val="00000000"/>
    <w:lvl w:ilvl="0">
      <w:start w:val="4"/>
      <w:numFmt w:val="decimal"/>
      <w:lvlText w:val="%1"/>
      <w:lvlJc w:val="left"/>
      <w:pPr>
        <w:ind w:left="70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30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36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13" w:hanging="360"/>
      </w:pPr>
      <w:rPr>
        <w:rFonts w:hint="default"/>
        <w:lang w:val="en-US" w:eastAsia="zh-CN" w:bidi="ar-SA"/>
      </w:rPr>
    </w:lvl>
  </w:abstractNum>
  <w:abstractNum w:abstractNumId="11">
    <w:nsid w:val="4671FABE"/>
    <w:multiLevelType w:val="hybridMultilevel"/>
    <w:tmpl w:val="00000000"/>
    <w:lvl w:ilvl="0">
      <w:start w:val="1"/>
      <w:numFmt w:val="decimal"/>
      <w:lvlText w:val="%1)"/>
      <w:lvlJc w:val="left"/>
      <w:pPr>
        <w:ind w:left="108" w:hanging="36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43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86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329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073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559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046" w:hanging="360"/>
      </w:pPr>
      <w:rPr>
        <w:rFonts w:hint="default"/>
        <w:lang w:val="en-US" w:eastAsia="zh-CN" w:bidi="ar-SA"/>
      </w:rPr>
    </w:lvl>
  </w:abstractNum>
  <w:abstractNum w:abstractNumId="12">
    <w:nsid w:val="55AB375F"/>
    <w:multiLevelType w:val="hybridMultilevel"/>
    <w:tmpl w:val="00000000"/>
    <w:lvl w:ilvl="0">
      <w:start w:val="3"/>
      <w:numFmt w:val="decimal"/>
      <w:lvlText w:val="%1"/>
      <w:lvlJc w:val="left"/>
      <w:pPr>
        <w:ind w:left="861" w:hanging="49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61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81" w:hanging="49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42" w:hanging="49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02" w:hanging="49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63" w:hanging="49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24" w:hanging="49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84" w:hanging="49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45" w:hanging="494"/>
      </w:pPr>
      <w:rPr>
        <w:rFonts w:hint="default"/>
        <w:lang w:val="en-US" w:eastAsia="zh-CN" w:bidi="ar-SA"/>
      </w:rPr>
    </w:lvl>
  </w:abstractNum>
  <w:abstractNum w:abstractNumId="13">
    <w:nsid w:val="57D23077"/>
    <w:multiLevelType w:val="hybridMultilevel"/>
    <w:tmpl w:val="00000000"/>
    <w:lvl w:ilvl="0">
      <w:start w:val="1"/>
      <w:numFmt w:val="decimal"/>
      <w:lvlText w:val="%1）"/>
      <w:lvlJc w:val="left"/>
      <w:pPr>
        <w:ind w:left="469" w:hanging="36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56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02" w:hanging="3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44" w:hanging="3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86" w:hanging="3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29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71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913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656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398" w:hanging="361"/>
      </w:pPr>
      <w:rPr>
        <w:rFonts w:hint="default"/>
        <w:lang w:val="en-US" w:eastAsia="zh-CN" w:bidi="ar-SA"/>
      </w:rPr>
    </w:lvl>
  </w:abstractNum>
  <w:abstractNum w:abstractNumId="14">
    <w:nsid w:val="5916E3D1"/>
    <w:multiLevelType w:val="hybridMultilevel"/>
    <w:tmpl w:val="00000000"/>
    <w:lvl w:ilvl="0">
      <w:start w:val="1"/>
      <w:numFmt w:val="decimal"/>
      <w:lvlText w:val="%1）"/>
      <w:lvlJc w:val="left"/>
      <w:pPr>
        <w:ind w:left="779" w:hanging="36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48" w:hanging="3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17" w:hanging="3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86" w:hanging="3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54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23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92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60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29" w:hanging="361"/>
      </w:pPr>
      <w:rPr>
        <w:rFonts w:hint="default"/>
        <w:lang w:val="en-US" w:eastAsia="zh-CN" w:bidi="ar-SA"/>
      </w:rPr>
    </w:lvl>
  </w:abstractNum>
  <w:abstractNum w:abstractNumId="15">
    <w:nsid w:val="6E9DC2AA"/>
    <w:multiLevelType w:val="hybridMultilevel"/>
    <w:tmpl w:val="00000000"/>
    <w:lvl w:ilvl="0">
      <w:start w:val="7"/>
      <w:numFmt w:val="decimal"/>
      <w:lvlText w:val="%1"/>
      <w:lvlJc w:val="left"/>
      <w:pPr>
        <w:ind w:left="861" w:hanging="49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61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81" w:hanging="49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42" w:hanging="49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02" w:hanging="49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663" w:hanging="49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24" w:hanging="49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84" w:hanging="49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545" w:hanging="494"/>
      </w:pPr>
      <w:rPr>
        <w:rFonts w:hint="default"/>
        <w:lang w:val="en-US" w:eastAsia="zh-CN" w:bidi="ar-SA"/>
      </w:rPr>
    </w:lvl>
  </w:abstractNum>
  <w:abstractNum w:abstractNumId="16">
    <w:nsid w:val="7E19F254"/>
    <w:multiLevelType w:val="hybridMultilevel"/>
    <w:tmpl w:val="00000000"/>
    <w:lvl w:ilvl="0">
      <w:start w:val="1"/>
      <w:numFmt w:val="decimal"/>
      <w:lvlText w:val="（%1）"/>
      <w:lvlJc w:val="left"/>
      <w:pPr>
        <w:ind w:left="418" w:hanging="60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28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424" w:hanging="6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29" w:hanging="6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34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38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43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48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52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57" w:hanging="601"/>
      </w:pPr>
      <w:rPr>
        <w:rFonts w:hint="default"/>
        <w:lang w:val="en-US" w:eastAsia="zh-CN" w:bidi="ar-SA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6"/>
  </w:num>
  <w:num w:numId="5">
    <w:abstractNumId w:val="11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3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line="496" w:lineRule="exact"/>
      <w:ind w:left="861" w:hanging="494"/>
      <w:outlineLvl w:val="0"/>
    </w:pPr>
    <w:rPr>
      <w:rFonts w:ascii="Microsoft JhengHei" w:eastAsia="Microsoft JhengHei" w:hAnsi="Microsoft JhengHei" w:cs="Microsoft JhengHei"/>
      <w:b/>
      <w:bCs/>
      <w:sz w:val="28"/>
      <w:szCs w:val="28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line="422" w:lineRule="exact"/>
      <w:ind w:right="567"/>
      <w:jc w:val="center"/>
    </w:pPr>
    <w:rPr>
      <w:rFonts w:ascii="微软雅黑" w:eastAsia="微软雅黑" w:hAnsi="微软雅黑" w:cs="微软雅黑"/>
      <w:b/>
      <w:bCs/>
      <w:sz w:val="24"/>
      <w:szCs w:val="24"/>
      <w:lang w:val="en-US" w:eastAsia="zh-CN" w:bidi="ar-SA"/>
    </w:rPr>
  </w:style>
  <w:style w:type="paragraph" w:styleId="TOC2">
    <w:name w:val="toc 2"/>
    <w:basedOn w:val="Normal"/>
    <w:uiPriority w:val="1"/>
    <w:qFormat/>
    <w:pPr>
      <w:spacing w:before="200"/>
      <w:ind w:left="134"/>
    </w:pPr>
    <w:rPr>
      <w:rFonts w:ascii="Microsoft JhengHei" w:eastAsia="Microsoft JhengHei" w:hAnsi="Microsoft JhengHei" w:cs="Microsoft JhengHei"/>
      <w:b/>
      <w:bCs/>
      <w:sz w:val="24"/>
      <w:szCs w:val="24"/>
      <w:lang w:val="en-US" w:eastAsia="zh-CN" w:bidi="ar-SA"/>
    </w:rPr>
  </w:style>
  <w:style w:type="paragraph" w:styleId="TOC3">
    <w:name w:val="toc 3"/>
    <w:basedOn w:val="Normal"/>
    <w:uiPriority w:val="1"/>
    <w:qFormat/>
    <w:pPr>
      <w:spacing w:before="159"/>
      <w:ind w:left="704" w:hanging="360"/>
    </w:pPr>
    <w:rPr>
      <w:rFonts w:ascii="宋体" w:eastAsia="宋体" w:hAnsi="宋体" w:cs="宋体"/>
      <w:sz w:val="24"/>
      <w:szCs w:val="24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4"/>
      <w:szCs w:val="24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94" w:lineRule="exact"/>
      <w:ind w:right="559"/>
      <w:jc w:val="center"/>
    </w:pPr>
    <w:rPr>
      <w:rFonts w:ascii="微软雅黑" w:eastAsia="微软雅黑" w:hAnsi="微软雅黑" w:cs="微软雅黑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704" w:hanging="494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image" Target="media/image1.jpeg" /><Relationship Id="rId21" Type="http://schemas.openxmlformats.org/officeDocument/2006/relationships/header" Target="header9.xml" /><Relationship Id="rId22" Type="http://schemas.openxmlformats.org/officeDocument/2006/relationships/header" Target="header10.xml" /><Relationship Id="rId23" Type="http://schemas.openxmlformats.org/officeDocument/2006/relationships/footer" Target="footer9.xml" /><Relationship Id="rId24" Type="http://schemas.openxmlformats.org/officeDocument/2006/relationships/footer" Target="footer10.xml" /><Relationship Id="rId25" Type="http://schemas.openxmlformats.org/officeDocument/2006/relationships/header" Target="header11.xml" /><Relationship Id="rId26" Type="http://schemas.openxmlformats.org/officeDocument/2006/relationships/header" Target="header12.xml" /><Relationship Id="rId27" Type="http://schemas.openxmlformats.org/officeDocument/2006/relationships/footer" Target="footer11.xml" /><Relationship Id="rId28" Type="http://schemas.openxmlformats.org/officeDocument/2006/relationships/footer" Target="footer12.xm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header" Target="header16.xml" /><Relationship Id="rId35" Type="http://schemas.openxmlformats.org/officeDocument/2006/relationships/footer" Target="footer15.xml" /><Relationship Id="rId36" Type="http://schemas.openxmlformats.org/officeDocument/2006/relationships/footer" Target="footer16.xml" /><Relationship Id="rId37" Type="http://schemas.openxmlformats.org/officeDocument/2006/relationships/hyperlink" Target="https://d.book118.com/156043105101010054" TargetMode="External" /><Relationship Id="rId38" Type="http://schemas.openxmlformats.org/officeDocument/2006/relationships/header" Target="header17.xml" /><Relationship Id="rId39" Type="http://schemas.openxmlformats.org/officeDocument/2006/relationships/header" Target="header18.xml" /><Relationship Id="rId4" Type="http://schemas.openxmlformats.org/officeDocument/2006/relationships/header" Target="header1.xml" /><Relationship Id="rId40" Type="http://schemas.openxmlformats.org/officeDocument/2006/relationships/footer" Target="footer17.xml" /><Relationship Id="rId41" Type="http://schemas.openxmlformats.org/officeDocument/2006/relationships/footer" Target="footer18.xml" /><Relationship Id="rId42" Type="http://schemas.openxmlformats.org/officeDocument/2006/relationships/theme" Target="theme/theme1.xml" /><Relationship Id="rId43" Type="http://schemas.openxmlformats.org/officeDocument/2006/relationships/numbering" Target="numbering.xml" /><Relationship Id="rId44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2024-03-01T13:11:14Z</dcterms:created>
  <dcterms:modified xsi:type="dcterms:W3CDTF">2024-03-01T13:11:14Z</dcterms:modified>
</cp:coreProperties>
</file>