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29" w:line="233" w:lineRule="auto"/>
        <w:ind w:left="4"/>
        <w:rPr>
          <w:sz w:val="19"/>
          <w:szCs w:val="19"/>
        </w:rPr>
      </w:pPr>
      <w:r>
        <w:pict>
          <v:shape id="_x0000_s1025" style="width:481.1pt;height:0.8pt;margin-top:221.94pt;margin-left:56.99pt;mso-position-horizontal-relative:page;mso-position-vertical-relative:page;position:absolute;z-index:251660288" coordorigin="0,0" coordsize="9622,16" o:allowincell="f" path="m,7l9621,7e" filled="f" strokecolor="#231f20" strokeweight="0.76pt">
            <v:stroke joinstyle="miter"/>
          </v:shape>
        </w:pict>
      </w:r>
      <w:r>
        <w:pict>
          <v:shape id="_x0000_s1026" style="width:481.1pt;height:0.8pt;margin-top:736.71pt;margin-left:56.99pt;mso-position-horizontal-relative:page;mso-position-vertical-relative:page;position:absolute;z-index:251659264" coordorigin="0,0" coordsize="9622,16" o:allowincell="f" path="m,7l9621,7e" filled="f" strokecolor="#231f20" strokeweight="0.76pt">
            <v:stroke joinstyle="miter"/>
          </v:shape>
        </w:pict>
      </w:r>
      <w:r>
        <w:drawing>
          <wp:anchor distT="0" distB="0" distL="0" distR="0" simplePos="0" relativeHeight="251658240" behindDoc="0" locked="0" layoutInCell="0" allowOverlap="1">
            <wp:simplePos x="0" y="0"/>
            <wp:positionH relativeFrom="page">
              <wp:posOffset>4966779</wp:posOffset>
            </wp:positionH>
            <wp:positionV relativeFrom="page">
              <wp:posOffset>596670</wp:posOffset>
            </wp:positionV>
            <wp:extent cx="1440611" cy="719683"/>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440611" cy="719683"/>
                    </a:xfrm>
                    <a:prstGeom prst="rect">
                      <a:avLst/>
                    </a:prstGeom>
                  </pic:spPr>
                </pic:pic>
              </a:graphicData>
            </a:graphic>
          </wp:anchor>
        </w:drawing>
      </w:r>
      <w:r>
        <w:rPr>
          <w:sz w:val="19"/>
          <w:szCs w:val="19"/>
        </w:rPr>
        <w:t>ICS</w:t>
      </w:r>
      <w:r>
        <w:rPr>
          <w:spacing w:val="15"/>
          <w:sz w:val="19"/>
          <w:szCs w:val="19"/>
        </w:rPr>
        <w:t>91.</w:t>
      </w:r>
      <w:r>
        <w:rPr>
          <w:spacing w:val="-3"/>
          <w:sz w:val="19"/>
          <w:szCs w:val="19"/>
        </w:rPr>
        <w:t xml:space="preserve"> </w:t>
      </w:r>
      <w:r>
        <w:rPr>
          <w:spacing w:val="15"/>
          <w:sz w:val="19"/>
          <w:szCs w:val="19"/>
        </w:rPr>
        <w:t>140</w:t>
      </w:r>
    </w:p>
    <w:p>
      <w:pPr>
        <w:pStyle w:val="BodyText"/>
        <w:spacing w:line="199" w:lineRule="auto"/>
        <w:ind w:left="3"/>
        <w:rPr>
          <w:sz w:val="19"/>
          <w:szCs w:val="19"/>
        </w:rPr>
      </w:pPr>
      <w:r>
        <w:rPr>
          <w:spacing w:val="15"/>
          <w:w w:val="125"/>
          <w:sz w:val="19"/>
          <w:szCs w:val="19"/>
        </w:rPr>
        <w:t>P47</w:t>
      </w:r>
    </w:p>
    <w:p>
      <w:pPr>
        <w:pStyle w:val="BodyText"/>
        <w:spacing w:line="296" w:lineRule="auto"/>
      </w:pPr>
    </w:p>
    <w:p>
      <w:pPr>
        <w:pStyle w:val="BodyText"/>
        <w:spacing w:line="296" w:lineRule="auto"/>
      </w:pPr>
    </w:p>
    <w:p>
      <w:pPr>
        <w:pStyle w:val="BodyText"/>
        <w:spacing w:line="296" w:lineRule="auto"/>
      </w:pPr>
    </w:p>
    <w:p>
      <w:pPr>
        <w:pStyle w:val="BodyText"/>
        <w:spacing w:line="296" w:lineRule="auto"/>
      </w:pPr>
    </w:p>
    <w:p>
      <w:pPr>
        <w:spacing w:before="166" w:line="209" w:lineRule="auto"/>
        <w:ind w:left="170"/>
        <w:outlineLvl w:val="0"/>
        <w:rPr>
          <w:rFonts w:ascii="SimHei" w:eastAsia="SimHei" w:hAnsi="SimHei" w:cs="SimHei"/>
          <w:sz w:val="51"/>
          <w:szCs w:val="51"/>
        </w:rPr>
      </w:pPr>
      <w:r>
        <w:rPr>
          <w:rFonts w:ascii="SimHei" w:eastAsia="SimHei" w:hAnsi="SimHei" w:cs="SimHei"/>
          <w:spacing w:val="113"/>
          <w:sz w:val="51"/>
          <w:szCs w:val="51"/>
        </w:rPr>
        <w:t>中华人民共和国城镇建设行业标准</w:t>
      </w:r>
    </w:p>
    <w:p>
      <w:pPr>
        <w:pStyle w:val="BodyText"/>
        <w:spacing w:line="431" w:lineRule="auto"/>
      </w:pPr>
    </w:p>
    <w:p>
      <w:pPr>
        <w:pStyle w:val="BodyText"/>
        <w:spacing w:before="75" w:line="210" w:lineRule="auto"/>
        <w:ind w:left="7342"/>
        <w:rPr>
          <w:sz w:val="26"/>
          <w:szCs w:val="26"/>
        </w:rPr>
      </w:pPr>
      <w:r>
        <w:rPr>
          <w:sz w:val="26"/>
          <w:szCs w:val="26"/>
        </w:rPr>
        <w:t>CJ</w:t>
      </w:r>
      <w:r>
        <w:rPr>
          <w:spacing w:val="22"/>
          <w:sz w:val="26"/>
          <w:szCs w:val="26"/>
        </w:rPr>
        <w:t>/T470</w:t>
      </w:r>
      <w:r>
        <w:rPr>
          <w:spacing w:val="22"/>
          <w:position w:val="3"/>
          <w:sz w:val="26"/>
          <w:szCs w:val="26"/>
        </w:rPr>
        <w:t>—</w:t>
      </w:r>
      <w:r>
        <w:rPr>
          <w:spacing w:val="-45"/>
          <w:position w:val="3"/>
          <w:sz w:val="26"/>
          <w:szCs w:val="26"/>
        </w:rPr>
        <w:t xml:space="preserve"> </w:t>
      </w:r>
      <w:r>
        <w:rPr>
          <w:spacing w:val="22"/>
          <w:sz w:val="26"/>
          <w:szCs w:val="26"/>
        </w:rPr>
        <w:t>2015</w:t>
      </w: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spacing w:before="166" w:line="210" w:lineRule="auto"/>
        <w:ind w:left="2106"/>
        <w:rPr>
          <w:rFonts w:ascii="SimHei" w:eastAsia="SimHei" w:hAnsi="SimHei" w:cs="SimHei"/>
          <w:sz w:val="51"/>
          <w:szCs w:val="51"/>
        </w:rPr>
      </w:pPr>
      <w:r>
        <w:rPr>
          <w:rFonts w:ascii="SimHei" w:eastAsia="SimHei" w:hAnsi="SimHei" w:cs="SimHei"/>
          <w:spacing w:val="33"/>
          <w:sz w:val="51"/>
          <w:szCs w:val="51"/>
        </w:rPr>
        <w:t>瓶装液化二甲醚调压器</w:t>
      </w:r>
    </w:p>
    <w:p>
      <w:pPr>
        <w:pStyle w:val="BodyText"/>
        <w:spacing w:line="421" w:lineRule="auto"/>
      </w:pPr>
    </w:p>
    <w:p>
      <w:pPr>
        <w:pStyle w:val="BodyText"/>
        <w:spacing w:before="75" w:line="195" w:lineRule="auto"/>
        <w:ind w:left="1556"/>
        <w:rPr>
          <w:sz w:val="26"/>
          <w:szCs w:val="26"/>
        </w:rPr>
      </w:pPr>
      <w:r>
        <w:rPr>
          <w:spacing w:val="16"/>
          <w:sz w:val="26"/>
          <w:szCs w:val="26"/>
        </w:rPr>
        <w:t>Pressureregulator</w:t>
      </w:r>
      <w:r>
        <w:rPr>
          <w:spacing w:val="-40"/>
          <w:sz w:val="26"/>
          <w:szCs w:val="26"/>
        </w:rPr>
        <w:t xml:space="preserve"> </w:t>
      </w:r>
      <w:r>
        <w:rPr>
          <w:spacing w:val="16"/>
          <w:sz w:val="26"/>
          <w:szCs w:val="26"/>
        </w:rPr>
        <w:t>forlique</w:t>
      </w:r>
      <w:r>
        <w:rPr>
          <w:spacing w:val="15"/>
          <w:sz w:val="26"/>
          <w:szCs w:val="26"/>
        </w:rPr>
        <w:t>fieddimethylethercylinder</w:t>
      </w: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ectPr>
          <w:pgSz w:w="11900" w:h="16840"/>
          <w:pgMar w:top="769" w:right="1136" w:bottom="0" w:left="1139" w:header="0" w:footer="0" w:gutter="0"/>
          <w:cols w:num="1" w:space="708" w:equalWidth="0">
            <w:col w:w="9624" w:space="0"/>
          </w:cols>
        </w:sectPr>
      </w:pPr>
    </w:p>
    <w:p/>
    <w:p/>
    <w:p/>
    <w:p/>
    <w:p/>
    <w:p/>
    <w:p/>
    <w:p/>
    <w:p/>
    <w:p/>
    <w:p/>
    <w:p/>
    <w:p>
      <w:pPr>
        <w:sectPr>
          <w:type w:val="nextPage"/>
          <w:pgSz w:w="11900" w:h="16840"/>
          <w:pgMar w:top="769" w:right="1136" w:bottom="0" w:left="1139" w:header="0" w:footer="0" w:gutter="0"/>
          <w:pgNumType w:start="2"/>
          <w:cols w:num="1" w:space="708" w:equalWidth="0">
            <w:col w:w="9624" w:space="0"/>
          </w:cols>
          <w:titlePg w:val="0"/>
        </w:sectPr>
      </w:pPr>
    </w:p>
    <w:p>
      <w:pPr>
        <w:pStyle w:val="BodyText"/>
        <w:spacing w:before="48" w:line="171" w:lineRule="auto"/>
        <w:ind w:left="1"/>
        <w:rPr>
          <w:rFonts w:ascii="SimHei" w:eastAsia="SimHei" w:hAnsi="SimHei" w:cs="SimHei"/>
          <w:sz w:val="26"/>
          <w:szCs w:val="26"/>
        </w:rPr>
      </w:pPr>
      <w:r>
        <w:rPr>
          <w:spacing w:val="5"/>
          <w:sz w:val="26"/>
          <w:szCs w:val="26"/>
        </w:rPr>
        <w:t>2015-01-</w:t>
      </w:r>
      <w:r>
        <w:rPr>
          <w:spacing w:val="5"/>
          <w:position w:val="1"/>
          <w:sz w:val="26"/>
          <w:szCs w:val="26"/>
        </w:rPr>
        <w:t>20</w:t>
      </w:r>
      <w:r>
        <w:rPr>
          <w:rFonts w:ascii="SimHei" w:eastAsia="SimHei" w:hAnsi="SimHei" w:cs="SimHei"/>
          <w:spacing w:val="5"/>
          <w:position w:val="1"/>
          <w:sz w:val="26"/>
          <w:szCs w:val="26"/>
        </w:rPr>
        <w:t>发布</w:t>
      </w:r>
    </w:p>
    <w:p>
      <w:pPr>
        <w:pStyle w:val="BodyText"/>
        <w:spacing w:line="14" w:lineRule="auto"/>
        <w:rPr>
          <w:sz w:val="2"/>
        </w:rPr>
      </w:pPr>
      <w:r>
        <w:rPr>
          <w:sz w:val="2"/>
          <w:szCs w:val="2"/>
        </w:rPr>
        <w:br w:type="column"/>
      </w:r>
    </w:p>
    <w:p>
      <w:pPr>
        <w:pStyle w:val="BodyText"/>
        <w:spacing w:before="46" w:line="171" w:lineRule="auto"/>
        <w:jc w:val="right"/>
        <w:rPr>
          <w:rFonts w:ascii="SimHei" w:eastAsia="SimHei" w:hAnsi="SimHei" w:cs="SimHei"/>
          <w:sz w:val="26"/>
          <w:szCs w:val="26"/>
        </w:rPr>
      </w:pPr>
      <w:r>
        <w:rPr>
          <w:spacing w:val="5"/>
          <w:sz w:val="26"/>
          <w:szCs w:val="26"/>
        </w:rPr>
        <w:t>2015-07-</w:t>
      </w:r>
      <w:r>
        <w:rPr>
          <w:spacing w:val="5"/>
          <w:position w:val="1"/>
          <w:sz w:val="26"/>
          <w:szCs w:val="26"/>
        </w:rPr>
        <w:t>01</w:t>
      </w:r>
      <w:r>
        <w:rPr>
          <w:rFonts w:ascii="SimHei" w:eastAsia="SimHei" w:hAnsi="SimHei" w:cs="SimHei"/>
          <w:spacing w:val="5"/>
          <w:position w:val="1"/>
          <w:sz w:val="26"/>
          <w:szCs w:val="26"/>
        </w:rPr>
        <w:t>实施</w:t>
      </w:r>
    </w:p>
    <w:p>
      <w:pPr>
        <w:spacing w:line="171" w:lineRule="auto"/>
        <w:rPr>
          <w:rFonts w:ascii="SimHei" w:eastAsia="SimHei" w:hAnsi="SimHei" w:cs="SimHei"/>
          <w:sz w:val="26"/>
          <w:szCs w:val="26"/>
        </w:rPr>
        <w:sectPr>
          <w:type w:val="continuous"/>
          <w:pgSz w:w="11900" w:h="16840"/>
          <w:pgMar w:top="769" w:right="1136" w:bottom="0" w:left="1139" w:header="0" w:footer="0" w:gutter="0"/>
          <w:pgNumType w:start="3"/>
          <w:cols w:num="2" w:space="708" w:equalWidth="0">
            <w:col w:w="7610" w:space="100"/>
            <w:col w:w="1915" w:space="0"/>
          </w:cols>
        </w:sectPr>
      </w:pPr>
    </w:p>
    <w:p>
      <w:pPr>
        <w:pStyle w:val="BodyText"/>
        <w:spacing w:line="309" w:lineRule="auto"/>
      </w:pPr>
    </w:p>
    <w:p>
      <w:pPr>
        <w:pStyle w:val="BodyText"/>
        <w:spacing w:line="309" w:lineRule="auto"/>
      </w:pPr>
    </w:p>
    <w:p>
      <w:pPr>
        <w:spacing w:before="95" w:line="175" w:lineRule="auto"/>
        <w:ind w:left="1867"/>
        <w:rPr>
          <w:rFonts w:ascii="SimHei" w:eastAsia="SimHei" w:hAnsi="SimHei" w:cs="SimHei"/>
          <w:sz w:val="26"/>
          <w:szCs w:val="26"/>
        </w:rPr>
      </w:pPr>
      <w:r>
        <w:rPr>
          <w:rFonts w:ascii="SimHei" w:eastAsia="SimHei" w:hAnsi="SimHei" w:cs="SimHei"/>
          <w:spacing w:val="18"/>
          <w:sz w:val="29"/>
          <w:szCs w:val="29"/>
        </w:rPr>
        <w:t>中华人民共和国住房和城乡建设部</w:t>
      </w:r>
      <w:r>
        <w:rPr>
          <w:rFonts w:ascii="SimHei" w:eastAsia="SimHei" w:hAnsi="SimHei" w:cs="SimHei"/>
          <w:spacing w:val="6"/>
          <w:sz w:val="29"/>
          <w:szCs w:val="29"/>
        </w:rPr>
        <w:t xml:space="preserve">    </w:t>
      </w:r>
      <w:r>
        <w:rPr>
          <w:rFonts w:ascii="SimHei" w:eastAsia="SimHei" w:hAnsi="SimHei" w:cs="SimHei"/>
          <w:spacing w:val="18"/>
          <w:sz w:val="26"/>
          <w:szCs w:val="26"/>
        </w:rPr>
        <w:t>发</w:t>
      </w:r>
      <w:r>
        <w:rPr>
          <w:rFonts w:ascii="SimHei" w:eastAsia="SimHei" w:hAnsi="SimHei" w:cs="SimHei"/>
          <w:spacing w:val="18"/>
          <w:sz w:val="26"/>
          <w:szCs w:val="26"/>
        </w:rPr>
        <w:t xml:space="preserve"> </w:t>
      </w:r>
      <w:r>
        <w:rPr>
          <w:rFonts w:ascii="SimHei" w:eastAsia="SimHei" w:hAnsi="SimHei" w:cs="SimHei"/>
          <w:spacing w:val="18"/>
          <w:sz w:val="26"/>
          <w:szCs w:val="26"/>
        </w:rPr>
        <w:t>布</w:t>
      </w:r>
    </w:p>
    <w:p>
      <w:pPr>
        <w:spacing w:line="175" w:lineRule="auto"/>
        <w:rPr>
          <w:rFonts w:ascii="SimHei" w:eastAsia="SimHei" w:hAnsi="SimHei" w:cs="SimHei"/>
          <w:sz w:val="26"/>
          <w:szCs w:val="26"/>
        </w:rPr>
        <w:sectPr>
          <w:type w:val="continuous"/>
          <w:pgSz w:w="11900" w:h="16840"/>
          <w:pgMar w:top="769" w:right="1136" w:bottom="0" w:left="1139" w:header="0" w:footer="0" w:gutter="0"/>
          <w:pgNumType w:start="4"/>
          <w:cols w:num="1" w:space="708" w:equalWidth="0">
            <w:col w:w="9624" w:space="0"/>
          </w:cols>
        </w:sectPr>
      </w:pPr>
    </w:p>
    <w:p>
      <w:pPr>
        <w:spacing w:before="35" w:line="163" w:lineRule="auto"/>
        <w:jc w:val="right"/>
        <w:rPr>
          <w:rFonts w:ascii="Microsoft YaHei" w:eastAsia="Microsoft YaHei" w:hAnsi="Microsoft YaHei" w:cs="Microsoft YaHei"/>
          <w:sz w:val="19"/>
          <w:szCs w:val="19"/>
        </w:rPr>
      </w:pPr>
      <w:r>
        <mc:AlternateContent>
          <mc:Choice Requires="wps">
            <w:drawing>
              <wp:anchor distT="0" distB="0" distL="0" distR="0" simplePos="0" relativeHeight="251662336"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4" name="TextBox 4"/>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bookmarkStart w:id="0" w:name="bookmark4"/>
                            <w:bookmarkEnd w:id="0"/>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4" o:spid="_x0000_s1027" type="#_x0000_t202" style="width:12.45pt;height:18.95pt;margin-top:487.98pt;margin-left:275.53pt;mso-position-horizontal-relative:page;mso-position-vertical-relative:page;mso-wrap-distance-bottom:0;mso-wrap-distance-left:0;mso-wrap-distance-right:0;mso-wrap-distance-top:0;position:absolute;rotation:300;v-text-anchor:top;z-index:251661312" o:allowincell="f" filled="f" fillcolor="this" stroked="f">
                <v:textbox inset="0,0,0,0">
                  <w:txbxContent>
                    <w:p>
                      <w:pPr>
                        <w:spacing w:before="161" w:line="197" w:lineRule="exact"/>
                        <w:jc w:val="right"/>
                        <w:rPr>
                          <w:rFonts w:ascii="NSimSun" w:eastAsia="NSimSun" w:hAnsi="NSimSun" w:cs="NSimSun"/>
                          <w:sz w:val="48"/>
                          <w:szCs w:val="48"/>
                        </w:rPr>
                      </w:pPr>
                      <w:bookmarkStart w:id="0" w:name="bookmark4"/>
                      <w:bookmarkEnd w:id="0"/>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6"/>
          <w:sz w:val="19"/>
          <w:szCs w:val="19"/>
        </w:rPr>
        <w:t>/T</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6"/>
          <w:sz w:val="19"/>
          <w:szCs w:val="19"/>
        </w:rPr>
        <w:t>470</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41"/>
          <w:position w:val="2"/>
          <w:sz w:val="19"/>
          <w:szCs w:val="19"/>
        </w:rPr>
        <w:t xml:space="preserve"> </w:t>
      </w:r>
      <w:r>
        <w:rPr>
          <w:rFonts w:ascii="Microsoft YaHei" w:eastAsia="Microsoft YaHei" w:hAnsi="Microsoft YaHei" w:cs="Microsoft YaHei"/>
          <w:spacing w:val="6"/>
          <w:sz w:val="19"/>
          <w:szCs w:val="19"/>
        </w:rPr>
        <w:t>2015</w:t>
      </w:r>
    </w:p>
    <w:p>
      <w:pPr>
        <w:pStyle w:val="BodyText"/>
        <w:spacing w:line="346" w:lineRule="auto"/>
      </w:pPr>
    </w:p>
    <w:p>
      <w:pPr>
        <w:pStyle w:val="BodyText"/>
        <w:spacing w:line="347" w:lineRule="auto"/>
      </w:pPr>
    </w:p>
    <w:p>
      <w:pPr>
        <w:spacing w:before="95" w:line="209" w:lineRule="auto"/>
        <w:ind w:left="4033"/>
        <w:rPr>
          <w:rFonts w:ascii="SimHei" w:eastAsia="SimHei" w:hAnsi="SimHei" w:cs="SimHei"/>
          <w:sz w:val="29"/>
          <w:szCs w:val="29"/>
        </w:rPr>
      </w:pPr>
      <w:r>
        <w:rPr>
          <w:rFonts w:ascii="SimHei" w:eastAsia="SimHei" w:hAnsi="SimHei" w:cs="SimHei"/>
          <w:spacing w:val="-24"/>
          <w:sz w:val="29"/>
          <w:szCs w:val="29"/>
        </w:rPr>
        <w:t>目</w:t>
      </w:r>
      <w:r>
        <w:rPr>
          <w:rFonts w:ascii="SimHei" w:eastAsia="SimHei" w:hAnsi="SimHei" w:cs="SimHei"/>
          <w:spacing w:val="19"/>
          <w:sz w:val="29"/>
          <w:szCs w:val="29"/>
        </w:rPr>
        <w:t xml:space="preserve">    </w:t>
      </w:r>
      <w:r>
        <w:rPr>
          <w:rFonts w:ascii="SimHei" w:eastAsia="SimHei" w:hAnsi="SimHei" w:cs="SimHei"/>
          <w:spacing w:val="-24"/>
          <w:sz w:val="29"/>
          <w:szCs w:val="29"/>
        </w:rPr>
        <w:t>次</w:t>
      </w:r>
    </w:p>
    <w:p>
      <w:pPr>
        <w:pStyle w:val="BodyText"/>
        <w:spacing w:line="284" w:lineRule="auto"/>
      </w:pPr>
    </w:p>
    <w:p>
      <w:pPr>
        <w:pStyle w:val="BodyText"/>
        <w:spacing w:line="284" w:lineRule="auto"/>
      </w:pPr>
    </w:p>
    <w:sdt>
      <w:sdtPr>
        <w:rPr>
          <w:rFonts w:ascii="Microsoft YaHei" w:eastAsia="Microsoft YaHei" w:hAnsi="Microsoft YaHei" w:cs="Microsoft YaHei"/>
          <w:sz w:val="19"/>
          <w:szCs w:val="19"/>
        </w:rPr>
        <w:id w:val="574476727"/>
        <w:docPartObj>
          <w:docPartGallery w:val="Table of Contents"/>
          <w:docPartUnique/>
        </w:docPartObj>
      </w:sdtPr>
      <w:sdtEndPr>
        <w:rPr>
          <w:rFonts w:ascii="Microsoft YaHei" w:eastAsia="Microsoft YaHei" w:hAnsi="Microsoft YaHei" w:cs="Microsoft YaHei"/>
          <w:sz w:val="19"/>
          <w:szCs w:val="19"/>
        </w:rPr>
      </w:sdtEndPr>
      <w:sdtContent>
        <w:p>
          <w:pPr>
            <w:tabs>
              <w:tab w:val="right" w:leader="dot" w:pos="9202"/>
            </w:tabs>
            <w:spacing w:before="81" w:line="182" w:lineRule="auto"/>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前言</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position w:val="-2"/>
              <w:sz w:val="19"/>
              <w:szCs w:val="19"/>
            </w:rPr>
            <w:t>Ⅲ</w:t>
          </w:r>
        </w:p>
        <w:p>
          <w:pPr>
            <w:tabs>
              <w:tab w:val="right" w:leader="dot" w:pos="9252"/>
            </w:tabs>
            <w:spacing w:before="100" w:line="180" w:lineRule="auto"/>
            <w:ind w:left="7"/>
            <w:rPr>
              <w:rFonts w:ascii="Microsoft YaHei" w:eastAsia="Microsoft YaHei" w:hAnsi="Microsoft YaHei" w:cs="Microsoft YaHei"/>
              <w:sz w:val="19"/>
              <w:szCs w:val="19"/>
            </w:rPr>
          </w:pPr>
          <w:r>
            <w:rPr>
              <w:rFonts w:ascii="Microsoft YaHei" w:eastAsia="Microsoft YaHei" w:hAnsi="Microsoft YaHei" w:cs="Microsoft YaHei"/>
              <w:spacing w:val="7"/>
              <w:position w:val="-2"/>
              <w:sz w:val="19"/>
              <w:szCs w:val="19"/>
            </w:rPr>
            <w:t xml:space="preserve">1   </w:t>
          </w:r>
          <w:r>
            <w:rPr>
              <w:rFonts w:ascii="Microsoft YaHei" w:eastAsia="Microsoft YaHei" w:hAnsi="Microsoft YaHei" w:cs="Microsoft YaHei"/>
              <w:spacing w:val="7"/>
              <w:sz w:val="19"/>
              <w:szCs w:val="19"/>
            </w:rPr>
            <w:t>范围</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hyperlink w:anchor="bookmark1" w:history="1">
            <w:r>
              <w:rPr>
                <w:rFonts w:ascii="Microsoft YaHei" w:eastAsia="Microsoft YaHei" w:hAnsi="Microsoft YaHei" w:cs="Microsoft YaHei"/>
                <w:spacing w:val="17"/>
                <w:position w:val="-2"/>
                <w:sz w:val="19"/>
                <w:szCs w:val="19"/>
              </w:rPr>
              <w:t>1</w:t>
            </w:r>
          </w:hyperlink>
        </w:p>
        <w:p>
          <w:pPr>
            <w:tabs>
              <w:tab w:val="right" w:leader="dot" w:pos="9252"/>
            </w:tabs>
            <w:spacing w:before="99" w:line="181" w:lineRule="auto"/>
            <w:ind w:left="3"/>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2</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6"/>
              <w:sz w:val="19"/>
              <w:szCs w:val="19"/>
            </w:rPr>
            <w:t xml:space="preserve">规范性引用文件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hyperlink w:anchor="bookmark2" w:history="1">
            <w:r>
              <w:rPr>
                <w:rFonts w:ascii="Microsoft YaHei" w:eastAsia="Microsoft YaHei" w:hAnsi="Microsoft YaHei" w:cs="Microsoft YaHei"/>
                <w:spacing w:val="17"/>
                <w:position w:val="-2"/>
                <w:sz w:val="19"/>
                <w:szCs w:val="19"/>
              </w:rPr>
              <w:t>1</w:t>
            </w:r>
          </w:hyperlink>
        </w:p>
        <w:p>
          <w:pPr>
            <w:tabs>
              <w:tab w:val="right" w:leader="dot" w:pos="9252"/>
            </w:tabs>
            <w:spacing w:before="102" w:line="181" w:lineRule="auto"/>
            <w:ind w:left="4"/>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3</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6"/>
              <w:sz w:val="19"/>
              <w:szCs w:val="19"/>
            </w:rPr>
            <w:t>术语和定义</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hyperlink w:anchor="bookmark3" w:history="1">
            <w:r>
              <w:rPr>
                <w:rFonts w:ascii="Microsoft YaHei" w:eastAsia="Microsoft YaHei" w:hAnsi="Microsoft YaHei" w:cs="Microsoft YaHei"/>
                <w:spacing w:val="17"/>
                <w:position w:val="-2"/>
                <w:sz w:val="19"/>
                <w:szCs w:val="19"/>
              </w:rPr>
              <w:t>1</w:t>
            </w:r>
          </w:hyperlink>
        </w:p>
        <w:p>
          <w:pPr>
            <w:tabs>
              <w:tab w:val="right" w:leader="dot" w:pos="9252"/>
            </w:tabs>
            <w:spacing w:before="102" w:line="181"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7"/>
              <w:position w:val="-2"/>
              <w:sz w:val="19"/>
              <w:szCs w:val="19"/>
            </w:rPr>
            <w:t>4</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7"/>
              <w:sz w:val="19"/>
              <w:szCs w:val="19"/>
            </w:rPr>
            <w:t>分类及型号</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hyperlink w:anchor="bookmark4" w:history="1">
            <w:r>
              <w:rPr>
                <w:rFonts w:ascii="Microsoft YaHei" w:eastAsia="Microsoft YaHei" w:hAnsi="Microsoft YaHei" w:cs="Microsoft YaHei"/>
                <w:spacing w:val="21"/>
                <w:position w:val="-2"/>
                <w:sz w:val="19"/>
                <w:szCs w:val="19"/>
              </w:rPr>
              <w:t>2</w:t>
            </w:r>
          </w:hyperlink>
        </w:p>
        <w:p>
          <w:pPr>
            <w:tabs>
              <w:tab w:val="right" w:leader="dot" w:pos="9252"/>
            </w:tabs>
            <w:spacing w:before="90" w:line="214" w:lineRule="auto"/>
            <w:ind w:left="5"/>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5</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6"/>
              <w:sz w:val="19"/>
              <w:szCs w:val="19"/>
            </w:rPr>
            <w:t>材料与结构</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8"/>
              <w:sz w:val="19"/>
              <w:szCs w:val="19"/>
            </w:rPr>
            <w:t xml:space="preserve">  </w:t>
          </w:r>
          <w:hyperlink w:anchor="bookmark5" w:history="1">
            <w:r>
              <w:rPr>
                <w:rFonts w:ascii="Microsoft YaHei" w:eastAsia="Microsoft YaHei" w:hAnsi="Microsoft YaHei" w:cs="Microsoft YaHei"/>
                <w:spacing w:val="20"/>
                <w:position w:val="-2"/>
                <w:sz w:val="19"/>
                <w:szCs w:val="19"/>
              </w:rPr>
              <w:t>3</w:t>
            </w:r>
          </w:hyperlink>
        </w:p>
        <w:p>
          <w:pPr>
            <w:tabs>
              <w:tab w:val="right" w:leader="dot" w:pos="9255"/>
            </w:tabs>
            <w:spacing w:before="65" w:line="183" w:lineRule="auto"/>
            <w:ind w:left="5"/>
            <w:rPr>
              <w:rFonts w:ascii="Microsoft YaHei" w:eastAsia="Microsoft YaHei" w:hAnsi="Microsoft YaHei" w:cs="Microsoft YaHei"/>
              <w:sz w:val="19"/>
              <w:szCs w:val="19"/>
            </w:rPr>
          </w:pPr>
          <w:r>
            <w:rPr>
              <w:rFonts w:ascii="Microsoft YaHei" w:eastAsia="Microsoft YaHei" w:hAnsi="Microsoft YaHei" w:cs="Microsoft YaHei"/>
              <w:spacing w:val="13"/>
              <w:position w:val="-2"/>
              <w:sz w:val="19"/>
              <w:szCs w:val="19"/>
            </w:rPr>
            <w:t>6</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13"/>
              <w:sz w:val="19"/>
              <w:szCs w:val="19"/>
            </w:rPr>
            <w:t xml:space="preserve">要求  </w:t>
          </w:r>
          <w:r>
            <w:rPr>
              <w:rFonts w:ascii="Microsoft YaHei" w:eastAsia="Microsoft YaHei" w:hAnsi="Microsoft YaHei" w:cs="Microsoft YaHei"/>
              <w:sz w:val="19"/>
              <w:szCs w:val="19"/>
            </w:rPr>
            <w:tab/>
          </w:r>
          <w:r>
            <w:rPr>
              <w:rFonts w:ascii="Microsoft YaHei" w:eastAsia="Microsoft YaHei" w:hAnsi="Microsoft YaHei" w:cs="Microsoft YaHei"/>
              <w:spacing w:val="6"/>
              <w:sz w:val="19"/>
              <w:szCs w:val="19"/>
            </w:rPr>
            <w:t xml:space="preserve">  </w:t>
          </w:r>
          <w:hyperlink w:anchor="bookmark6" w:history="1">
            <w:r>
              <w:rPr>
                <w:rFonts w:ascii="Microsoft YaHei" w:eastAsia="Microsoft YaHei" w:hAnsi="Microsoft YaHei" w:cs="Microsoft YaHei"/>
                <w:spacing w:val="25"/>
                <w:position w:val="-2"/>
                <w:sz w:val="19"/>
                <w:szCs w:val="19"/>
              </w:rPr>
              <w:t>4</w:t>
            </w:r>
          </w:hyperlink>
        </w:p>
        <w:p>
          <w:pPr>
            <w:tabs>
              <w:tab w:val="right" w:leader="dot" w:pos="9255"/>
            </w:tabs>
            <w:spacing w:before="101" w:line="179" w:lineRule="auto"/>
            <w:ind w:left="5"/>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7</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16"/>
              <w:sz w:val="19"/>
              <w:szCs w:val="19"/>
            </w:rPr>
            <w:t>试验方法</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8"/>
              <w:sz w:val="19"/>
              <w:szCs w:val="19"/>
            </w:rPr>
            <w:t xml:space="preserve">  </w:t>
          </w:r>
          <w:hyperlink w:anchor="bookmark7" w:history="1">
            <w:r>
              <w:rPr>
                <w:rFonts w:ascii="Microsoft YaHei" w:eastAsia="Microsoft YaHei" w:hAnsi="Microsoft YaHei" w:cs="Microsoft YaHei"/>
                <w:spacing w:val="20"/>
                <w:position w:val="-2"/>
                <w:sz w:val="19"/>
                <w:szCs w:val="19"/>
              </w:rPr>
              <w:t>6</w:t>
            </w:r>
          </w:hyperlink>
        </w:p>
        <w:p>
          <w:pPr>
            <w:tabs>
              <w:tab w:val="right" w:leader="dot" w:pos="9252"/>
            </w:tabs>
            <w:spacing w:before="102" w:line="180" w:lineRule="auto"/>
            <w:ind w:left="3"/>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8</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6"/>
              <w:sz w:val="19"/>
              <w:szCs w:val="19"/>
            </w:rPr>
            <w:t>检验规则</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hyperlink w:anchor="bookmark8" w:history="1">
            <w:r>
              <w:rPr>
                <w:rFonts w:ascii="Microsoft YaHei" w:eastAsia="Microsoft YaHei" w:hAnsi="Microsoft YaHei" w:cs="Microsoft YaHei"/>
                <w:spacing w:val="5"/>
                <w:position w:val="-2"/>
                <w:sz w:val="19"/>
                <w:szCs w:val="19"/>
              </w:rPr>
              <w:t>1</w:t>
            </w:r>
          </w:hyperlink>
          <w:r>
            <w:rPr>
              <w:rFonts w:ascii="Microsoft YaHei" w:eastAsia="Microsoft YaHei" w:hAnsi="Microsoft YaHei" w:cs="Microsoft YaHei"/>
              <w:spacing w:val="5"/>
              <w:position w:val="-2"/>
              <w:sz w:val="19"/>
              <w:szCs w:val="19"/>
            </w:rPr>
            <w:t>0</w:t>
          </w:r>
        </w:p>
        <w:p>
          <w:pPr>
            <w:tabs>
              <w:tab w:val="right" w:leader="dot" w:pos="9252"/>
            </w:tabs>
            <w:spacing w:before="101" w:line="182" w:lineRule="auto"/>
            <w:ind w:left="5"/>
            <w:rPr>
              <w:rFonts w:ascii="Microsoft YaHei" w:eastAsia="Microsoft YaHei" w:hAnsi="Microsoft YaHei" w:cs="Microsoft YaHei"/>
              <w:sz w:val="19"/>
              <w:szCs w:val="19"/>
            </w:rPr>
          </w:pPr>
          <w:r>
            <w:rPr>
              <w:rFonts w:ascii="Microsoft YaHei" w:eastAsia="Microsoft YaHei" w:hAnsi="Microsoft YaHei" w:cs="Microsoft YaHei"/>
              <w:spacing w:val="-3"/>
              <w:position w:val="-2"/>
              <w:sz w:val="19"/>
              <w:szCs w:val="19"/>
            </w:rPr>
            <w:t xml:space="preserve">9   </w:t>
          </w:r>
          <w:r>
            <w:rPr>
              <w:rFonts w:ascii="Microsoft YaHei" w:eastAsia="Microsoft YaHei" w:hAnsi="Microsoft YaHei" w:cs="Microsoft YaHei"/>
              <w:spacing w:val="-3"/>
              <w:sz w:val="19"/>
              <w:szCs w:val="19"/>
            </w:rPr>
            <w:t>标志</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3"/>
              <w:sz w:val="19"/>
              <w:szCs w:val="19"/>
            </w:rPr>
            <w:t>、包装</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3"/>
              <w:sz w:val="19"/>
              <w:szCs w:val="19"/>
            </w:rPr>
            <w:t>、运输和贮存</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hyperlink w:anchor="bookmark9" w:history="1">
            <w:r>
              <w:rPr>
                <w:rFonts w:ascii="Microsoft YaHei" w:eastAsia="Microsoft YaHei" w:hAnsi="Microsoft YaHei" w:cs="Microsoft YaHei"/>
                <w:spacing w:val="5"/>
                <w:position w:val="-2"/>
                <w:sz w:val="19"/>
                <w:szCs w:val="19"/>
              </w:rPr>
              <w:t>1</w:t>
            </w:r>
          </w:hyperlink>
          <w:r>
            <w:rPr>
              <w:rFonts w:ascii="Microsoft YaHei" w:eastAsia="Microsoft YaHei" w:hAnsi="Microsoft YaHei" w:cs="Microsoft YaHei"/>
              <w:spacing w:val="5"/>
              <w:position w:val="-2"/>
              <w:sz w:val="19"/>
              <w:szCs w:val="19"/>
            </w:rPr>
            <w:t>1</w:t>
          </w:r>
        </w:p>
        <w:p>
          <w:pPr>
            <w:tabs>
              <w:tab w:val="right" w:leader="dot" w:pos="9252"/>
            </w:tabs>
            <w:spacing w:before="99" w:line="178" w:lineRule="auto"/>
            <w:ind w:left="12"/>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附录 A(资料性附录)    调压器耐高</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14"/>
              <w:sz w:val="19"/>
              <w:szCs w:val="19"/>
            </w:rPr>
            <w:t>、低温试验装置示意图</w:t>
          </w:r>
          <w:r>
            <w:rPr>
              <w:rFonts w:ascii="Microsoft YaHei" w:eastAsia="Microsoft YaHei" w:hAnsi="Microsoft YaHei" w:cs="Microsoft YaHei"/>
              <w:spacing w:val="27"/>
              <w:w w:val="10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hyperlink w:anchor="bookmark10" w:history="1">
            <w:r>
              <w:rPr>
                <w:rFonts w:ascii="Microsoft YaHei" w:eastAsia="Microsoft YaHei" w:hAnsi="Microsoft YaHei" w:cs="Microsoft YaHei"/>
                <w:spacing w:val="5"/>
                <w:position w:val="-2"/>
                <w:sz w:val="19"/>
                <w:szCs w:val="19"/>
              </w:rPr>
              <w:t>1</w:t>
            </w:r>
          </w:hyperlink>
          <w:r>
            <w:rPr>
              <w:rFonts w:ascii="Microsoft YaHei" w:eastAsia="Microsoft YaHei" w:hAnsi="Microsoft YaHei" w:cs="Microsoft YaHei"/>
              <w:spacing w:val="5"/>
              <w:position w:val="-2"/>
              <w:sz w:val="19"/>
              <w:szCs w:val="19"/>
            </w:rPr>
            <w:t>3</w:t>
          </w:r>
        </w:p>
      </w:sdtContent>
    </w:sdt>
    <w:p>
      <w:pPr>
        <w:spacing w:line="178" w:lineRule="auto"/>
        <w:rPr>
          <w:rFonts w:ascii="Microsoft YaHei" w:eastAsia="Microsoft YaHei" w:hAnsi="Microsoft YaHei" w:cs="Microsoft YaHei"/>
          <w:sz w:val="19"/>
          <w:szCs w:val="19"/>
        </w:rPr>
        <w:sectPr>
          <w:footerReference w:type="default" r:id="rId5"/>
          <w:pgSz w:w="11906" w:h="16838"/>
          <w:pgMar w:top="1255" w:right="1297" w:bottom="1462" w:left="1352" w:header="0" w:footer="1276" w:gutter="0"/>
          <w:pgNumType w:start="5"/>
          <w:cols w:space="708"/>
        </w:sectPr>
      </w:pPr>
    </w:p>
    <w:p>
      <w:pPr>
        <w:spacing w:before="35" w:line="163" w:lineRule="auto"/>
        <w:jc w:val="right"/>
        <w:rPr>
          <w:rFonts w:ascii="Microsoft YaHei" w:eastAsia="Microsoft YaHei" w:hAnsi="Microsoft YaHei" w:cs="Microsoft YaHei"/>
          <w:sz w:val="19"/>
          <w:szCs w:val="19"/>
        </w:rPr>
      </w:pPr>
      <w:r>
        <mc:AlternateContent>
          <mc:Choice Requires="wps">
            <w:drawing>
              <wp:anchor distT="0" distB="0" distL="0" distR="0" simplePos="0" relativeHeight="251664384"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6" name="TextBox 6"/>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bookmarkStart w:id="1" w:name="bookmark5"/>
                            <w:bookmarkEnd w:id="1"/>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 o:spid="_x0000_s1028" type="#_x0000_t202" style="width:12.45pt;height:18.95pt;margin-top:487.98pt;margin-left:275.53pt;mso-position-horizontal-relative:page;mso-position-vertical-relative:page;mso-wrap-distance-bottom:0;mso-wrap-distance-left:0;mso-wrap-distance-right:0;mso-wrap-distance-top:0;position:absolute;rotation:300;v-text-anchor:top;z-index:251663360" o:allowincell="f" filled="f" fillcolor="this" stroked="f">
                <v:textbox inset="0,0,0,0">
                  <w:txbxContent>
                    <w:p>
                      <w:pPr>
                        <w:spacing w:before="161" w:line="197" w:lineRule="exact"/>
                        <w:jc w:val="right"/>
                        <w:rPr>
                          <w:rFonts w:ascii="NSimSun" w:eastAsia="NSimSun" w:hAnsi="NSimSun" w:cs="NSimSun"/>
                          <w:sz w:val="48"/>
                          <w:szCs w:val="48"/>
                        </w:rPr>
                      </w:pPr>
                      <w:bookmarkStart w:id="1" w:name="bookmark5"/>
                      <w:bookmarkEnd w:id="1"/>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6"/>
          <w:sz w:val="19"/>
          <w:szCs w:val="19"/>
        </w:rPr>
        <w:t>/T</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6"/>
          <w:sz w:val="19"/>
          <w:szCs w:val="19"/>
        </w:rPr>
        <w:t>470</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41"/>
          <w:position w:val="2"/>
          <w:sz w:val="19"/>
          <w:szCs w:val="19"/>
        </w:rPr>
        <w:t xml:space="preserve"> </w:t>
      </w:r>
      <w:r>
        <w:rPr>
          <w:rFonts w:ascii="Microsoft YaHei" w:eastAsia="Microsoft YaHei" w:hAnsi="Microsoft YaHei" w:cs="Microsoft YaHei"/>
          <w:spacing w:val="6"/>
          <w:sz w:val="19"/>
          <w:szCs w:val="19"/>
        </w:rPr>
        <w:t>2015</w:t>
      </w:r>
    </w:p>
    <w:p>
      <w:pPr>
        <w:pStyle w:val="BodyText"/>
        <w:spacing w:line="347" w:lineRule="auto"/>
      </w:pPr>
    </w:p>
    <w:p>
      <w:pPr>
        <w:pStyle w:val="BodyText"/>
        <w:spacing w:line="348" w:lineRule="auto"/>
      </w:pPr>
    </w:p>
    <w:p>
      <w:pPr>
        <w:spacing w:before="95" w:line="207" w:lineRule="auto"/>
        <w:ind w:left="3992"/>
        <w:rPr>
          <w:rFonts w:ascii="SimHei" w:eastAsia="SimHei" w:hAnsi="SimHei" w:cs="SimHei"/>
          <w:sz w:val="29"/>
          <w:szCs w:val="29"/>
        </w:rPr>
      </w:pPr>
      <w:r>
        <w:rPr>
          <w:rFonts w:ascii="SimHei" w:eastAsia="SimHei" w:hAnsi="SimHei" w:cs="SimHei"/>
          <w:spacing w:val="-4"/>
          <w:sz w:val="29"/>
          <w:szCs w:val="29"/>
        </w:rPr>
        <w:t>前</w:t>
      </w:r>
      <w:r>
        <w:rPr>
          <w:rFonts w:ascii="SimHei" w:eastAsia="SimHei" w:hAnsi="SimHei" w:cs="SimHei"/>
          <w:spacing w:val="21"/>
          <w:sz w:val="29"/>
          <w:szCs w:val="29"/>
        </w:rPr>
        <w:t xml:space="preserve">    </w:t>
      </w:r>
      <w:r>
        <w:rPr>
          <w:rFonts w:ascii="SimHei" w:eastAsia="SimHei" w:hAnsi="SimHei" w:cs="SimHei"/>
          <w:spacing w:val="-4"/>
          <w:sz w:val="29"/>
          <w:szCs w:val="29"/>
        </w:rPr>
        <w:t>言</w:t>
      </w:r>
    </w:p>
    <w:p>
      <w:pPr>
        <w:pStyle w:val="BodyText"/>
        <w:spacing w:line="284" w:lineRule="auto"/>
      </w:pPr>
    </w:p>
    <w:p>
      <w:pPr>
        <w:pStyle w:val="BodyText"/>
        <w:spacing w:line="285" w:lineRule="auto"/>
      </w:pPr>
    </w:p>
    <w:p>
      <w:pPr>
        <w:spacing w:before="82" w:line="174" w:lineRule="auto"/>
        <w:ind w:left="417"/>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 xml:space="preserve">本标准按照 </w:t>
      </w:r>
      <w:r>
        <w:rPr>
          <w:rFonts w:ascii="Microsoft YaHei" w:eastAsia="Microsoft YaHei" w:hAnsi="Microsoft YaHei" w:cs="Microsoft YaHei"/>
          <w:sz w:val="19"/>
          <w:szCs w:val="19"/>
        </w:rPr>
        <w:t>GB</w:t>
      </w:r>
      <w:r>
        <w:rPr>
          <w:rFonts w:ascii="Microsoft YaHei" w:eastAsia="Microsoft YaHei" w:hAnsi="Microsoft YaHei" w:cs="Microsoft YaHei"/>
          <w:spacing w:val="14"/>
          <w:sz w:val="19"/>
          <w:szCs w:val="19"/>
        </w:rPr>
        <w:t>/T1</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14"/>
          <w:position w:val="-1"/>
          <w:sz w:val="19"/>
          <w:szCs w:val="19"/>
        </w:rPr>
        <w:t>1</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34"/>
          <w:position w:val="1"/>
          <w:sz w:val="19"/>
          <w:szCs w:val="19"/>
        </w:rPr>
        <w:t xml:space="preserve"> </w:t>
      </w:r>
      <w:r>
        <w:rPr>
          <w:rFonts w:ascii="Microsoft YaHei" w:eastAsia="Microsoft YaHei" w:hAnsi="Microsoft YaHei" w:cs="Microsoft YaHei"/>
          <w:spacing w:val="14"/>
          <w:sz w:val="19"/>
          <w:szCs w:val="19"/>
        </w:rPr>
        <w:t>2009给出的规则起草</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4"/>
          <w:position w:val="1"/>
          <w:sz w:val="19"/>
          <w:szCs w:val="19"/>
        </w:rPr>
        <w:t>。</w:t>
      </w:r>
    </w:p>
    <w:p>
      <w:pPr>
        <w:spacing w:before="54" w:line="182" w:lineRule="auto"/>
        <w:ind w:left="417"/>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本标准由住房和城乡建设部标准定额研究所提出</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17"/>
          <w:sz w:val="19"/>
          <w:szCs w:val="19"/>
        </w:rPr>
        <w:t>。</w:t>
      </w:r>
    </w:p>
    <w:p>
      <w:pPr>
        <w:spacing w:before="66" w:line="184" w:lineRule="auto"/>
        <w:ind w:left="417"/>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本标准由住房和城乡建设部燃气标准化技术委员会归口</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8"/>
          <w:sz w:val="19"/>
          <w:szCs w:val="19"/>
        </w:rPr>
        <w:t>。</w:t>
      </w:r>
    </w:p>
    <w:p>
      <w:pPr>
        <w:spacing w:before="65" w:line="215" w:lineRule="auto"/>
        <w:ind w:right="47" w:firstLine="417"/>
        <w:rPr>
          <w:rFonts w:ascii="Microsoft YaHei" w:eastAsia="Microsoft YaHei" w:hAnsi="Microsoft YaHei" w:cs="Microsoft YaHei"/>
          <w:sz w:val="19"/>
          <w:szCs w:val="19"/>
        </w:rPr>
      </w:pPr>
      <w:r>
        <w:rPr>
          <w:rFonts w:ascii="Microsoft YaHei" w:eastAsia="Microsoft YaHei" w:hAnsi="Microsoft YaHei" w:cs="Microsoft YaHei"/>
          <w:spacing w:val="9"/>
          <w:sz w:val="19"/>
          <w:szCs w:val="19"/>
        </w:rPr>
        <w:t>本标准起草单位 :</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9"/>
          <w:sz w:val="19"/>
          <w:szCs w:val="19"/>
        </w:rPr>
        <w:t>国家燃气用具质量监督检验中心</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9"/>
          <w:sz w:val="19"/>
          <w:szCs w:val="19"/>
        </w:rPr>
        <w:t>、中国标准化研究院</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9"/>
          <w:sz w:val="19"/>
          <w:szCs w:val="19"/>
        </w:rPr>
        <w:t>、宁波万安股</w:t>
      </w:r>
      <w:r>
        <w:rPr>
          <w:rFonts w:ascii="Microsoft YaHei" w:eastAsia="Microsoft YaHei" w:hAnsi="Microsoft YaHei" w:cs="Microsoft YaHei"/>
          <w:spacing w:val="8"/>
          <w:sz w:val="19"/>
          <w:szCs w:val="19"/>
        </w:rPr>
        <w:t>份有限公司</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8"/>
          <w:sz w:val="19"/>
          <w:szCs w:val="19"/>
        </w:rPr>
        <w:t>、广</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东长青(集团)股份有限公司</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4"/>
          <w:sz w:val="19"/>
          <w:szCs w:val="19"/>
        </w:rPr>
        <w:t>、慈溪波特曼电器有限公司</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4"/>
          <w:sz w:val="19"/>
          <w:szCs w:val="19"/>
        </w:rPr>
        <w:t>、罗达莱克斯阀门(上海)</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4"/>
          <w:sz w:val="19"/>
          <w:szCs w:val="19"/>
        </w:rPr>
        <w:t>有限公司</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4"/>
          <w:sz w:val="19"/>
          <w:szCs w:val="19"/>
        </w:rPr>
        <w:t>、中国市政工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程华北设计研究总院有限公司</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6"/>
          <w:sz w:val="19"/>
          <w:szCs w:val="19"/>
        </w:rPr>
        <w:t>。</w:t>
      </w:r>
    </w:p>
    <w:p>
      <w:pPr>
        <w:spacing w:before="69" w:line="182" w:lineRule="auto"/>
        <w:ind w:left="417"/>
        <w:rPr>
          <w:rFonts w:ascii="Microsoft YaHei" w:eastAsia="Microsoft YaHei" w:hAnsi="Microsoft YaHei" w:cs="Microsoft YaHei"/>
          <w:sz w:val="19"/>
          <w:szCs w:val="19"/>
        </w:rPr>
      </w:pPr>
      <w:r>
        <w:rPr>
          <w:rFonts w:ascii="Microsoft YaHei" w:eastAsia="Microsoft YaHei" w:hAnsi="Microsoft YaHei" w:cs="Microsoft YaHei"/>
          <w:spacing w:val="-5"/>
          <w:sz w:val="19"/>
          <w:szCs w:val="19"/>
        </w:rPr>
        <w:t>本标准主要起草人 :翟军</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5"/>
          <w:sz w:val="19"/>
          <w:szCs w:val="19"/>
        </w:rPr>
        <w:t>、潘海宁</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5"/>
          <w:sz w:val="19"/>
          <w:szCs w:val="19"/>
        </w:rPr>
        <w:t>、张枫</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5"/>
          <w:sz w:val="19"/>
          <w:szCs w:val="19"/>
        </w:rPr>
        <w:t>、辜友志</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5"/>
          <w:sz w:val="19"/>
          <w:szCs w:val="19"/>
        </w:rPr>
        <w:t>、张军飞</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5"/>
          <w:sz w:val="19"/>
          <w:szCs w:val="19"/>
        </w:rPr>
        <w:t>、李斌</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5"/>
          <w:sz w:val="19"/>
          <w:szCs w:val="19"/>
        </w:rPr>
        <w:t>、</w:t>
      </w:r>
      <w:r>
        <w:rPr>
          <w:rFonts w:ascii="Microsoft YaHei" w:eastAsia="Microsoft YaHei" w:hAnsi="Microsoft YaHei" w:cs="Microsoft YaHei"/>
          <w:spacing w:val="-6"/>
          <w:sz w:val="19"/>
          <w:szCs w:val="19"/>
        </w:rPr>
        <w:t>于雪连</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6"/>
          <w:sz w:val="19"/>
          <w:szCs w:val="19"/>
        </w:rPr>
        <w:t>。</w:t>
      </w:r>
    </w:p>
    <w:p>
      <w:pPr>
        <w:spacing w:line="182" w:lineRule="auto"/>
        <w:rPr>
          <w:rFonts w:ascii="Microsoft YaHei" w:eastAsia="Microsoft YaHei" w:hAnsi="Microsoft YaHei" w:cs="Microsoft YaHei"/>
          <w:sz w:val="19"/>
          <w:szCs w:val="19"/>
        </w:rPr>
        <w:sectPr>
          <w:footerReference w:type="default" r:id="rId6"/>
          <w:pgSz w:w="11906" w:h="16838"/>
          <w:pgMar w:top="1255" w:right="1301" w:bottom="1462" w:left="1353" w:header="0" w:footer="1275" w:gutter="0"/>
          <w:pgNumType w:start="6"/>
          <w:cols w:space="708"/>
        </w:sectPr>
      </w:pPr>
    </w:p>
    <w:p>
      <w:pPr>
        <w:spacing w:before="35" w:line="163" w:lineRule="auto"/>
        <w:jc w:val="right"/>
        <w:rPr>
          <w:rFonts w:ascii="Microsoft YaHei" w:eastAsia="Microsoft YaHei" w:hAnsi="Microsoft YaHei" w:cs="Microsoft YaHei"/>
          <w:sz w:val="19"/>
          <w:szCs w:val="19"/>
        </w:rPr>
      </w:pPr>
      <w:r>
        <mc:AlternateContent>
          <mc:Choice Requires="wps">
            <w:drawing>
              <wp:anchor distT="0" distB="0" distL="0" distR="0" simplePos="0" relativeHeight="251666432"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8" name="TextBox 8"/>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 o:spid="_x0000_s1029" type="#_x0000_t202" style="width:12.45pt;height:18.95pt;margin-top:487.98pt;margin-left:275.53pt;mso-position-horizontal-relative:page;mso-position-vertical-relative:page;mso-wrap-distance-bottom:0;mso-wrap-distance-left:0;mso-wrap-distance-right:0;mso-wrap-distance-top:0;position:absolute;rotation:300;v-text-anchor:top;z-index:251665408" o:allowincell="f"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6"/>
          <w:sz w:val="19"/>
          <w:szCs w:val="19"/>
        </w:rPr>
        <w:t>/T</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6"/>
          <w:sz w:val="19"/>
          <w:szCs w:val="19"/>
        </w:rPr>
        <w:t>470</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41"/>
          <w:position w:val="2"/>
          <w:sz w:val="19"/>
          <w:szCs w:val="19"/>
        </w:rPr>
        <w:t xml:space="preserve"> </w:t>
      </w:r>
      <w:r>
        <w:rPr>
          <w:rFonts w:ascii="Microsoft YaHei" w:eastAsia="Microsoft YaHei" w:hAnsi="Microsoft YaHei" w:cs="Microsoft YaHei"/>
          <w:spacing w:val="6"/>
          <w:sz w:val="19"/>
          <w:szCs w:val="19"/>
        </w:rPr>
        <w:t>2015</w:t>
      </w:r>
    </w:p>
    <w:p>
      <w:pPr>
        <w:pStyle w:val="BodyText"/>
        <w:spacing w:line="350" w:lineRule="auto"/>
      </w:pPr>
    </w:p>
    <w:p>
      <w:pPr>
        <w:pStyle w:val="BodyText"/>
        <w:spacing w:line="350" w:lineRule="auto"/>
      </w:pPr>
    </w:p>
    <w:p>
      <w:pPr>
        <w:spacing w:before="95" w:line="211" w:lineRule="auto"/>
        <w:ind w:left="3054"/>
        <w:rPr>
          <w:rFonts w:ascii="SimHei" w:eastAsia="SimHei" w:hAnsi="SimHei" w:cs="SimHei"/>
          <w:sz w:val="29"/>
          <w:szCs w:val="29"/>
        </w:rPr>
      </w:pPr>
      <w:bookmarkStart w:id="2" w:name="bookmark6"/>
      <w:bookmarkEnd w:id="2"/>
      <w:r>
        <w:rPr>
          <w:rFonts w:ascii="SimHei" w:eastAsia="SimHei" w:hAnsi="SimHei" w:cs="SimHei"/>
          <w:spacing w:val="21"/>
          <w:sz w:val="29"/>
          <w:szCs w:val="29"/>
        </w:rPr>
        <w:t>瓶装液化二甲醚调压器</w:t>
      </w:r>
    </w:p>
    <w:p>
      <w:pPr>
        <w:pStyle w:val="BodyText"/>
        <w:spacing w:line="295" w:lineRule="auto"/>
      </w:pPr>
    </w:p>
    <w:p>
      <w:pPr>
        <w:pStyle w:val="BodyText"/>
        <w:spacing w:line="296" w:lineRule="auto"/>
      </w:pPr>
    </w:p>
    <w:p>
      <w:pPr>
        <w:spacing w:before="82" w:line="191" w:lineRule="auto"/>
        <w:ind w:left="24"/>
        <w:rPr>
          <w:rFonts w:ascii="SimHei" w:eastAsia="SimHei" w:hAnsi="SimHei" w:cs="SimHei"/>
          <w:sz w:val="19"/>
          <w:szCs w:val="19"/>
        </w:rPr>
      </w:pPr>
      <w:r>
        <w:rPr>
          <w:rFonts w:ascii="Microsoft YaHei" w:eastAsia="Microsoft YaHei" w:hAnsi="Microsoft YaHei" w:cs="Microsoft YaHei"/>
          <w:spacing w:val="5"/>
          <w:position w:val="-1"/>
          <w:sz w:val="19"/>
          <w:szCs w:val="19"/>
        </w:rPr>
        <w:t xml:space="preserve">1   </w:t>
      </w:r>
      <w:r>
        <w:rPr>
          <w:rFonts w:ascii="SimHei" w:eastAsia="SimHei" w:hAnsi="SimHei" w:cs="SimHei"/>
          <w:spacing w:val="5"/>
          <w:sz w:val="19"/>
          <w:szCs w:val="19"/>
        </w:rPr>
        <w:t>范围</w:t>
      </w:r>
    </w:p>
    <w:p>
      <w:pPr>
        <w:pStyle w:val="BodyText"/>
        <w:spacing w:line="275" w:lineRule="auto"/>
      </w:pPr>
    </w:p>
    <w:p>
      <w:pPr>
        <w:spacing w:before="82" w:line="211" w:lineRule="auto"/>
        <w:ind w:left="4" w:right="47" w:firstLine="417"/>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本标准规定了瓶装液化二甲醚调压器(以下简称调压器</w:t>
      </w:r>
      <w:r>
        <w:rPr>
          <w:rFonts w:ascii="Microsoft YaHei" w:eastAsia="Microsoft YaHei" w:hAnsi="Microsoft YaHei" w:cs="Microsoft YaHei"/>
          <w:spacing w:val="13"/>
          <w:sz w:val="19"/>
          <w:szCs w:val="19"/>
        </w:rPr>
        <w:t>)的分类及型号</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3"/>
          <w:sz w:val="19"/>
          <w:szCs w:val="19"/>
        </w:rPr>
        <w:t>、材料与结构</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3"/>
          <w:sz w:val="19"/>
          <w:szCs w:val="19"/>
        </w:rPr>
        <w:t>、要求</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3"/>
          <w:sz w:val="19"/>
          <w:szCs w:val="19"/>
        </w:rPr>
        <w:t>、试验方</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w w:val="98"/>
          <w:sz w:val="19"/>
          <w:szCs w:val="19"/>
        </w:rPr>
        <w:t>法</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7"/>
          <w:w w:val="98"/>
          <w:sz w:val="19"/>
          <w:szCs w:val="19"/>
        </w:rPr>
        <w:t>、检验规则</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7"/>
          <w:w w:val="98"/>
          <w:sz w:val="19"/>
          <w:szCs w:val="19"/>
        </w:rPr>
        <w:t>、标志</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7"/>
          <w:w w:val="98"/>
          <w:sz w:val="19"/>
          <w:szCs w:val="19"/>
        </w:rPr>
        <w:t>、包装</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7"/>
          <w:w w:val="98"/>
          <w:sz w:val="19"/>
          <w:szCs w:val="19"/>
        </w:rPr>
        <w:t>、运输和贮存</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7"/>
          <w:w w:val="98"/>
          <w:sz w:val="19"/>
          <w:szCs w:val="19"/>
        </w:rPr>
        <w:t>。</w:t>
      </w:r>
    </w:p>
    <w:p>
      <w:pPr>
        <w:spacing w:before="67" w:line="198" w:lineRule="auto"/>
        <w:ind w:left="35" w:right="47" w:firstLine="386"/>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 xml:space="preserve">本标准适用于以 </w:t>
      </w:r>
      <w:r>
        <w:rPr>
          <w:rFonts w:ascii="Microsoft YaHei" w:eastAsia="Microsoft YaHei" w:hAnsi="Microsoft YaHei" w:cs="Microsoft YaHei"/>
          <w:sz w:val="19"/>
          <w:szCs w:val="19"/>
        </w:rPr>
        <w:t>GB</w:t>
      </w:r>
      <w:r>
        <w:rPr>
          <w:rFonts w:ascii="Microsoft YaHei" w:eastAsia="Microsoft YaHei" w:hAnsi="Microsoft YaHei" w:cs="Microsoft YaHei"/>
          <w:spacing w:val="18"/>
          <w:sz w:val="19"/>
          <w:szCs w:val="19"/>
        </w:rPr>
        <w:t>25035规定的城镇燃气用二甲醚为气源</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sz w:val="19"/>
          <w:szCs w:val="19"/>
        </w:rPr>
        <w:t>进口压力为 0</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29"/>
          <w:position w:val="-1"/>
          <w:sz w:val="19"/>
          <w:szCs w:val="19"/>
        </w:rPr>
        <w:t xml:space="preserve"> </w:t>
      </w:r>
      <w:r>
        <w:rPr>
          <w:rFonts w:ascii="Microsoft YaHei" w:eastAsia="Microsoft YaHei" w:hAnsi="Microsoft YaHei" w:cs="Microsoft YaHei"/>
          <w:spacing w:val="18"/>
          <w:position w:val="-1"/>
          <w:sz w:val="19"/>
          <w:szCs w:val="19"/>
        </w:rPr>
        <w:t>03</w:t>
      </w:r>
      <w:r>
        <w:rPr>
          <w:rFonts w:ascii="Microsoft YaHei" w:eastAsia="Microsoft YaHei" w:hAnsi="Microsoft YaHei" w:cs="Microsoft YaHei"/>
          <w:position w:val="-1"/>
          <w:sz w:val="19"/>
          <w:szCs w:val="19"/>
        </w:rPr>
        <w:t>MPa</w:t>
      </w:r>
      <w:r>
        <w:rPr>
          <w:rFonts w:ascii="Microsoft YaHei" w:eastAsia="Microsoft YaHei" w:hAnsi="Microsoft YaHei" w:cs="Microsoft YaHei"/>
          <w:spacing w:val="18"/>
          <w:position w:val="-1"/>
          <w:sz w:val="19"/>
          <w:szCs w:val="19"/>
        </w:rPr>
        <w:t>~0.</w:t>
      </w:r>
      <w:r>
        <w:rPr>
          <w:rFonts w:ascii="Microsoft YaHei" w:eastAsia="Microsoft YaHei" w:hAnsi="Microsoft YaHei" w:cs="Microsoft YaHei"/>
          <w:spacing w:val="-25"/>
          <w:position w:val="-1"/>
          <w:sz w:val="19"/>
          <w:szCs w:val="19"/>
        </w:rPr>
        <w:t xml:space="preserve"> </w:t>
      </w:r>
      <w:r>
        <w:rPr>
          <w:rFonts w:ascii="Microsoft YaHei" w:eastAsia="Microsoft YaHei" w:hAnsi="Microsoft YaHei" w:cs="Microsoft YaHei"/>
          <w:spacing w:val="18"/>
          <w:position w:val="-1"/>
          <w:sz w:val="19"/>
          <w:szCs w:val="19"/>
        </w:rPr>
        <w:t>94</w:t>
      </w:r>
      <w:r>
        <w:rPr>
          <w:rFonts w:ascii="Microsoft YaHei" w:eastAsia="Microsoft YaHei" w:hAnsi="Microsoft YaHei" w:cs="Microsoft YaHei"/>
          <w:position w:val="-1"/>
          <w:sz w:val="19"/>
          <w:szCs w:val="19"/>
        </w:rPr>
        <w:t>MPa</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sz w:val="19"/>
          <w:szCs w:val="19"/>
        </w:rPr>
        <w:t>出</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9"/>
          <w:sz w:val="19"/>
          <w:szCs w:val="19"/>
        </w:rPr>
        <w:t>口压力为 2</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29"/>
          <w:position w:val="-1"/>
          <w:sz w:val="19"/>
          <w:szCs w:val="19"/>
        </w:rPr>
        <w:t xml:space="preserve"> </w:t>
      </w:r>
      <w:r>
        <w:rPr>
          <w:rFonts w:ascii="Microsoft YaHei" w:eastAsia="Microsoft YaHei" w:hAnsi="Microsoft YaHei" w:cs="Microsoft YaHei"/>
          <w:spacing w:val="19"/>
          <w:position w:val="-1"/>
          <w:sz w:val="19"/>
          <w:szCs w:val="19"/>
        </w:rPr>
        <w:t>00</w:t>
      </w:r>
      <w:r>
        <w:rPr>
          <w:rFonts w:ascii="Microsoft YaHei" w:eastAsia="Microsoft YaHei" w:hAnsi="Microsoft YaHei" w:cs="Microsoft YaHei"/>
          <w:position w:val="-1"/>
          <w:sz w:val="19"/>
          <w:szCs w:val="19"/>
        </w:rPr>
        <w:t>kPa</w:t>
      </w:r>
      <w:r>
        <w:rPr>
          <w:rFonts w:ascii="Microsoft YaHei" w:eastAsia="Microsoft YaHei" w:hAnsi="Microsoft YaHei" w:cs="Microsoft YaHei"/>
          <w:spacing w:val="19"/>
          <w:position w:val="-1"/>
          <w:sz w:val="19"/>
          <w:szCs w:val="19"/>
        </w:rPr>
        <w:t>±0.</w:t>
      </w:r>
      <w:r>
        <w:rPr>
          <w:rFonts w:ascii="Microsoft YaHei" w:eastAsia="Microsoft YaHei" w:hAnsi="Microsoft YaHei" w:cs="Microsoft YaHei"/>
          <w:spacing w:val="-26"/>
          <w:position w:val="-1"/>
          <w:sz w:val="19"/>
          <w:szCs w:val="19"/>
        </w:rPr>
        <w:t xml:space="preserve"> </w:t>
      </w:r>
      <w:r>
        <w:rPr>
          <w:rFonts w:ascii="Microsoft YaHei" w:eastAsia="Microsoft YaHei" w:hAnsi="Microsoft YaHei" w:cs="Microsoft YaHei"/>
          <w:spacing w:val="19"/>
          <w:position w:val="-1"/>
          <w:sz w:val="19"/>
          <w:szCs w:val="19"/>
        </w:rPr>
        <w:t>50</w:t>
      </w:r>
      <w:r>
        <w:rPr>
          <w:rFonts w:ascii="Microsoft YaHei" w:eastAsia="Microsoft YaHei" w:hAnsi="Microsoft YaHei" w:cs="Microsoft YaHei"/>
          <w:position w:val="-1"/>
          <w:sz w:val="19"/>
          <w:szCs w:val="19"/>
        </w:rPr>
        <w:t>kPa</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9"/>
          <w:sz w:val="19"/>
          <w:szCs w:val="19"/>
        </w:rPr>
        <w:t>额定流量不大于 3m</w:t>
      </w:r>
      <w:r>
        <w:rPr>
          <w:rFonts w:ascii="Microsoft YaHei" w:eastAsia="Microsoft YaHei" w:hAnsi="Microsoft YaHei" w:cs="Microsoft YaHei"/>
          <w:spacing w:val="19"/>
          <w:position w:val="7"/>
          <w:sz w:val="10"/>
          <w:szCs w:val="10"/>
        </w:rPr>
        <w:t>3</w:t>
      </w:r>
      <w:r>
        <w:rPr>
          <w:rFonts w:ascii="Microsoft YaHei" w:eastAsia="Microsoft YaHei" w:hAnsi="Microsoft YaHei" w:cs="Microsoft YaHei"/>
          <w:spacing w:val="19"/>
          <w:sz w:val="19"/>
          <w:szCs w:val="19"/>
        </w:rPr>
        <w:t>/h</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9"/>
          <w:sz w:val="19"/>
          <w:szCs w:val="19"/>
        </w:rPr>
        <w:t>使用环境温度为</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32"/>
          <w:position w:val="-1"/>
          <w:sz w:val="19"/>
          <w:szCs w:val="19"/>
        </w:rPr>
        <w:t xml:space="preserve"> </w:t>
      </w:r>
      <w:r>
        <w:rPr>
          <w:rFonts w:ascii="Microsoft YaHei" w:eastAsia="Microsoft YaHei" w:hAnsi="Microsoft YaHei" w:cs="Microsoft YaHei"/>
          <w:spacing w:val="19"/>
          <w:position w:val="-1"/>
          <w:sz w:val="19"/>
          <w:szCs w:val="19"/>
        </w:rPr>
        <w:t>20</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9"/>
          <w:sz w:val="19"/>
          <w:szCs w:val="19"/>
        </w:rPr>
        <w:t>45</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9"/>
          <w:sz w:val="19"/>
          <w:szCs w:val="19"/>
        </w:rPr>
        <w:t>℃的调压器</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9"/>
          <w:position w:val="1"/>
          <w:sz w:val="19"/>
          <w:szCs w:val="19"/>
        </w:rPr>
        <w:t>。</w:t>
      </w:r>
    </w:p>
    <w:p>
      <w:pPr>
        <w:spacing w:before="81" w:line="184"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本标准所提到的压力值凡未标注的均指表压</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7"/>
          <w:sz w:val="19"/>
          <w:szCs w:val="19"/>
        </w:rPr>
        <w:t>。</w:t>
      </w:r>
    </w:p>
    <w:p>
      <w:pPr>
        <w:pStyle w:val="BodyText"/>
        <w:spacing w:line="312" w:lineRule="auto"/>
      </w:pPr>
    </w:p>
    <w:p>
      <w:pPr>
        <w:spacing w:before="82" w:line="197" w:lineRule="auto"/>
        <w:rPr>
          <w:rFonts w:ascii="SimHei" w:eastAsia="SimHei" w:hAnsi="SimHei" w:cs="SimHei"/>
          <w:sz w:val="19"/>
          <w:szCs w:val="19"/>
        </w:rPr>
      </w:pPr>
      <w:r>
        <w:rPr>
          <w:rFonts w:ascii="Microsoft YaHei" w:eastAsia="Microsoft YaHei" w:hAnsi="Microsoft YaHei" w:cs="Microsoft YaHei"/>
          <w:spacing w:val="14"/>
          <w:position w:val="-2"/>
          <w:sz w:val="19"/>
          <w:szCs w:val="19"/>
        </w:rPr>
        <w:t xml:space="preserve">2   </w:t>
      </w:r>
      <w:r>
        <w:rPr>
          <w:rFonts w:ascii="SimHei" w:eastAsia="SimHei" w:hAnsi="SimHei" w:cs="SimHei"/>
          <w:spacing w:val="14"/>
          <w:sz w:val="19"/>
          <w:szCs w:val="19"/>
        </w:rPr>
        <w:t>规范性引用文件</w:t>
      </w:r>
    </w:p>
    <w:p>
      <w:pPr>
        <w:pStyle w:val="BodyText"/>
        <w:spacing w:line="287" w:lineRule="auto"/>
      </w:pPr>
    </w:p>
    <w:p>
      <w:pPr>
        <w:spacing w:before="82" w:line="210" w:lineRule="auto"/>
        <w:ind w:left="4" w:right="47" w:firstLine="419"/>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下列文件对于本文件的应用是必不可少的</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0"/>
          <w:sz w:val="19"/>
          <w:szCs w:val="19"/>
        </w:rPr>
        <w:t>。凡是注日期的引用文件</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20"/>
          <w:sz w:val="19"/>
          <w:szCs w:val="19"/>
        </w:rPr>
        <w:t>,仅注日期的版本适用于本文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件</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18"/>
          <w:sz w:val="19"/>
          <w:szCs w:val="19"/>
        </w:rPr>
        <w:t>。凡是不注日期的引用文件</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8"/>
          <w:sz w:val="19"/>
          <w:szCs w:val="19"/>
        </w:rPr>
        <w:t>,其最新版本(包括所有的修改单)适用于本文件</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8"/>
          <w:sz w:val="19"/>
          <w:szCs w:val="19"/>
        </w:rPr>
        <w:t>。</w:t>
      </w:r>
    </w:p>
    <w:p>
      <w:pPr>
        <w:spacing w:before="85" w:line="212"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8"/>
          <w:position w:val="-1"/>
          <w:sz w:val="19"/>
          <w:szCs w:val="19"/>
        </w:rPr>
        <w:t>/T1239</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28"/>
          <w:position w:val="-2"/>
          <w:sz w:val="19"/>
          <w:szCs w:val="19"/>
        </w:rPr>
        <w:t xml:space="preserve"> </w:t>
      </w:r>
      <w:r>
        <w:rPr>
          <w:rFonts w:ascii="Microsoft YaHei" w:eastAsia="Microsoft YaHei" w:hAnsi="Microsoft YaHei" w:cs="Microsoft YaHei"/>
          <w:spacing w:val="18"/>
          <w:position w:val="-2"/>
          <w:sz w:val="19"/>
          <w:szCs w:val="19"/>
        </w:rPr>
        <w:t>2</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8"/>
          <w:sz w:val="19"/>
          <w:szCs w:val="19"/>
        </w:rPr>
        <w:t>冷卷圆柱螺旋弹簧技术条件   第</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8"/>
          <w:sz w:val="19"/>
          <w:szCs w:val="19"/>
        </w:rPr>
        <w:t>2部</w:t>
      </w:r>
      <w:r>
        <w:rPr>
          <w:rFonts w:ascii="Microsoft YaHei" w:eastAsia="Microsoft YaHei" w:hAnsi="Microsoft YaHei" w:cs="Microsoft YaHei"/>
          <w:spacing w:val="17"/>
          <w:sz w:val="19"/>
          <w:szCs w:val="19"/>
        </w:rPr>
        <w:t>分</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sz w:val="19"/>
          <w:szCs w:val="19"/>
        </w:rPr>
        <w:t>压缩弹簧</w:t>
      </w:r>
    </w:p>
    <w:p>
      <w:pPr>
        <w:spacing w:line="207"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20"/>
          <w:position w:val="-1"/>
          <w:sz w:val="19"/>
          <w:szCs w:val="19"/>
        </w:rPr>
        <w:t>/T1690</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20"/>
          <w:sz w:val="19"/>
          <w:szCs w:val="19"/>
        </w:rPr>
        <w:t>硫化橡胶或热塑性橡胶耐液体试验方法</w:t>
      </w:r>
    </w:p>
    <w:p>
      <w:pPr>
        <w:spacing w:before="47" w:line="175"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20"/>
          <w:position w:val="-1"/>
          <w:sz w:val="19"/>
          <w:szCs w:val="19"/>
        </w:rPr>
        <w:t>/T1804</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20"/>
          <w:sz w:val="19"/>
          <w:szCs w:val="19"/>
        </w:rPr>
        <w:t>一般公差</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20"/>
          <w:sz w:val="19"/>
          <w:szCs w:val="19"/>
        </w:rPr>
        <w:t>未注公差的线性和角</w:t>
      </w:r>
      <w:r>
        <w:rPr>
          <w:rFonts w:ascii="Microsoft YaHei" w:eastAsia="Microsoft YaHei" w:hAnsi="Microsoft YaHei" w:cs="Microsoft YaHei"/>
          <w:spacing w:val="19"/>
          <w:sz w:val="19"/>
          <w:szCs w:val="19"/>
        </w:rPr>
        <w:t>度尺寸的公差</w:t>
      </w:r>
    </w:p>
    <w:p>
      <w:pPr>
        <w:spacing w:before="79" w:line="198" w:lineRule="auto"/>
        <w:ind w:left="424" w:right="383"/>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21"/>
          <w:position w:val="-1"/>
          <w:sz w:val="19"/>
          <w:szCs w:val="19"/>
        </w:rPr>
        <w:t>/T2828</w:t>
      </w:r>
      <w:r>
        <w:rPr>
          <w:rFonts w:ascii="Microsoft YaHei" w:eastAsia="Microsoft YaHei" w:hAnsi="Microsoft YaHei" w:cs="Microsoft YaHei"/>
          <w:spacing w:val="21"/>
          <w:position w:val="-2"/>
          <w:sz w:val="19"/>
          <w:szCs w:val="19"/>
        </w:rPr>
        <w:t>.</w:t>
      </w:r>
      <w:r>
        <w:rPr>
          <w:rFonts w:ascii="Microsoft YaHei" w:eastAsia="Microsoft YaHei" w:hAnsi="Microsoft YaHei" w:cs="Microsoft YaHei"/>
          <w:spacing w:val="-24"/>
          <w:position w:val="-2"/>
          <w:sz w:val="19"/>
          <w:szCs w:val="19"/>
        </w:rPr>
        <w:t xml:space="preserve"> </w:t>
      </w:r>
      <w:r>
        <w:rPr>
          <w:rFonts w:ascii="Microsoft YaHei" w:eastAsia="Microsoft YaHei" w:hAnsi="Microsoft YaHei" w:cs="Microsoft YaHei"/>
          <w:spacing w:val="21"/>
          <w:position w:val="-2"/>
          <w:sz w:val="19"/>
          <w:szCs w:val="19"/>
        </w:rPr>
        <w:t>1</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21"/>
          <w:sz w:val="19"/>
          <w:szCs w:val="19"/>
        </w:rPr>
        <w:t>计数抽样检验程序   第 1部分</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21"/>
          <w:sz w:val="19"/>
          <w:szCs w:val="19"/>
        </w:rPr>
        <w:t>按接收质量限(</w:t>
      </w:r>
      <w:r>
        <w:rPr>
          <w:rFonts w:ascii="Microsoft YaHei" w:eastAsia="Microsoft YaHei" w:hAnsi="Microsoft YaHei" w:cs="Microsoft YaHei"/>
          <w:sz w:val="19"/>
          <w:szCs w:val="19"/>
        </w:rPr>
        <w:t>AQL</w:t>
      </w:r>
      <w:r>
        <w:rPr>
          <w:rFonts w:ascii="Microsoft YaHei" w:eastAsia="Microsoft YaHei" w:hAnsi="Microsoft YaHei" w:cs="Microsoft YaHei"/>
          <w:spacing w:val="21"/>
          <w:sz w:val="19"/>
          <w:szCs w:val="19"/>
        </w:rPr>
        <w:t>)检索的逐</w:t>
      </w:r>
      <w:r>
        <w:rPr>
          <w:rFonts w:ascii="Microsoft YaHei" w:eastAsia="Microsoft YaHei" w:hAnsi="Microsoft YaHei" w:cs="Microsoft YaHei"/>
          <w:spacing w:val="20"/>
          <w:sz w:val="19"/>
          <w:szCs w:val="19"/>
        </w:rPr>
        <w:t>批检验抽样计划</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9"/>
          <w:szCs w:val="19"/>
        </w:rPr>
        <w:t>GB</w:t>
      </w:r>
      <w:r>
        <w:rPr>
          <w:rFonts w:ascii="Microsoft YaHei" w:eastAsia="Microsoft YaHei" w:hAnsi="Microsoft YaHei" w:cs="Microsoft YaHei"/>
          <w:spacing w:val="21"/>
          <w:position w:val="-1"/>
          <w:sz w:val="19"/>
          <w:szCs w:val="19"/>
        </w:rPr>
        <w:t>/T2829</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21"/>
          <w:sz w:val="19"/>
          <w:szCs w:val="19"/>
        </w:rPr>
        <w:t>周期检验计数抽样程序及表(适用于对过程稳定性的检验)</w:t>
      </w:r>
    </w:p>
    <w:p>
      <w:pPr>
        <w:spacing w:before="77" w:line="177"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20"/>
          <w:position w:val="-1"/>
          <w:sz w:val="19"/>
          <w:szCs w:val="19"/>
        </w:rPr>
        <w:t>/T3934</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0"/>
          <w:sz w:val="19"/>
          <w:szCs w:val="19"/>
        </w:rPr>
        <w:t>普通螺纹量规</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20"/>
          <w:sz w:val="19"/>
          <w:szCs w:val="19"/>
        </w:rPr>
        <w:t>技术条件</w:t>
      </w:r>
    </w:p>
    <w:p>
      <w:pPr>
        <w:spacing w:before="79" w:line="233"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21"/>
          <w:position w:val="-1"/>
          <w:sz w:val="19"/>
          <w:szCs w:val="19"/>
        </w:rPr>
        <w:t>/T4423</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21"/>
          <w:sz w:val="19"/>
          <w:szCs w:val="19"/>
        </w:rPr>
        <w:t>铜及铜合金拉制棒</w:t>
      </w:r>
    </w:p>
    <w:p>
      <w:pPr>
        <w:spacing w:line="182"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9"/>
          <w:position w:val="-1"/>
          <w:sz w:val="19"/>
          <w:szCs w:val="19"/>
        </w:rPr>
        <w:t>7144</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19"/>
          <w:sz w:val="19"/>
          <w:szCs w:val="19"/>
        </w:rPr>
        <w:t>气瓶颜色标志</w:t>
      </w:r>
    </w:p>
    <w:p>
      <w:pPr>
        <w:spacing w:before="70" w:line="176" w:lineRule="auto"/>
        <w:ind w:left="424"/>
        <w:rPr>
          <w:rFonts w:ascii="Microsoft YaHei" w:eastAsia="Microsoft YaHei" w:hAnsi="Microsoft YaHei" w:cs="Microsoft YaHei"/>
          <w:sz w:val="19"/>
          <w:szCs w:val="19"/>
        </w:rPr>
      </w:pPr>
      <w:r>
        <w:rPr>
          <w:rFonts w:ascii="Microsoft YaHei" w:eastAsia="Microsoft YaHei" w:hAnsi="Microsoft YaHei" w:cs="Microsoft YaHei"/>
          <w:sz w:val="19"/>
          <w:szCs w:val="19"/>
        </w:rPr>
        <w:t>GB</w:t>
      </w:r>
      <w:r>
        <w:rPr>
          <w:rFonts w:ascii="Microsoft YaHei" w:eastAsia="Microsoft YaHei" w:hAnsi="Microsoft YaHei" w:cs="Microsoft YaHei"/>
          <w:spacing w:val="15"/>
          <w:sz w:val="19"/>
          <w:szCs w:val="19"/>
        </w:rPr>
        <w:t>/T7307</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5"/>
          <w:position w:val="-1"/>
          <w:sz w:val="19"/>
          <w:szCs w:val="19"/>
        </w:rPr>
        <w:t>55°</w:t>
      </w:r>
      <w:r>
        <w:rPr>
          <w:rFonts w:ascii="Microsoft YaHei" w:eastAsia="Microsoft YaHei" w:hAnsi="Microsoft YaHei" w:cs="Microsoft YaHei"/>
          <w:spacing w:val="15"/>
          <w:position w:val="1"/>
          <w:sz w:val="19"/>
          <w:szCs w:val="19"/>
        </w:rPr>
        <w:t>非密封管螺纹</w:t>
      </w:r>
    </w:p>
    <w:p>
      <w:pPr>
        <w:spacing w:before="69" w:line="234"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4"/>
          <w:position w:val="-1"/>
          <w:sz w:val="19"/>
          <w:szCs w:val="19"/>
        </w:rPr>
        <w:t>/T10922</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14"/>
          <w:position w:val="-1"/>
          <w:sz w:val="19"/>
          <w:szCs w:val="19"/>
        </w:rPr>
        <w:t>55°</w:t>
      </w:r>
      <w:r>
        <w:rPr>
          <w:rFonts w:ascii="Microsoft YaHei" w:eastAsia="Microsoft YaHei" w:hAnsi="Microsoft YaHei" w:cs="Microsoft YaHei"/>
          <w:spacing w:val="14"/>
          <w:sz w:val="19"/>
          <w:szCs w:val="19"/>
        </w:rPr>
        <w:t>非密封管螺纹量规</w:t>
      </w:r>
    </w:p>
    <w:p>
      <w:pPr>
        <w:spacing w:line="177"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9"/>
          <w:position w:val="-1"/>
          <w:sz w:val="19"/>
          <w:szCs w:val="19"/>
        </w:rPr>
        <w:t>/T13808</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19"/>
          <w:sz w:val="19"/>
          <w:szCs w:val="19"/>
        </w:rPr>
        <w:t>铜及铜合金挤制棒</w:t>
      </w:r>
    </w:p>
    <w:p>
      <w:pPr>
        <w:spacing w:before="77" w:line="233" w:lineRule="auto"/>
        <w:ind w:left="424"/>
        <w:rPr>
          <w:rFonts w:ascii="Microsoft YaHei" w:eastAsia="Microsoft YaHei" w:hAnsi="Microsoft YaHei" w:cs="Microsoft YaHei"/>
          <w:sz w:val="19"/>
          <w:szCs w:val="19"/>
        </w:rPr>
      </w:pPr>
      <w:r>
        <w:rPr>
          <w:rFonts w:ascii="Microsoft YaHei" w:eastAsia="Microsoft YaHei" w:hAnsi="Microsoft YaHei" w:cs="Microsoft YaHei"/>
          <w:sz w:val="19"/>
          <w:szCs w:val="19"/>
        </w:rPr>
        <w:t>GB</w:t>
      </w:r>
      <w:r>
        <w:rPr>
          <w:rFonts w:ascii="Microsoft YaHei" w:eastAsia="Microsoft YaHei" w:hAnsi="Microsoft YaHei" w:cs="Microsoft YaHei"/>
          <w:spacing w:val="19"/>
          <w:sz w:val="19"/>
          <w:szCs w:val="19"/>
        </w:rPr>
        <w:t>/T13818</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19"/>
          <w:position w:val="1"/>
          <w:sz w:val="19"/>
          <w:szCs w:val="19"/>
        </w:rPr>
        <w:t>压铸锌合金</w:t>
      </w:r>
    </w:p>
    <w:p>
      <w:pPr>
        <w:spacing w:line="177" w:lineRule="auto"/>
        <w:ind w:left="424"/>
        <w:rPr>
          <w:rFonts w:ascii="Microsoft YaHei" w:eastAsia="Microsoft YaHei" w:hAnsi="Microsoft YaHei" w:cs="Microsoft YaHei"/>
          <w:sz w:val="19"/>
          <w:szCs w:val="19"/>
        </w:rPr>
      </w:pPr>
      <w:r>
        <w:rPr>
          <w:rFonts w:ascii="Microsoft YaHei" w:eastAsia="Microsoft YaHei" w:hAnsi="Microsoft YaHei" w:cs="Microsoft YaHei"/>
          <w:sz w:val="19"/>
          <w:szCs w:val="19"/>
        </w:rPr>
        <w:t>GB</w:t>
      </w:r>
      <w:r>
        <w:rPr>
          <w:rFonts w:ascii="Microsoft YaHei" w:eastAsia="Microsoft YaHei" w:hAnsi="Microsoft YaHei" w:cs="Microsoft YaHei"/>
          <w:spacing w:val="19"/>
          <w:sz w:val="19"/>
          <w:szCs w:val="19"/>
        </w:rPr>
        <w:t>/T15115</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19"/>
          <w:position w:val="1"/>
          <w:sz w:val="19"/>
          <w:szCs w:val="19"/>
        </w:rPr>
        <w:t>压铸铝合金</w:t>
      </w:r>
    </w:p>
    <w:p>
      <w:pPr>
        <w:spacing w:before="79" w:line="182"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7"/>
          <w:position w:val="-1"/>
          <w:sz w:val="19"/>
          <w:szCs w:val="19"/>
        </w:rPr>
        <w:t>25035</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17"/>
          <w:sz w:val="19"/>
          <w:szCs w:val="19"/>
        </w:rPr>
        <w:t>城镇燃气用二甲醚</w:t>
      </w:r>
    </w:p>
    <w:p>
      <w:pPr>
        <w:spacing w:before="67" w:line="177" w:lineRule="auto"/>
        <w:ind w:left="424"/>
        <w:rPr>
          <w:rFonts w:ascii="Microsoft YaHei" w:eastAsia="Microsoft YaHei" w:hAnsi="Microsoft YaHei" w:cs="Microsoft YaHei"/>
          <w:sz w:val="19"/>
          <w:szCs w:val="19"/>
        </w:rPr>
        <w:sectPr>
          <w:footerReference w:type="default" r:id="rId7"/>
          <w:pgSz w:w="11906" w:h="16838"/>
          <w:pgMar w:top="1255" w:right="1301" w:bottom="1448" w:left="1349" w:header="0" w:footer="1260" w:gutter="0"/>
          <w:pgNumType w:start="7"/>
          <w:cols w:space="708"/>
        </w:sectPr>
      </w:pPr>
      <w:r>
        <w:rPr>
          <w:rFonts w:ascii="Microsoft YaHei" w:eastAsia="Microsoft YaHei" w:hAnsi="Microsoft YaHei" w:cs="Microsoft YaHei"/>
          <w:sz w:val="19"/>
          <w:szCs w:val="19"/>
        </w:rPr>
        <w:t>CJ</w:t>
      </w:r>
      <w:r>
        <w:rPr>
          <w:rFonts w:ascii="Microsoft YaHei" w:eastAsia="Microsoft YaHei" w:hAnsi="Microsoft YaHei" w:cs="Microsoft YaHei"/>
          <w:spacing w:val="14"/>
          <w:sz w:val="19"/>
          <w:szCs w:val="19"/>
        </w:rPr>
        <w:t>/T180</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spacing w:val="14"/>
          <w:position w:val="-1"/>
          <w:sz w:val="19"/>
          <w:szCs w:val="19"/>
        </w:rPr>
        <w:t>2014</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14"/>
          <w:sz w:val="19"/>
          <w:szCs w:val="19"/>
        </w:rPr>
        <w:t>建筑用手动燃气阀门</w:t>
      </w:r>
    </w:p>
    <w:p>
      <w:pPr>
        <w:pStyle w:val="BodyText"/>
        <w:spacing w:line="307" w:lineRule="auto"/>
      </w:pPr>
    </w:p>
    <w:p>
      <w:pPr>
        <w:spacing w:before="82" w:line="193" w:lineRule="auto"/>
        <w:ind w:left="1"/>
        <w:rPr>
          <w:rFonts w:ascii="SimHei" w:eastAsia="SimHei" w:hAnsi="SimHei" w:cs="SimHei"/>
          <w:sz w:val="19"/>
          <w:szCs w:val="19"/>
        </w:rPr>
      </w:pPr>
      <w:r>
        <w:rPr>
          <w:rFonts w:ascii="Microsoft YaHei" w:eastAsia="Microsoft YaHei" w:hAnsi="Microsoft YaHei" w:cs="Microsoft YaHei"/>
          <w:spacing w:val="12"/>
          <w:position w:val="-2"/>
          <w:sz w:val="19"/>
          <w:szCs w:val="19"/>
        </w:rPr>
        <w:t xml:space="preserve">3   </w:t>
      </w:r>
      <w:r>
        <w:rPr>
          <w:rFonts w:ascii="SimHei" w:eastAsia="SimHei" w:hAnsi="SimHei" w:cs="SimHei"/>
          <w:spacing w:val="12"/>
          <w:sz w:val="19"/>
          <w:szCs w:val="19"/>
        </w:rPr>
        <w:t>术语和定义</w:t>
      </w:r>
    </w:p>
    <w:p>
      <w:pPr>
        <w:pStyle w:val="BodyText"/>
        <w:spacing w:line="291" w:lineRule="auto"/>
      </w:pPr>
    </w:p>
    <w:p>
      <w:pPr>
        <w:spacing w:before="82" w:line="348"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16"/>
          <w:position w:val="12"/>
          <w:sz w:val="19"/>
          <w:szCs w:val="19"/>
        </w:rPr>
        <w:t>下列术语和定义适用于本文件</w:t>
      </w:r>
      <w:r>
        <w:rPr>
          <w:rFonts w:ascii="Microsoft YaHei" w:eastAsia="Microsoft YaHei" w:hAnsi="Microsoft YaHei" w:cs="Microsoft YaHei"/>
          <w:spacing w:val="-17"/>
          <w:position w:val="12"/>
          <w:sz w:val="19"/>
          <w:szCs w:val="19"/>
        </w:rPr>
        <w:t xml:space="preserve"> </w:t>
      </w:r>
      <w:r>
        <w:rPr>
          <w:rFonts w:ascii="Microsoft YaHei" w:eastAsia="Microsoft YaHei" w:hAnsi="Microsoft YaHei" w:cs="Microsoft YaHei"/>
          <w:spacing w:val="16"/>
          <w:position w:val="12"/>
          <w:sz w:val="19"/>
          <w:szCs w:val="19"/>
        </w:rPr>
        <w:t>。</w:t>
      </w:r>
    </w:p>
    <w:p>
      <w:pPr>
        <w:spacing w:before="1"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3.</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4"/>
          <w:sz w:val="19"/>
          <w:szCs w:val="19"/>
        </w:rPr>
        <w:t>1</w:t>
      </w:r>
    </w:p>
    <w:p>
      <w:pPr>
        <w:spacing w:before="77" w:line="195" w:lineRule="auto"/>
        <w:ind w:left="425"/>
        <w:rPr>
          <w:rFonts w:ascii="Microsoft YaHei" w:eastAsia="Microsoft YaHei" w:hAnsi="Microsoft YaHei" w:cs="Microsoft YaHei"/>
          <w:sz w:val="19"/>
          <w:szCs w:val="19"/>
        </w:rPr>
      </w:pPr>
      <w:r>
        <w:rPr>
          <w:rFonts w:ascii="SimHei" w:eastAsia="SimHei" w:hAnsi="SimHei" w:cs="SimHei"/>
          <w:spacing w:val="24"/>
          <w:position w:val="1"/>
          <w:sz w:val="19"/>
          <w:szCs w:val="19"/>
        </w:rPr>
        <w:t>基准状态</w:t>
      </w:r>
      <w:r>
        <w:rPr>
          <w:rFonts w:ascii="SimHei" w:eastAsia="SimHei" w:hAnsi="SimHei" w:cs="SimHei"/>
          <w:spacing w:val="18"/>
          <w:position w:val="1"/>
          <w:sz w:val="19"/>
          <w:szCs w:val="19"/>
        </w:rPr>
        <w:t xml:space="preserve">  </w:t>
      </w:r>
      <w:r>
        <w:rPr>
          <w:rFonts w:ascii="Microsoft YaHei" w:eastAsia="Microsoft YaHei" w:hAnsi="Microsoft YaHei" w:cs="Microsoft YaHei"/>
          <w:position w:val="-1"/>
          <w:sz w:val="19"/>
          <w:szCs w:val="19"/>
        </w:rPr>
        <w:t>referencestate</w:t>
      </w:r>
    </w:p>
    <w:p>
      <w:pPr>
        <w:spacing w:before="56" w:line="354"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8"/>
          <w:position w:val="12"/>
          <w:sz w:val="19"/>
          <w:szCs w:val="19"/>
        </w:rPr>
        <w:t>温度为</w:t>
      </w:r>
      <w:r>
        <w:rPr>
          <w:rFonts w:ascii="Microsoft YaHei" w:eastAsia="Microsoft YaHei" w:hAnsi="Microsoft YaHei" w:cs="Microsoft YaHei"/>
          <w:spacing w:val="22"/>
          <w:w w:val="101"/>
          <w:position w:val="12"/>
          <w:sz w:val="19"/>
          <w:szCs w:val="19"/>
        </w:rPr>
        <w:t xml:space="preserve"> </w:t>
      </w:r>
      <w:r>
        <w:rPr>
          <w:rFonts w:ascii="Microsoft YaHei" w:eastAsia="Microsoft YaHei" w:hAnsi="Microsoft YaHei" w:cs="Microsoft YaHei"/>
          <w:spacing w:val="8"/>
          <w:position w:val="12"/>
          <w:sz w:val="19"/>
          <w:szCs w:val="19"/>
        </w:rPr>
        <w:t>15 ℃</w:t>
      </w:r>
      <w:r>
        <w:rPr>
          <w:rFonts w:ascii="Microsoft YaHei" w:eastAsia="Microsoft YaHei" w:hAnsi="Microsoft YaHei" w:cs="Microsoft YaHei"/>
          <w:spacing w:val="-30"/>
          <w:position w:val="12"/>
          <w:sz w:val="19"/>
          <w:szCs w:val="19"/>
        </w:rPr>
        <w:t xml:space="preserve"> </w:t>
      </w:r>
      <w:r>
        <w:rPr>
          <w:rFonts w:ascii="Microsoft YaHei" w:eastAsia="Microsoft YaHei" w:hAnsi="Microsoft YaHei" w:cs="Microsoft YaHei"/>
          <w:spacing w:val="8"/>
          <w:position w:val="13"/>
          <w:sz w:val="19"/>
          <w:szCs w:val="19"/>
        </w:rPr>
        <w:t>、</w:t>
      </w:r>
      <w:r>
        <w:rPr>
          <w:rFonts w:ascii="Microsoft YaHei" w:eastAsia="Microsoft YaHei" w:hAnsi="Microsoft YaHei" w:cs="Microsoft YaHei"/>
          <w:spacing w:val="8"/>
          <w:position w:val="12"/>
          <w:sz w:val="19"/>
          <w:szCs w:val="19"/>
        </w:rPr>
        <w:t>绝对压力为</w:t>
      </w:r>
      <w:r>
        <w:rPr>
          <w:rFonts w:ascii="Microsoft YaHei" w:eastAsia="Microsoft YaHei" w:hAnsi="Microsoft YaHei" w:cs="Microsoft YaHei"/>
          <w:spacing w:val="22"/>
          <w:w w:val="101"/>
          <w:position w:val="12"/>
          <w:sz w:val="19"/>
          <w:szCs w:val="19"/>
        </w:rPr>
        <w:t xml:space="preserve"> </w:t>
      </w:r>
      <w:r>
        <w:rPr>
          <w:rFonts w:ascii="Microsoft YaHei" w:eastAsia="Microsoft YaHei" w:hAnsi="Microsoft YaHei" w:cs="Microsoft YaHei"/>
          <w:spacing w:val="8"/>
          <w:position w:val="12"/>
          <w:sz w:val="19"/>
          <w:szCs w:val="19"/>
        </w:rPr>
        <w:t>101</w:t>
      </w:r>
      <w:r>
        <w:rPr>
          <w:rFonts w:ascii="Microsoft YaHei" w:eastAsia="Microsoft YaHei" w:hAnsi="Microsoft YaHei" w:cs="Microsoft YaHei"/>
          <w:spacing w:val="8"/>
          <w:position w:val="11"/>
          <w:sz w:val="19"/>
          <w:szCs w:val="19"/>
        </w:rPr>
        <w:t>.</w:t>
      </w:r>
      <w:r>
        <w:rPr>
          <w:rFonts w:ascii="Microsoft YaHei" w:eastAsia="Microsoft YaHei" w:hAnsi="Microsoft YaHei" w:cs="Microsoft YaHei"/>
          <w:spacing w:val="-27"/>
          <w:position w:val="11"/>
          <w:sz w:val="19"/>
          <w:szCs w:val="19"/>
        </w:rPr>
        <w:t xml:space="preserve"> </w:t>
      </w:r>
      <w:r>
        <w:rPr>
          <w:rFonts w:ascii="Microsoft YaHei" w:eastAsia="Microsoft YaHei" w:hAnsi="Microsoft YaHei" w:cs="Microsoft YaHei"/>
          <w:spacing w:val="8"/>
          <w:position w:val="11"/>
          <w:sz w:val="19"/>
          <w:szCs w:val="19"/>
        </w:rPr>
        <w:t>325</w:t>
      </w:r>
      <w:r>
        <w:rPr>
          <w:rFonts w:ascii="Microsoft YaHei" w:eastAsia="Microsoft YaHei" w:hAnsi="Microsoft YaHei" w:cs="Microsoft YaHei"/>
          <w:position w:val="11"/>
          <w:sz w:val="19"/>
          <w:szCs w:val="19"/>
        </w:rPr>
        <w:t>kPa</w:t>
      </w:r>
      <w:r>
        <w:rPr>
          <w:rFonts w:ascii="Microsoft YaHei" w:eastAsia="Microsoft YaHei" w:hAnsi="Microsoft YaHei" w:cs="Microsoft YaHei"/>
          <w:spacing w:val="8"/>
          <w:position w:val="12"/>
          <w:sz w:val="19"/>
          <w:szCs w:val="19"/>
        </w:rPr>
        <w:t>时的干燥气体状</w:t>
      </w:r>
      <w:r>
        <w:rPr>
          <w:rFonts w:ascii="Microsoft YaHei" w:eastAsia="Microsoft YaHei" w:hAnsi="Microsoft YaHei" w:cs="Microsoft YaHei"/>
          <w:spacing w:val="7"/>
          <w:position w:val="12"/>
          <w:sz w:val="19"/>
          <w:szCs w:val="19"/>
        </w:rPr>
        <w:t>态</w:t>
      </w:r>
      <w:r>
        <w:rPr>
          <w:rFonts w:ascii="Microsoft YaHei" w:eastAsia="Microsoft YaHei" w:hAnsi="Microsoft YaHei" w:cs="Microsoft YaHei"/>
          <w:spacing w:val="-26"/>
          <w:position w:val="12"/>
          <w:sz w:val="19"/>
          <w:szCs w:val="19"/>
        </w:rPr>
        <w:t xml:space="preserve"> </w:t>
      </w:r>
      <w:r>
        <w:rPr>
          <w:rFonts w:ascii="Microsoft YaHei" w:eastAsia="Microsoft YaHei" w:hAnsi="Microsoft YaHei" w:cs="Microsoft YaHei"/>
          <w:spacing w:val="7"/>
          <w:position w:val="13"/>
          <w:sz w:val="19"/>
          <w:szCs w:val="19"/>
        </w:rPr>
        <w:t>。</w:t>
      </w:r>
    </w:p>
    <w:p>
      <w:pPr>
        <w:spacing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3.2</w:t>
      </w:r>
    </w:p>
    <w:p>
      <w:pPr>
        <w:spacing w:before="77" w:line="174" w:lineRule="auto"/>
        <w:ind w:left="425"/>
        <w:rPr>
          <w:rFonts w:ascii="Microsoft YaHei" w:eastAsia="Microsoft YaHei" w:hAnsi="Microsoft YaHei" w:cs="Microsoft YaHei"/>
          <w:sz w:val="19"/>
          <w:szCs w:val="19"/>
        </w:rPr>
      </w:pPr>
      <w:r>
        <w:rPr>
          <w:rFonts w:ascii="SimHei" w:eastAsia="SimHei" w:hAnsi="SimHei" w:cs="SimHei"/>
          <w:spacing w:val="32"/>
          <w:position w:val="1"/>
          <w:sz w:val="19"/>
          <w:szCs w:val="19"/>
        </w:rPr>
        <w:t>关闭压力</w:t>
      </w:r>
      <w:r>
        <w:rPr>
          <w:rFonts w:ascii="SimHei" w:eastAsia="SimHei" w:hAnsi="SimHei" w:cs="SimHei"/>
          <w:spacing w:val="19"/>
          <w:position w:val="1"/>
          <w:sz w:val="19"/>
          <w:szCs w:val="19"/>
        </w:rPr>
        <w:t xml:space="preserve">  </w:t>
      </w:r>
      <w:r>
        <w:rPr>
          <w:rFonts w:ascii="Microsoft YaHei" w:eastAsia="Microsoft YaHei" w:hAnsi="Microsoft YaHei" w:cs="Microsoft YaHei"/>
          <w:position w:val="-1"/>
          <w:sz w:val="19"/>
          <w:szCs w:val="19"/>
        </w:rPr>
        <w:t>lockup</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position w:val="-1"/>
          <w:sz w:val="19"/>
          <w:szCs w:val="19"/>
        </w:rPr>
        <w:t>pressure</w:t>
      </w:r>
    </w:p>
    <w:p>
      <w:pPr>
        <w:spacing w:before="85" w:line="183"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关闭调压器出口阀门</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7"/>
          <w:sz w:val="19"/>
          <w:szCs w:val="19"/>
        </w:rPr>
        <w:t>当流量等于零时</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7"/>
          <w:sz w:val="19"/>
          <w:szCs w:val="19"/>
        </w:rPr>
        <w:t>,调压器出口所达到的稳定压力值</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7"/>
          <w:sz w:val="19"/>
          <w:szCs w:val="19"/>
        </w:rPr>
        <w:t>。</w:t>
      </w:r>
    </w:p>
    <w:p>
      <w:pPr>
        <w:spacing w:line="183" w:lineRule="auto"/>
        <w:rPr>
          <w:rFonts w:ascii="Microsoft YaHei" w:eastAsia="Microsoft YaHei" w:hAnsi="Microsoft YaHei" w:cs="Microsoft YaHei"/>
          <w:sz w:val="19"/>
          <w:szCs w:val="19"/>
        </w:rPr>
        <w:sectPr>
          <w:footerReference w:type="default" r:id="rId8"/>
          <w:type w:val="nextPage"/>
          <w:pgSz w:w="11906" w:h="16838"/>
          <w:pgMar w:top="1255" w:right="1301" w:bottom="1448" w:left="1349" w:header="0" w:footer="1260" w:gutter="0"/>
          <w:pgNumType w:start="8"/>
          <w:cols w:space="708"/>
          <w:titlePg w:val="0"/>
        </w:sectPr>
      </w:pPr>
    </w:p>
    <w:p>
      <w:pPr>
        <w:spacing w:before="35" w:line="163" w:lineRule="auto"/>
        <w:rPr>
          <w:rFonts w:ascii="Microsoft YaHei" w:eastAsia="Microsoft YaHei" w:hAnsi="Microsoft YaHei" w:cs="Microsoft YaHei"/>
          <w:sz w:val="19"/>
          <w:szCs w:val="19"/>
        </w:rPr>
      </w:pP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470</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pStyle w:val="BodyText"/>
        <w:spacing w:line="242" w:lineRule="auto"/>
      </w:pPr>
    </w:p>
    <w:p>
      <w:pPr>
        <w:spacing w:before="81"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3.3</w:t>
      </w:r>
    </w:p>
    <w:p>
      <w:pPr>
        <w:spacing w:before="64" w:line="172" w:lineRule="auto"/>
        <w:ind w:left="422"/>
        <w:rPr>
          <w:rFonts w:ascii="Microsoft YaHei" w:eastAsia="Microsoft YaHei" w:hAnsi="Microsoft YaHei" w:cs="Microsoft YaHei"/>
          <w:sz w:val="19"/>
          <w:szCs w:val="19"/>
        </w:rPr>
      </w:pPr>
      <w:r>
        <w:rPr>
          <w:rFonts w:ascii="SimHei" w:eastAsia="SimHei" w:hAnsi="SimHei" w:cs="SimHei"/>
          <w:spacing w:val="36"/>
          <w:position w:val="1"/>
          <w:sz w:val="19"/>
          <w:szCs w:val="19"/>
        </w:rPr>
        <w:t>压力回差</w:t>
      </w:r>
      <w:r>
        <w:rPr>
          <w:rFonts w:ascii="SimHei" w:eastAsia="SimHei" w:hAnsi="SimHei" w:cs="SimHei"/>
          <w:spacing w:val="19"/>
          <w:position w:val="1"/>
          <w:sz w:val="19"/>
          <w:szCs w:val="19"/>
        </w:rPr>
        <w:t xml:space="preserve">  </w:t>
      </w:r>
      <w:r>
        <w:rPr>
          <w:rFonts w:ascii="Microsoft YaHei" w:eastAsia="Microsoft YaHei" w:hAnsi="Microsoft YaHei" w:cs="Microsoft YaHei"/>
          <w:sz w:val="19"/>
          <w:szCs w:val="19"/>
        </w:rPr>
        <w:t>differenceofpressure</w:t>
      </w:r>
    </w:p>
    <w:p>
      <w:pPr>
        <w:spacing w:before="73" w:line="206" w:lineRule="auto"/>
        <w:ind w:left="2" w:firstLine="420"/>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在进口压力范围内</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7"/>
          <w:sz w:val="19"/>
          <w:szCs w:val="19"/>
        </w:rPr>
        <w:t>固定进口压力为某一值时</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7"/>
          <w:sz w:val="19"/>
          <w:szCs w:val="19"/>
        </w:rPr>
        <w:t>出口阀门开度由小升到大再由大降到小的过程中测</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得同一</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16"/>
          <w:sz w:val="19"/>
          <w:szCs w:val="19"/>
        </w:rPr>
        <w:t>流量下所对应的两个出口压力值之差</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6"/>
          <w:sz w:val="19"/>
          <w:szCs w:val="19"/>
        </w:rPr>
        <w:t>。</w:t>
      </w:r>
    </w:p>
    <w:p>
      <w:pPr>
        <w:spacing w:before="85"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3.4</w:t>
      </w:r>
    </w:p>
    <w:p>
      <w:pPr>
        <w:spacing w:before="59" w:line="193" w:lineRule="auto"/>
        <w:ind w:left="423"/>
        <w:rPr>
          <w:rFonts w:ascii="Microsoft YaHei" w:eastAsia="Microsoft YaHei" w:hAnsi="Microsoft YaHei" w:cs="Microsoft YaHei"/>
          <w:sz w:val="19"/>
          <w:szCs w:val="19"/>
        </w:rPr>
      </w:pPr>
      <w:r>
        <w:rPr>
          <w:rFonts w:ascii="SimHei" w:eastAsia="SimHei" w:hAnsi="SimHei" w:cs="SimHei"/>
          <w:spacing w:val="33"/>
          <w:position w:val="1"/>
          <w:sz w:val="19"/>
          <w:szCs w:val="19"/>
        </w:rPr>
        <w:t>额定流量</w:t>
      </w:r>
      <w:r>
        <w:rPr>
          <w:rFonts w:ascii="SimHei" w:eastAsia="SimHei" w:hAnsi="SimHei" w:cs="SimHei"/>
          <w:spacing w:val="18"/>
          <w:position w:val="1"/>
          <w:sz w:val="19"/>
          <w:szCs w:val="19"/>
        </w:rPr>
        <w:t xml:space="preserve">  </w:t>
      </w:r>
      <w:r>
        <w:rPr>
          <w:rFonts w:ascii="Microsoft YaHei" w:eastAsia="Microsoft YaHei" w:hAnsi="Microsoft YaHei" w:cs="Microsoft YaHei"/>
          <w:position w:val="-1"/>
          <w:sz w:val="19"/>
          <w:szCs w:val="19"/>
        </w:rPr>
        <w:t>nominalflow</w:t>
      </w:r>
    </w:p>
    <w:p>
      <w:pPr>
        <w:spacing w:before="46" w:line="202" w:lineRule="auto"/>
        <w:ind w:left="19" w:firstLine="403"/>
        <w:rPr>
          <w:rFonts w:ascii="Microsoft YaHei" w:eastAsia="Microsoft YaHei" w:hAnsi="Microsoft YaHei" w:cs="Microsoft YaHei"/>
          <w:sz w:val="19"/>
          <w:szCs w:val="19"/>
        </w:rPr>
      </w:pPr>
      <w:r>
        <w:rPr>
          <w:rFonts w:ascii="Microsoft YaHei" w:eastAsia="Microsoft YaHei" w:hAnsi="Microsoft YaHei" w:cs="Microsoft YaHei"/>
          <w:spacing w:val="24"/>
          <w:sz w:val="19"/>
          <w:szCs w:val="19"/>
        </w:rPr>
        <w:t>调压器在最小进口压力和最小出口压力下通过的试验介质折算为基准状态下二甲醚的体积流量</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position w:val="-2"/>
          <w:sz w:val="19"/>
          <w:szCs w:val="19"/>
        </w:rPr>
        <w:t>m</w:t>
      </w:r>
      <w:r>
        <w:rPr>
          <w:rFonts w:ascii="Microsoft YaHei" w:eastAsia="Microsoft YaHei" w:hAnsi="Microsoft YaHei" w:cs="Microsoft YaHei"/>
          <w:spacing w:val="11"/>
          <w:position w:val="6"/>
          <w:sz w:val="10"/>
          <w:szCs w:val="10"/>
        </w:rPr>
        <w:t>3</w:t>
      </w:r>
      <w:r>
        <w:rPr>
          <w:rFonts w:ascii="Microsoft YaHei" w:eastAsia="Microsoft YaHei" w:hAnsi="Microsoft YaHei" w:cs="Microsoft YaHei"/>
          <w:spacing w:val="11"/>
          <w:sz w:val="19"/>
          <w:szCs w:val="19"/>
        </w:rPr>
        <w:t>/h)</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1"/>
          <w:sz w:val="19"/>
          <w:szCs w:val="19"/>
        </w:rPr>
        <w:t>。</w:t>
      </w:r>
    </w:p>
    <w:p>
      <w:pPr>
        <w:spacing w:before="72"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3.5</w:t>
      </w:r>
    </w:p>
    <w:p>
      <w:pPr>
        <w:spacing w:before="58" w:line="195" w:lineRule="auto"/>
        <w:ind w:left="425"/>
        <w:rPr>
          <w:rFonts w:ascii="Microsoft YaHei" w:eastAsia="Microsoft YaHei" w:hAnsi="Microsoft YaHei" w:cs="Microsoft YaHei"/>
          <w:sz w:val="19"/>
          <w:szCs w:val="19"/>
        </w:rPr>
      </w:pPr>
      <w:r>
        <w:rPr>
          <w:rFonts w:ascii="SimHei" w:eastAsia="SimHei" w:hAnsi="SimHei" w:cs="SimHei"/>
          <w:spacing w:val="30"/>
          <w:position w:val="1"/>
          <w:sz w:val="19"/>
          <w:szCs w:val="19"/>
        </w:rPr>
        <w:t>调压静特性曲线</w:t>
      </w:r>
      <w:r>
        <w:rPr>
          <w:rFonts w:ascii="SimHei" w:eastAsia="SimHei" w:hAnsi="SimHei" w:cs="SimHei"/>
          <w:spacing w:val="30"/>
          <w:position w:val="1"/>
          <w:sz w:val="19"/>
          <w:szCs w:val="19"/>
        </w:rPr>
        <w:t xml:space="preserve">  </w:t>
      </w:r>
      <w:r>
        <w:rPr>
          <w:rFonts w:ascii="Microsoft YaHei" w:eastAsia="Microsoft YaHei" w:hAnsi="Microsoft YaHei" w:cs="Microsoft YaHei"/>
          <w:position w:val="-1"/>
          <w:sz w:val="19"/>
          <w:szCs w:val="19"/>
        </w:rPr>
        <w:t>staticcharacteristiccurve</w:t>
      </w:r>
    </w:p>
    <w:p>
      <w:pPr>
        <w:spacing w:before="47" w:line="205" w:lineRule="auto"/>
        <w:ind w:left="4" w:firstLine="432"/>
        <w:rPr>
          <w:rFonts w:ascii="Microsoft YaHei" w:eastAsia="Microsoft YaHei" w:hAnsi="Microsoft YaHei" w:cs="Microsoft YaHei"/>
          <w:sz w:val="19"/>
          <w:szCs w:val="19"/>
        </w:rPr>
      </w:pPr>
      <w:r>
        <w:rPr>
          <w:rFonts w:ascii="Microsoft YaHei" w:eastAsia="Microsoft YaHei" w:hAnsi="Microsoft YaHei" w:cs="Microsoft YaHei"/>
          <w:spacing w:val="23"/>
          <w:sz w:val="19"/>
          <w:szCs w:val="19"/>
        </w:rPr>
        <w:t>当固定进口压力为某一值时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23"/>
          <w:sz w:val="19"/>
          <w:szCs w:val="19"/>
        </w:rPr>
        <w:t>,调压器出口压力与流量变化的关系曲线</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23"/>
          <w:sz w:val="19"/>
          <w:szCs w:val="19"/>
        </w:rPr>
        <w:t>,包括流量增大和流量减小</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过程</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6"/>
          <w:sz w:val="19"/>
          <w:szCs w:val="19"/>
        </w:rPr>
        <w:t>。</w:t>
      </w:r>
    </w:p>
    <w:p>
      <w:pPr>
        <w:spacing w:before="87"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3.6</w:t>
      </w:r>
    </w:p>
    <w:p>
      <w:pPr>
        <w:spacing w:before="62" w:line="226" w:lineRule="auto"/>
        <w:ind w:left="424"/>
        <w:rPr>
          <w:rFonts w:ascii="Microsoft YaHei" w:eastAsia="Microsoft YaHei" w:hAnsi="Microsoft YaHei" w:cs="Microsoft YaHei"/>
          <w:sz w:val="19"/>
          <w:szCs w:val="19"/>
        </w:rPr>
      </w:pPr>
      <w:r>
        <w:rPr>
          <w:rFonts w:ascii="SimHei" w:eastAsia="SimHei" w:hAnsi="SimHei" w:cs="SimHei"/>
          <w:spacing w:val="31"/>
          <w:position w:val="1"/>
          <w:sz w:val="19"/>
          <w:szCs w:val="19"/>
        </w:rPr>
        <w:t>进口压力</w:t>
      </w:r>
      <w:r>
        <w:rPr>
          <w:rFonts w:ascii="SimHei" w:eastAsia="SimHei" w:hAnsi="SimHei" w:cs="SimHei"/>
          <w:spacing w:val="20"/>
          <w:position w:val="1"/>
          <w:sz w:val="19"/>
          <w:szCs w:val="19"/>
        </w:rPr>
        <w:t xml:space="preserve">  </w:t>
      </w:r>
      <w:r>
        <w:rPr>
          <w:rFonts w:ascii="Microsoft YaHei" w:eastAsia="Microsoft YaHei" w:hAnsi="Microsoft YaHei" w:cs="Microsoft YaHei"/>
          <w:position w:val="-1"/>
          <w:sz w:val="19"/>
          <w:szCs w:val="19"/>
        </w:rPr>
        <w:t>inletpressure</w:t>
      </w:r>
    </w:p>
    <w:p>
      <w:pPr>
        <w:spacing w:before="2" w:line="182"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调压器进口处的压力值</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5"/>
          <w:sz w:val="19"/>
          <w:szCs w:val="19"/>
        </w:rPr>
        <w:t>。</w:t>
      </w:r>
    </w:p>
    <w:p>
      <w:pPr>
        <w:spacing w:before="84"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3.7</w:t>
      </w:r>
    </w:p>
    <w:p>
      <w:pPr>
        <w:spacing w:before="59" w:line="228" w:lineRule="auto"/>
        <w:ind w:left="441"/>
        <w:rPr>
          <w:rFonts w:ascii="Microsoft YaHei" w:eastAsia="Microsoft YaHei" w:hAnsi="Microsoft YaHei" w:cs="Microsoft YaHei"/>
          <w:sz w:val="19"/>
          <w:szCs w:val="19"/>
        </w:rPr>
      </w:pPr>
      <w:r>
        <w:rPr>
          <w:rFonts w:ascii="SimHei" w:eastAsia="SimHei" w:hAnsi="SimHei" w:cs="SimHei"/>
          <w:spacing w:val="17"/>
          <w:position w:val="1"/>
          <w:sz w:val="19"/>
          <w:szCs w:val="19"/>
        </w:rPr>
        <w:t>出口压力</w:t>
      </w:r>
      <w:r>
        <w:rPr>
          <w:rFonts w:ascii="SimHei" w:eastAsia="SimHei" w:hAnsi="SimHei" w:cs="SimHei"/>
          <w:spacing w:val="19"/>
          <w:position w:val="1"/>
          <w:sz w:val="19"/>
          <w:szCs w:val="19"/>
        </w:rPr>
        <w:t xml:space="preserve">  </w:t>
      </w:r>
      <w:r>
        <w:rPr>
          <w:rFonts w:ascii="Microsoft YaHei" w:eastAsia="Microsoft YaHei" w:hAnsi="Microsoft YaHei" w:cs="Microsoft YaHei"/>
          <w:position w:val="-1"/>
          <w:sz w:val="19"/>
          <w:szCs w:val="19"/>
        </w:rPr>
        <w:t>outletpressure</w:t>
      </w:r>
    </w:p>
    <w:p>
      <w:pPr>
        <w:spacing w:before="2" w:line="182"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调压器出口处的压力值</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5"/>
          <w:sz w:val="19"/>
          <w:szCs w:val="19"/>
        </w:rPr>
        <w:t>。</w:t>
      </w:r>
    </w:p>
    <w:p>
      <w:pPr>
        <w:spacing w:before="84"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3"/>
          <w:sz w:val="19"/>
          <w:szCs w:val="19"/>
        </w:rPr>
        <w:t>3.</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3"/>
          <w:sz w:val="19"/>
          <w:szCs w:val="19"/>
        </w:rPr>
        <w:t>8</w:t>
      </w:r>
    </w:p>
    <w:p>
      <w:pPr>
        <w:spacing w:before="61" w:line="173" w:lineRule="auto"/>
        <w:ind w:left="425"/>
        <w:rPr>
          <w:rFonts w:ascii="Microsoft YaHei" w:eastAsia="Microsoft YaHei" w:hAnsi="Microsoft YaHei" w:cs="Microsoft YaHei"/>
          <w:sz w:val="19"/>
          <w:szCs w:val="19"/>
        </w:rPr>
      </w:pPr>
      <w:r>
        <w:rPr>
          <w:rFonts w:ascii="SimHei" w:eastAsia="SimHei" w:hAnsi="SimHei" w:cs="SimHei"/>
          <w:spacing w:val="20"/>
          <w:position w:val="1"/>
          <w:sz w:val="19"/>
          <w:szCs w:val="19"/>
        </w:rPr>
        <w:t>最大进口压力</w:t>
      </w:r>
      <w:r>
        <w:rPr>
          <w:rFonts w:ascii="SimHei" w:eastAsia="SimHei" w:hAnsi="SimHei" w:cs="SimHei"/>
          <w:spacing w:val="20"/>
          <w:position w:val="1"/>
          <w:sz w:val="19"/>
          <w:szCs w:val="19"/>
        </w:rPr>
        <w:t xml:space="preserve">  </w:t>
      </w:r>
      <w:r>
        <w:rPr>
          <w:rFonts w:ascii="Microsoft YaHei" w:eastAsia="Microsoft YaHei" w:hAnsi="Microsoft YaHei" w:cs="Microsoft YaHei"/>
          <w:position w:val="-1"/>
          <w:sz w:val="19"/>
          <w:szCs w:val="19"/>
        </w:rPr>
        <w:t>maximum</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position w:val="-1"/>
          <w:sz w:val="19"/>
          <w:szCs w:val="19"/>
        </w:rPr>
        <w:t>inletpressure</w:t>
      </w:r>
    </w:p>
    <w:p>
      <w:pPr>
        <w:spacing w:before="73" w:line="332"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17"/>
          <w:position w:val="10"/>
          <w:sz w:val="19"/>
          <w:szCs w:val="19"/>
        </w:rPr>
        <w:t>在规定的进口压力范围内</w:t>
      </w:r>
      <w:r>
        <w:rPr>
          <w:rFonts w:ascii="Microsoft YaHei" w:eastAsia="Microsoft YaHei" w:hAnsi="Microsoft YaHei" w:cs="Microsoft YaHei"/>
          <w:spacing w:val="4"/>
          <w:position w:val="10"/>
          <w:sz w:val="19"/>
          <w:szCs w:val="19"/>
        </w:rPr>
        <w:t xml:space="preserve"> </w:t>
      </w:r>
      <w:r>
        <w:rPr>
          <w:rFonts w:ascii="Microsoft YaHei" w:eastAsia="Microsoft YaHei" w:hAnsi="Microsoft YaHei" w:cs="Microsoft YaHei"/>
          <w:spacing w:val="17"/>
          <w:position w:val="10"/>
          <w:sz w:val="19"/>
          <w:szCs w:val="19"/>
        </w:rPr>
        <w:t>,调压器的最高进口压力值</w:t>
      </w:r>
      <w:r>
        <w:rPr>
          <w:rFonts w:ascii="Microsoft YaHei" w:eastAsia="Microsoft YaHei" w:hAnsi="Microsoft YaHei" w:cs="Microsoft YaHei"/>
          <w:spacing w:val="-26"/>
          <w:position w:val="10"/>
          <w:sz w:val="19"/>
          <w:szCs w:val="19"/>
        </w:rPr>
        <w:t xml:space="preserve"> </w:t>
      </w:r>
      <w:r>
        <w:rPr>
          <w:rFonts w:ascii="Microsoft YaHei" w:eastAsia="Microsoft YaHei" w:hAnsi="Microsoft YaHei" w:cs="Microsoft YaHei"/>
          <w:spacing w:val="17"/>
          <w:position w:val="10"/>
          <w:sz w:val="19"/>
          <w:szCs w:val="19"/>
        </w:rPr>
        <w:t>。</w:t>
      </w:r>
    </w:p>
    <w:p>
      <w:pPr>
        <w:spacing w:before="1"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3.9</w:t>
      </w:r>
    </w:p>
    <w:p>
      <w:pPr>
        <w:spacing w:before="60" w:line="173" w:lineRule="auto"/>
        <w:ind w:left="425"/>
        <w:rPr>
          <w:rFonts w:ascii="Microsoft YaHei" w:eastAsia="Microsoft YaHei" w:hAnsi="Microsoft YaHei" w:cs="Microsoft YaHei"/>
          <w:sz w:val="19"/>
          <w:szCs w:val="19"/>
        </w:rPr>
      </w:pPr>
      <w:r>
        <w:rPr>
          <w:rFonts w:ascii="SimHei" w:eastAsia="SimHei" w:hAnsi="SimHei" w:cs="SimHei"/>
          <w:spacing w:val="21"/>
          <w:position w:val="1"/>
          <w:sz w:val="19"/>
          <w:szCs w:val="19"/>
        </w:rPr>
        <w:t>最小进口压力</w:t>
      </w:r>
      <w:r>
        <w:rPr>
          <w:rFonts w:ascii="SimHei" w:eastAsia="SimHei" w:hAnsi="SimHei" w:cs="SimHei"/>
          <w:spacing w:val="21"/>
          <w:position w:val="1"/>
          <w:sz w:val="19"/>
          <w:szCs w:val="19"/>
        </w:rPr>
        <w:t xml:space="preserve">  </w:t>
      </w:r>
      <w:r>
        <w:rPr>
          <w:rFonts w:ascii="Microsoft YaHei" w:eastAsia="Microsoft YaHei" w:hAnsi="Microsoft YaHei" w:cs="Microsoft YaHei"/>
          <w:position w:val="-1"/>
          <w:sz w:val="19"/>
          <w:szCs w:val="19"/>
        </w:rPr>
        <w:t>minimum</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position w:val="-1"/>
          <w:sz w:val="19"/>
          <w:szCs w:val="19"/>
        </w:rPr>
        <w:t>inletpressure</w:t>
      </w:r>
    </w:p>
    <w:p>
      <w:pPr>
        <w:spacing w:before="74" w:line="332"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17"/>
          <w:position w:val="11"/>
          <w:sz w:val="19"/>
          <w:szCs w:val="19"/>
        </w:rPr>
        <w:t>在规定的进口压力范围内</w:t>
      </w:r>
      <w:r>
        <w:rPr>
          <w:rFonts w:ascii="Microsoft YaHei" w:eastAsia="Microsoft YaHei" w:hAnsi="Microsoft YaHei" w:cs="Microsoft YaHei"/>
          <w:spacing w:val="4"/>
          <w:position w:val="11"/>
          <w:sz w:val="19"/>
          <w:szCs w:val="19"/>
        </w:rPr>
        <w:t xml:space="preserve"> </w:t>
      </w:r>
      <w:r>
        <w:rPr>
          <w:rFonts w:ascii="Microsoft YaHei" w:eastAsia="Microsoft YaHei" w:hAnsi="Microsoft YaHei" w:cs="Microsoft YaHei"/>
          <w:spacing w:val="17"/>
          <w:position w:val="11"/>
          <w:sz w:val="19"/>
          <w:szCs w:val="19"/>
        </w:rPr>
        <w:t>,调压器的最低进口压力值</w:t>
      </w:r>
      <w:r>
        <w:rPr>
          <w:rFonts w:ascii="Microsoft YaHei" w:eastAsia="Microsoft YaHei" w:hAnsi="Microsoft YaHei" w:cs="Microsoft YaHei"/>
          <w:spacing w:val="-26"/>
          <w:position w:val="11"/>
          <w:sz w:val="19"/>
          <w:szCs w:val="19"/>
        </w:rPr>
        <w:t xml:space="preserve"> </w:t>
      </w:r>
      <w:r>
        <w:rPr>
          <w:rFonts w:ascii="Microsoft YaHei" w:eastAsia="Microsoft YaHei" w:hAnsi="Microsoft YaHei" w:cs="Microsoft YaHei"/>
          <w:spacing w:val="17"/>
          <w:position w:val="11"/>
          <w:sz w:val="19"/>
          <w:szCs w:val="19"/>
        </w:rPr>
        <w:t>。</w:t>
      </w:r>
    </w:p>
    <w:p>
      <w:pPr>
        <w:spacing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3"/>
          <w:sz w:val="19"/>
          <w:szCs w:val="19"/>
        </w:rPr>
        <w:t>3.</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3"/>
          <w:sz w:val="19"/>
          <w:szCs w:val="19"/>
        </w:rPr>
        <w:t>10</w:t>
      </w:r>
    </w:p>
    <w:p>
      <w:pPr>
        <w:spacing w:before="60" w:line="174" w:lineRule="auto"/>
        <w:ind w:left="425"/>
        <w:rPr>
          <w:rFonts w:ascii="Microsoft YaHei" w:eastAsia="Microsoft YaHei" w:hAnsi="Microsoft YaHei" w:cs="Microsoft YaHei"/>
          <w:sz w:val="19"/>
          <w:szCs w:val="19"/>
        </w:rPr>
      </w:pPr>
      <w:r>
        <w:rPr>
          <w:rFonts w:ascii="SimHei" w:eastAsia="SimHei" w:hAnsi="SimHei" w:cs="SimHei"/>
          <w:spacing w:val="13"/>
          <w:position w:val="1"/>
          <w:sz w:val="19"/>
          <w:szCs w:val="19"/>
        </w:rPr>
        <w:t>最大出口压力</w:t>
      </w:r>
      <w:r>
        <w:rPr>
          <w:rFonts w:ascii="SimHei" w:eastAsia="SimHei" w:hAnsi="SimHei" w:cs="SimHei"/>
          <w:spacing w:val="18"/>
          <w:position w:val="1"/>
          <w:sz w:val="19"/>
          <w:szCs w:val="19"/>
        </w:rPr>
        <w:t xml:space="preserve">  </w:t>
      </w:r>
      <w:r>
        <w:rPr>
          <w:rFonts w:ascii="Microsoft YaHei" w:eastAsia="Microsoft YaHei" w:hAnsi="Microsoft YaHei" w:cs="Microsoft YaHei"/>
          <w:position w:val="-1"/>
          <w:sz w:val="19"/>
          <w:szCs w:val="19"/>
        </w:rPr>
        <w:t>maximum</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position w:val="-1"/>
          <w:sz w:val="19"/>
          <w:szCs w:val="19"/>
        </w:rPr>
        <w:t>outletpressure</w:t>
      </w:r>
    </w:p>
    <w:p>
      <w:pPr>
        <w:spacing w:before="73" w:line="332" w:lineRule="exact"/>
        <w:ind w:left="423"/>
        <w:rPr>
          <w:rFonts w:ascii="Microsoft YaHei" w:eastAsia="Microsoft YaHei" w:hAnsi="Microsoft YaHei" w:cs="Microsoft YaHei"/>
          <w:sz w:val="19"/>
          <w:szCs w:val="19"/>
        </w:rPr>
      </w:pPr>
      <w:r>
        <mc:AlternateContent>
          <mc:Choice Requires="wps">
            <w:drawing>
              <wp:anchor distT="0" distB="0" distL="0" distR="0" simplePos="0" relativeHeight="251668480" behindDoc="0" locked="0" layoutInCell="1" allowOverlap="1">
                <wp:simplePos x="0" y="0"/>
                <wp:positionH relativeFrom="column">
                  <wp:posOffset>2641694</wp:posOffset>
                </wp:positionH>
                <wp:positionV relativeFrom="paragraph">
                  <wp:posOffset>-69106</wp:posOffset>
                </wp:positionV>
                <wp:extent cx="158114" cy="240665"/>
                <wp:effectExtent l="0" t="0" r="0" b="0"/>
                <wp:wrapNone/>
                <wp:docPr id="10" name="TextBox 10"/>
                <wp:cNvGraphicFramePr/>
                <a:graphic xmlns:a="http://schemas.openxmlformats.org/drawingml/2006/main">
                  <a:graphicData uri="http://schemas.microsoft.com/office/word/2010/wordprocessingShape">
                    <wps:wsp xmlns:wps="http://schemas.microsoft.com/office/word/2010/wordprocessingShape">
                      <wps:cNvSpPr txBox="1"/>
                      <wps:spPr>
                        <a:xfrm rot="18000000">
                          <a:off x="2641694" y="-69106"/>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 o:spid="_x0000_s1030" type="#_x0000_t202" style="width:12.45pt;height:18.95pt;margin-top:-5.44pt;margin-left:208.01pt;mso-wrap-distance-bottom:0;mso-wrap-distance-left:0;mso-wrap-distance-right:0;mso-wrap-distance-top:0;position:absolute;rotation:300;v-text-anchor:top;z-index:251667456"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pacing w:val="18"/>
          <w:position w:val="10"/>
          <w:sz w:val="19"/>
          <w:szCs w:val="19"/>
        </w:rPr>
        <w:t>在规定的进口压力范围和流量范围内</w:t>
      </w:r>
      <w:r>
        <w:rPr>
          <w:rFonts w:ascii="Microsoft YaHei" w:eastAsia="Microsoft YaHei" w:hAnsi="Microsoft YaHei" w:cs="Microsoft YaHei"/>
          <w:spacing w:val="-8"/>
          <w:position w:val="10"/>
          <w:sz w:val="19"/>
          <w:szCs w:val="19"/>
        </w:rPr>
        <w:t xml:space="preserve"> </w:t>
      </w:r>
      <w:r>
        <w:rPr>
          <w:rFonts w:ascii="Microsoft YaHei" w:eastAsia="Microsoft YaHei" w:hAnsi="Microsoft YaHei" w:cs="Microsoft YaHei"/>
          <w:spacing w:val="18"/>
          <w:position w:val="10"/>
          <w:sz w:val="19"/>
          <w:szCs w:val="19"/>
        </w:rPr>
        <w:t>,调压器的最高出口</w:t>
      </w:r>
      <w:r>
        <w:rPr>
          <w:rFonts w:ascii="Microsoft YaHei" w:eastAsia="Microsoft YaHei" w:hAnsi="Microsoft YaHei" w:cs="Microsoft YaHei"/>
          <w:spacing w:val="17"/>
          <w:position w:val="10"/>
          <w:sz w:val="19"/>
          <w:szCs w:val="19"/>
        </w:rPr>
        <w:t>压力值</w:t>
      </w:r>
      <w:r>
        <w:rPr>
          <w:rFonts w:ascii="Microsoft YaHei" w:eastAsia="Microsoft YaHei" w:hAnsi="Microsoft YaHei" w:cs="Microsoft YaHei"/>
          <w:spacing w:val="-26"/>
          <w:position w:val="10"/>
          <w:sz w:val="19"/>
          <w:szCs w:val="19"/>
        </w:rPr>
        <w:t xml:space="preserve"> </w:t>
      </w:r>
      <w:r>
        <w:rPr>
          <w:rFonts w:ascii="Microsoft YaHei" w:eastAsia="Microsoft YaHei" w:hAnsi="Microsoft YaHei" w:cs="Microsoft YaHei"/>
          <w:spacing w:val="17"/>
          <w:position w:val="10"/>
          <w:sz w:val="19"/>
          <w:szCs w:val="19"/>
        </w:rPr>
        <w:t>。</w:t>
      </w:r>
    </w:p>
    <w:p>
      <w:pPr>
        <w:spacing w:before="1"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3"/>
          <w:sz w:val="19"/>
          <w:szCs w:val="19"/>
        </w:rPr>
        <w:t>3.</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3"/>
          <w:sz w:val="19"/>
          <w:szCs w:val="19"/>
        </w:rPr>
        <w:t>11</w:t>
      </w:r>
    </w:p>
    <w:p>
      <w:pPr>
        <w:spacing w:before="59" w:line="174" w:lineRule="auto"/>
        <w:ind w:left="425"/>
        <w:rPr>
          <w:rFonts w:ascii="Microsoft YaHei" w:eastAsia="Microsoft YaHei" w:hAnsi="Microsoft YaHei" w:cs="Microsoft YaHei"/>
          <w:sz w:val="19"/>
          <w:szCs w:val="19"/>
        </w:rPr>
      </w:pPr>
      <w:r>
        <w:rPr>
          <w:rFonts w:ascii="SimHei" w:eastAsia="SimHei" w:hAnsi="SimHei" w:cs="SimHei"/>
          <w:spacing w:val="14"/>
          <w:position w:val="1"/>
          <w:sz w:val="19"/>
          <w:szCs w:val="19"/>
        </w:rPr>
        <w:t>最小出口压力</w:t>
      </w:r>
      <w:r>
        <w:rPr>
          <w:rFonts w:ascii="SimHei" w:eastAsia="SimHei" w:hAnsi="SimHei" w:cs="SimHei"/>
          <w:spacing w:val="18"/>
          <w:position w:val="1"/>
          <w:sz w:val="19"/>
          <w:szCs w:val="19"/>
        </w:rPr>
        <w:t xml:space="preserve">  </w:t>
      </w:r>
      <w:r>
        <w:rPr>
          <w:rFonts w:ascii="Microsoft YaHei" w:eastAsia="Microsoft YaHei" w:hAnsi="Microsoft YaHei" w:cs="Microsoft YaHei"/>
          <w:position w:val="-1"/>
          <w:sz w:val="19"/>
          <w:szCs w:val="19"/>
        </w:rPr>
        <w:t>minimum</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position w:val="-1"/>
          <w:sz w:val="19"/>
          <w:szCs w:val="19"/>
        </w:rPr>
        <w:t>outletpressure</w:t>
      </w:r>
    </w:p>
    <w:p>
      <w:pPr>
        <w:spacing w:before="74" w:line="332"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18"/>
          <w:position w:val="10"/>
          <w:sz w:val="19"/>
          <w:szCs w:val="19"/>
        </w:rPr>
        <w:t>在规定的进口压力范围和流量范围内</w:t>
      </w:r>
      <w:r>
        <w:rPr>
          <w:rFonts w:ascii="Microsoft YaHei" w:eastAsia="Microsoft YaHei" w:hAnsi="Microsoft YaHei" w:cs="Microsoft YaHei"/>
          <w:spacing w:val="-8"/>
          <w:position w:val="10"/>
          <w:sz w:val="19"/>
          <w:szCs w:val="19"/>
        </w:rPr>
        <w:t xml:space="preserve"> </w:t>
      </w:r>
      <w:r>
        <w:rPr>
          <w:rFonts w:ascii="Microsoft YaHei" w:eastAsia="Microsoft YaHei" w:hAnsi="Microsoft YaHei" w:cs="Microsoft YaHei"/>
          <w:spacing w:val="18"/>
          <w:position w:val="10"/>
          <w:sz w:val="19"/>
          <w:szCs w:val="19"/>
        </w:rPr>
        <w:t>,调压器的最低出口</w:t>
      </w:r>
      <w:r>
        <w:rPr>
          <w:rFonts w:ascii="Microsoft YaHei" w:eastAsia="Microsoft YaHei" w:hAnsi="Microsoft YaHei" w:cs="Microsoft YaHei"/>
          <w:spacing w:val="17"/>
          <w:position w:val="10"/>
          <w:sz w:val="19"/>
          <w:szCs w:val="19"/>
        </w:rPr>
        <w:t>压力值</w:t>
      </w:r>
      <w:r>
        <w:rPr>
          <w:rFonts w:ascii="Microsoft YaHei" w:eastAsia="Microsoft YaHei" w:hAnsi="Microsoft YaHei" w:cs="Microsoft YaHei"/>
          <w:spacing w:val="-26"/>
          <w:position w:val="10"/>
          <w:sz w:val="19"/>
          <w:szCs w:val="19"/>
        </w:rPr>
        <w:t xml:space="preserve"> </w:t>
      </w:r>
      <w:r>
        <w:rPr>
          <w:rFonts w:ascii="Microsoft YaHei" w:eastAsia="Microsoft YaHei" w:hAnsi="Microsoft YaHei" w:cs="Microsoft YaHei"/>
          <w:spacing w:val="17"/>
          <w:position w:val="10"/>
          <w:sz w:val="19"/>
          <w:szCs w:val="19"/>
        </w:rPr>
        <w:t>。</w:t>
      </w:r>
    </w:p>
    <w:p>
      <w:pPr>
        <w:spacing w:line="172" w:lineRule="auto"/>
        <w:ind w:left="1"/>
        <w:rPr>
          <w:rFonts w:ascii="Microsoft YaHei" w:eastAsia="Microsoft YaHei" w:hAnsi="Microsoft YaHei" w:cs="Microsoft YaHei"/>
          <w:sz w:val="19"/>
          <w:szCs w:val="19"/>
        </w:rPr>
      </w:pPr>
      <w:r>
        <w:rPr>
          <w:rFonts w:ascii="Microsoft YaHei" w:eastAsia="Microsoft YaHei" w:hAnsi="Microsoft YaHei" w:cs="Microsoft YaHei"/>
          <w:spacing w:val="-3"/>
          <w:sz w:val="19"/>
          <w:szCs w:val="19"/>
        </w:rPr>
        <w:t>3.</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3"/>
          <w:sz w:val="19"/>
          <w:szCs w:val="19"/>
        </w:rPr>
        <w:t>12</w:t>
      </w:r>
    </w:p>
    <w:p>
      <w:pPr>
        <w:spacing w:before="59" w:line="178" w:lineRule="auto"/>
        <w:ind w:left="426"/>
        <w:rPr>
          <w:rFonts w:ascii="Microsoft YaHei" w:eastAsia="Microsoft YaHei" w:hAnsi="Microsoft YaHei" w:cs="Microsoft YaHei"/>
          <w:sz w:val="19"/>
          <w:szCs w:val="19"/>
        </w:rPr>
        <w:sectPr>
          <w:footerReference w:type="default" r:id="rId9"/>
          <w:pgSz w:w="11906" w:h="16838"/>
          <w:pgMar w:top="1255" w:right="1349" w:bottom="1448" w:left="1350" w:header="0" w:footer="1260" w:gutter="0"/>
          <w:pgNumType w:start="9"/>
          <w:cols w:space="708"/>
        </w:sectPr>
      </w:pPr>
      <w:r>
        <w:rPr>
          <w:rFonts w:ascii="SimHei" w:eastAsia="SimHei" w:hAnsi="SimHei" w:cs="SimHei"/>
          <w:spacing w:val="8"/>
          <w:position w:val="1"/>
          <w:sz w:val="19"/>
          <w:szCs w:val="19"/>
        </w:rPr>
        <w:t>设定状态</w:t>
      </w:r>
      <w:r>
        <w:rPr>
          <w:rFonts w:ascii="SimHei" w:eastAsia="SimHei" w:hAnsi="SimHei" w:cs="SimHei"/>
          <w:spacing w:val="17"/>
          <w:position w:val="1"/>
          <w:sz w:val="19"/>
          <w:szCs w:val="19"/>
        </w:rPr>
        <w:t xml:space="preserve">  </w:t>
      </w:r>
      <w:r>
        <w:rPr>
          <w:rFonts w:ascii="Microsoft YaHei" w:eastAsia="Microsoft YaHei" w:hAnsi="Microsoft YaHei" w:cs="Microsoft YaHei"/>
          <w:sz w:val="19"/>
          <w:szCs w:val="19"/>
        </w:rPr>
        <w:t>setting</w:t>
      </w:r>
      <w:r>
        <w:rPr>
          <w:rFonts w:ascii="Microsoft YaHei" w:eastAsia="Microsoft YaHei" w:hAnsi="Microsoft YaHei" w:cs="Microsoft YaHei"/>
          <w:spacing w:val="-31"/>
          <w:sz w:val="19"/>
          <w:szCs w:val="19"/>
        </w:rPr>
        <w:t xml:space="preserve"> </w:t>
      </w:r>
      <w:r>
        <w:rPr>
          <w:rFonts w:ascii="Microsoft YaHei" w:eastAsia="Microsoft YaHei" w:hAnsi="Microsoft YaHei" w:cs="Microsoft YaHei"/>
          <w:sz w:val="19"/>
          <w:szCs w:val="19"/>
        </w:rPr>
        <w:t>condition</w:t>
      </w:r>
    </w:p>
    <w:p>
      <w:pPr>
        <w:spacing w:before="70" w:line="181"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调压器出厂时调定的压力流量状态</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7"/>
          <w:sz w:val="19"/>
          <w:szCs w:val="19"/>
        </w:rPr>
        <w:t>。</w:t>
      </w:r>
    </w:p>
    <w:p>
      <w:pPr>
        <w:pStyle w:val="BodyText"/>
        <w:spacing w:line="295" w:lineRule="auto"/>
      </w:pPr>
    </w:p>
    <w:p>
      <w:pPr>
        <w:spacing w:before="82" w:line="196" w:lineRule="auto"/>
        <w:ind w:left="1"/>
        <w:rPr>
          <w:rFonts w:ascii="SimHei" w:eastAsia="SimHei" w:hAnsi="SimHei" w:cs="SimHei"/>
          <w:sz w:val="19"/>
          <w:szCs w:val="19"/>
        </w:rPr>
      </w:pPr>
      <w:r>
        <w:rPr>
          <w:rFonts w:ascii="Microsoft YaHei" w:eastAsia="Microsoft YaHei" w:hAnsi="Microsoft YaHei" w:cs="Microsoft YaHei"/>
          <w:spacing w:val="16"/>
          <w:position w:val="-2"/>
          <w:sz w:val="19"/>
          <w:szCs w:val="19"/>
        </w:rPr>
        <w:t>4</w:t>
      </w:r>
      <w:r>
        <w:rPr>
          <w:rFonts w:ascii="Microsoft YaHei" w:eastAsia="Microsoft YaHei" w:hAnsi="Microsoft YaHei" w:cs="Microsoft YaHei"/>
          <w:spacing w:val="5"/>
          <w:position w:val="-2"/>
          <w:sz w:val="19"/>
          <w:szCs w:val="19"/>
        </w:rPr>
        <w:t xml:space="preserve">   </w:t>
      </w:r>
      <w:r>
        <w:rPr>
          <w:rFonts w:ascii="SimHei" w:eastAsia="SimHei" w:hAnsi="SimHei" w:cs="SimHei"/>
          <w:spacing w:val="16"/>
          <w:sz w:val="19"/>
          <w:szCs w:val="19"/>
        </w:rPr>
        <w:t>分类及型号</w:t>
      </w:r>
    </w:p>
    <w:p>
      <w:pPr>
        <w:spacing w:before="311" w:line="188" w:lineRule="auto"/>
        <w:ind w:left="1"/>
        <w:rPr>
          <w:rFonts w:ascii="SimHei" w:eastAsia="SimHei" w:hAnsi="SimHei" w:cs="SimHei"/>
          <w:sz w:val="19"/>
          <w:szCs w:val="19"/>
        </w:rPr>
      </w:pPr>
      <w:r>
        <w:rPr>
          <w:rFonts w:ascii="Microsoft YaHei" w:eastAsia="Microsoft YaHei" w:hAnsi="Microsoft YaHei" w:cs="Microsoft YaHei"/>
          <w:spacing w:val="1"/>
          <w:position w:val="-1"/>
          <w:sz w:val="19"/>
          <w:szCs w:val="19"/>
        </w:rPr>
        <w:t>4.</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1"/>
          <w:position w:val="-1"/>
          <w:sz w:val="19"/>
          <w:szCs w:val="19"/>
        </w:rPr>
        <w:t>1</w:t>
      </w:r>
      <w:r>
        <w:rPr>
          <w:rFonts w:ascii="Microsoft YaHei" w:eastAsia="Microsoft YaHei" w:hAnsi="Microsoft YaHei" w:cs="Microsoft YaHei"/>
          <w:spacing w:val="4"/>
          <w:position w:val="-1"/>
          <w:sz w:val="19"/>
          <w:szCs w:val="19"/>
        </w:rPr>
        <w:t xml:space="preserve">   </w:t>
      </w:r>
      <w:r>
        <w:rPr>
          <w:rFonts w:ascii="SimHei" w:eastAsia="SimHei" w:hAnsi="SimHei" w:cs="SimHei"/>
          <w:spacing w:val="1"/>
          <w:sz w:val="19"/>
          <w:szCs w:val="19"/>
        </w:rPr>
        <w:t>分类</w:t>
      </w:r>
    </w:p>
    <w:p>
      <w:pPr>
        <w:spacing w:before="214" w:line="181"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按额定流量分类见表</w:t>
      </w:r>
      <w:r>
        <w:rPr>
          <w:rFonts w:ascii="Microsoft YaHei" w:eastAsia="Microsoft YaHei" w:hAnsi="Microsoft YaHei" w:cs="Microsoft YaHei"/>
          <w:spacing w:val="31"/>
          <w:sz w:val="19"/>
          <w:szCs w:val="19"/>
        </w:rPr>
        <w:t xml:space="preserve"> </w:t>
      </w:r>
      <w:r>
        <w:rPr>
          <w:rFonts w:ascii="Microsoft YaHei" w:eastAsia="Microsoft YaHei" w:hAnsi="Microsoft YaHei" w:cs="Microsoft YaHei"/>
          <w:spacing w:val="15"/>
          <w:sz w:val="19"/>
          <w:szCs w:val="19"/>
        </w:rPr>
        <w:t>1。</w:t>
      </w:r>
    </w:p>
    <w:p>
      <w:pPr>
        <w:spacing w:before="224" w:line="190" w:lineRule="auto"/>
        <w:ind w:left="1"/>
        <w:rPr>
          <w:rFonts w:ascii="SimHei" w:eastAsia="SimHei" w:hAnsi="SimHei" w:cs="SimHei"/>
          <w:sz w:val="19"/>
          <w:szCs w:val="19"/>
        </w:rPr>
      </w:pPr>
      <w:r>
        <w:rPr>
          <w:rFonts w:ascii="Microsoft YaHei" w:eastAsia="Microsoft YaHei" w:hAnsi="Microsoft YaHei" w:cs="Microsoft YaHei"/>
          <w:spacing w:val="8"/>
          <w:position w:val="-1"/>
          <w:sz w:val="19"/>
          <w:szCs w:val="19"/>
        </w:rPr>
        <w:t xml:space="preserve">4.2   </w:t>
      </w:r>
      <w:r>
        <w:rPr>
          <w:rFonts w:ascii="SimHei" w:eastAsia="SimHei" w:hAnsi="SimHei" w:cs="SimHei"/>
          <w:spacing w:val="8"/>
          <w:position w:val="1"/>
          <w:sz w:val="19"/>
          <w:szCs w:val="19"/>
        </w:rPr>
        <w:t>型号</w:t>
      </w:r>
    </w:p>
    <w:p>
      <w:pPr>
        <w:spacing w:before="209" w:line="171"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9"/>
          <w:position w:val="-2"/>
          <w:sz w:val="19"/>
          <w:szCs w:val="19"/>
        </w:rPr>
        <w:t>4.2.</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19"/>
          <w:position w:val="-2"/>
          <w:sz w:val="19"/>
          <w:szCs w:val="19"/>
        </w:rPr>
        <w:t>1</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9"/>
          <w:sz w:val="19"/>
          <w:szCs w:val="19"/>
        </w:rPr>
        <w:t>液化二甲醚调压器用汉语拼音字母</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z w:val="19"/>
          <w:szCs w:val="19"/>
        </w:rPr>
        <w:t>YMT</w:t>
      </w:r>
      <w:r>
        <w:rPr>
          <w:rFonts w:ascii="Microsoft YaHei" w:eastAsia="Microsoft YaHei" w:hAnsi="Microsoft YaHei" w:cs="Microsoft YaHei"/>
          <w:spacing w:val="18"/>
          <w:sz w:val="19"/>
          <w:szCs w:val="19"/>
        </w:rPr>
        <w:t>表示</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8"/>
          <w:position w:val="1"/>
          <w:sz w:val="19"/>
          <w:szCs w:val="19"/>
        </w:rPr>
        <w:t>。</w:t>
      </w:r>
    </w:p>
    <w:p>
      <w:pPr>
        <w:spacing w:before="46" w:line="183"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5"/>
          <w:position w:val="-2"/>
          <w:sz w:val="19"/>
          <w:szCs w:val="19"/>
        </w:rPr>
        <w:t>4.2.2</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15"/>
          <w:sz w:val="19"/>
          <w:szCs w:val="19"/>
        </w:rPr>
        <w:t>调压器的额定流量</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5"/>
          <w:sz w:val="19"/>
          <w:szCs w:val="19"/>
        </w:rPr>
        <w:t>,小数点后保留一位数字</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5"/>
          <w:sz w:val="19"/>
          <w:szCs w:val="19"/>
        </w:rPr>
        <w:t>。</w:t>
      </w:r>
    </w:p>
    <w:p>
      <w:pPr>
        <w:spacing w:before="42" w:line="176"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1"/>
          <w:position w:val="-1"/>
          <w:sz w:val="19"/>
          <w:szCs w:val="19"/>
        </w:rPr>
        <w:t xml:space="preserve">4.2.3   </w:t>
      </w:r>
      <w:r>
        <w:rPr>
          <w:rFonts w:ascii="Microsoft YaHei" w:eastAsia="Microsoft YaHei" w:hAnsi="Microsoft YaHei" w:cs="Microsoft YaHei"/>
          <w:spacing w:val="11"/>
          <w:sz w:val="19"/>
          <w:szCs w:val="19"/>
        </w:rPr>
        <w:t>型号编制示例</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position w:val="1"/>
          <w:sz w:val="19"/>
          <w:szCs w:val="19"/>
        </w:rPr>
        <w:t>:</w:t>
      </w:r>
    </w:p>
    <w:p>
      <w:pPr>
        <w:spacing w:line="176" w:lineRule="auto"/>
        <w:rPr>
          <w:rFonts w:ascii="Microsoft YaHei" w:eastAsia="Microsoft YaHei" w:hAnsi="Microsoft YaHei" w:cs="Microsoft YaHei"/>
          <w:sz w:val="19"/>
          <w:szCs w:val="19"/>
        </w:rPr>
        <w:sectPr>
          <w:footerReference w:type="default" r:id="rId10"/>
          <w:type w:val="nextPage"/>
          <w:pgSz w:w="11906" w:h="16838"/>
          <w:pgMar w:top="1255" w:right="1349" w:bottom="1448" w:left="1350" w:header="0" w:footer="1260" w:gutter="0"/>
          <w:pgNumType w:start="10"/>
          <w:cols w:space="708"/>
          <w:titlePg w:val="0"/>
        </w:sectPr>
      </w:pPr>
    </w:p>
    <w:p>
      <w:pPr>
        <w:spacing w:before="35" w:line="163" w:lineRule="auto"/>
        <w:jc w:val="right"/>
        <w:rPr>
          <w:rFonts w:ascii="Microsoft YaHei" w:eastAsia="Microsoft YaHei" w:hAnsi="Microsoft YaHei" w:cs="Microsoft YaHei"/>
          <w:sz w:val="19"/>
          <w:szCs w:val="19"/>
        </w:rPr>
      </w:pPr>
      <w:r>
        <mc:AlternateContent>
          <mc:Choice Requires="wps">
            <w:drawing>
              <wp:anchor distT="0" distB="0" distL="0" distR="0" simplePos="0" relativeHeight="251670528"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12" name="TextBox 12"/>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bookmarkStart w:id="3" w:name="bookmark7"/>
                            <w:bookmarkEnd w:id="3"/>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 o:spid="_x0000_s1031" type="#_x0000_t202" style="width:12.45pt;height:18.95pt;margin-top:487.98pt;margin-left:275.53pt;mso-position-horizontal-relative:page;mso-position-vertical-relative:page;mso-wrap-distance-bottom:0;mso-wrap-distance-left:0;mso-wrap-distance-right:0;mso-wrap-distance-top:0;position:absolute;rotation:300;v-text-anchor:top;z-index:251669504" o:allowincell="f" filled="f" fillcolor="this" stroked="f">
                <v:textbox inset="0,0,0,0">
                  <w:txbxContent>
                    <w:p>
                      <w:pPr>
                        <w:spacing w:before="161" w:line="197" w:lineRule="exact"/>
                        <w:jc w:val="right"/>
                        <w:rPr>
                          <w:rFonts w:ascii="NSimSun" w:eastAsia="NSimSun" w:hAnsi="NSimSun" w:cs="NSimSun"/>
                          <w:sz w:val="48"/>
                          <w:szCs w:val="48"/>
                        </w:rPr>
                      </w:pPr>
                      <w:bookmarkStart w:id="3" w:name="bookmark7"/>
                      <w:bookmarkEnd w:id="3"/>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6"/>
          <w:sz w:val="19"/>
          <w:szCs w:val="19"/>
        </w:rPr>
        <w:t>/T</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6"/>
          <w:sz w:val="19"/>
          <w:szCs w:val="19"/>
        </w:rPr>
        <w:t>470</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41"/>
          <w:position w:val="2"/>
          <w:sz w:val="19"/>
          <w:szCs w:val="19"/>
        </w:rPr>
        <w:t xml:space="preserve"> </w:t>
      </w:r>
      <w:r>
        <w:rPr>
          <w:rFonts w:ascii="Microsoft YaHei" w:eastAsia="Microsoft YaHei" w:hAnsi="Microsoft YaHei" w:cs="Microsoft YaHei"/>
          <w:spacing w:val="6"/>
          <w:sz w:val="19"/>
          <w:szCs w:val="19"/>
        </w:rPr>
        <w:t>2015</w:t>
      </w:r>
    </w:p>
    <w:p>
      <w:pPr>
        <w:pStyle w:val="BodyText"/>
        <w:spacing w:line="400" w:lineRule="auto"/>
      </w:pPr>
    </w:p>
    <w:p>
      <w:pPr>
        <w:spacing w:line="1665" w:lineRule="exact"/>
        <w:ind w:firstLine="2008"/>
      </w:pPr>
      <w:r>
        <w:rPr>
          <w:position w:val="-33"/>
        </w:rPr>
        <w:drawing>
          <wp:inline distT="0" distB="0" distL="0" distR="0">
            <wp:extent cx="3295294" cy="105735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1"/>
                    <a:stretch>
                      <a:fillRect/>
                    </a:stretch>
                  </pic:blipFill>
                  <pic:spPr>
                    <a:xfrm>
                      <a:off x="0" y="0"/>
                      <a:ext cx="3295294" cy="1057350"/>
                    </a:xfrm>
                    <a:prstGeom prst="rect">
                      <a:avLst/>
                    </a:prstGeom>
                  </pic:spPr>
                </pic:pic>
              </a:graphicData>
            </a:graphic>
          </wp:inline>
        </w:drawing>
      </w:r>
    </w:p>
    <w:p>
      <w:pPr>
        <w:spacing w:before="245" w:line="172" w:lineRule="auto"/>
        <w:ind w:left="428"/>
        <w:rPr>
          <w:rFonts w:ascii="Microsoft YaHei" w:eastAsia="Microsoft YaHei" w:hAnsi="Microsoft YaHei" w:cs="Microsoft YaHei"/>
          <w:sz w:val="16"/>
          <w:szCs w:val="16"/>
        </w:rPr>
      </w:pPr>
      <w:r>
        <w:rPr>
          <w:rFonts w:ascii="SimHei" w:eastAsia="SimHei" w:hAnsi="SimHei" w:cs="SimHei"/>
          <w:spacing w:val="17"/>
          <w:sz w:val="16"/>
          <w:szCs w:val="16"/>
        </w:rPr>
        <w:t>示例</w:t>
      </w:r>
      <w:r>
        <w:rPr>
          <w:rFonts w:ascii="SimHei" w:eastAsia="SimHei" w:hAnsi="SimHei" w:cs="SimHei"/>
          <w:spacing w:val="-35"/>
          <w:sz w:val="16"/>
          <w:szCs w:val="16"/>
        </w:rPr>
        <w:t xml:space="preserve"> </w:t>
      </w:r>
      <w:r>
        <w:rPr>
          <w:rFonts w:ascii="Microsoft YaHei" w:eastAsia="Microsoft YaHei" w:hAnsi="Microsoft YaHei" w:cs="Microsoft YaHei"/>
          <w:spacing w:val="17"/>
          <w:position w:val="1"/>
          <w:sz w:val="16"/>
          <w:szCs w:val="16"/>
        </w:rPr>
        <w:t>:</w:t>
      </w:r>
      <w:r>
        <w:rPr>
          <w:rFonts w:ascii="Microsoft YaHei" w:eastAsia="Microsoft YaHei" w:hAnsi="Microsoft YaHei" w:cs="Microsoft YaHei"/>
          <w:spacing w:val="25"/>
          <w:position w:val="1"/>
          <w:sz w:val="16"/>
          <w:szCs w:val="16"/>
        </w:rPr>
        <w:t xml:space="preserve"> </w:t>
      </w:r>
      <w:r>
        <w:rPr>
          <w:rFonts w:ascii="Microsoft YaHei" w:eastAsia="Microsoft YaHei" w:hAnsi="Microsoft YaHei" w:cs="Microsoft YaHei"/>
          <w:spacing w:val="17"/>
          <w:sz w:val="16"/>
          <w:szCs w:val="16"/>
        </w:rPr>
        <w:t>额定流量</w:t>
      </w:r>
      <w:r>
        <w:rPr>
          <w:rFonts w:ascii="Microsoft YaHei" w:eastAsia="Microsoft YaHei" w:hAnsi="Microsoft YaHei" w:cs="Microsoft YaHei"/>
          <w:spacing w:val="21"/>
          <w:w w:val="101"/>
          <w:sz w:val="16"/>
          <w:szCs w:val="16"/>
        </w:rPr>
        <w:t xml:space="preserve"> </w:t>
      </w:r>
      <w:r>
        <w:rPr>
          <w:rFonts w:ascii="Microsoft YaHei" w:eastAsia="Microsoft YaHei" w:hAnsi="Microsoft YaHei" w:cs="Microsoft YaHei"/>
          <w:spacing w:val="17"/>
          <w:sz w:val="16"/>
          <w:szCs w:val="16"/>
        </w:rPr>
        <w:t>1</w:t>
      </w:r>
      <w:r>
        <w:rPr>
          <w:rFonts w:ascii="Microsoft YaHei" w:eastAsia="Microsoft YaHei" w:hAnsi="Microsoft YaHei" w:cs="Microsoft YaHei"/>
          <w:spacing w:val="17"/>
          <w:position w:val="-1"/>
          <w:sz w:val="16"/>
          <w:szCs w:val="16"/>
        </w:rPr>
        <w:t>.</w:t>
      </w:r>
      <w:r>
        <w:rPr>
          <w:rFonts w:ascii="Microsoft YaHei" w:eastAsia="Microsoft YaHei" w:hAnsi="Microsoft YaHei" w:cs="Microsoft YaHei"/>
          <w:spacing w:val="-25"/>
          <w:position w:val="-1"/>
          <w:sz w:val="16"/>
          <w:szCs w:val="16"/>
        </w:rPr>
        <w:t xml:space="preserve"> </w:t>
      </w:r>
      <w:r>
        <w:rPr>
          <w:rFonts w:ascii="Microsoft YaHei" w:eastAsia="Microsoft YaHei" w:hAnsi="Microsoft YaHei" w:cs="Microsoft YaHei"/>
          <w:spacing w:val="17"/>
          <w:position w:val="-1"/>
          <w:sz w:val="16"/>
          <w:szCs w:val="16"/>
        </w:rPr>
        <w:t>0m</w:t>
      </w:r>
      <w:r>
        <w:rPr>
          <w:rFonts w:ascii="Microsoft YaHei" w:eastAsia="Microsoft YaHei" w:hAnsi="Microsoft YaHei" w:cs="Microsoft YaHei"/>
          <w:spacing w:val="17"/>
          <w:position w:val="6"/>
          <w:sz w:val="9"/>
          <w:szCs w:val="9"/>
        </w:rPr>
        <w:t>3</w:t>
      </w:r>
      <w:r>
        <w:rPr>
          <w:rFonts w:ascii="Microsoft YaHei" w:eastAsia="Microsoft YaHei" w:hAnsi="Microsoft YaHei" w:cs="Microsoft YaHei"/>
          <w:spacing w:val="-12"/>
          <w:position w:val="6"/>
          <w:sz w:val="9"/>
          <w:szCs w:val="9"/>
        </w:rPr>
        <w:t xml:space="preserve"> </w:t>
      </w:r>
      <w:r>
        <w:rPr>
          <w:rFonts w:ascii="Microsoft YaHei" w:eastAsia="Microsoft YaHei" w:hAnsi="Microsoft YaHei" w:cs="Microsoft YaHei"/>
          <w:spacing w:val="17"/>
          <w:sz w:val="16"/>
          <w:szCs w:val="16"/>
        </w:rPr>
        <w:t>/h</w:t>
      </w:r>
      <w:r>
        <w:rPr>
          <w:rFonts w:ascii="Microsoft YaHei" w:eastAsia="Microsoft YaHei" w:hAnsi="Microsoft YaHei" w:cs="Microsoft YaHei"/>
          <w:spacing w:val="17"/>
          <w:position w:val="1"/>
          <w:sz w:val="16"/>
          <w:szCs w:val="16"/>
        </w:rPr>
        <w:t>,</w:t>
      </w:r>
      <w:r>
        <w:rPr>
          <w:rFonts w:ascii="Microsoft YaHei" w:eastAsia="Microsoft YaHei" w:hAnsi="Microsoft YaHei" w:cs="Microsoft YaHei"/>
          <w:spacing w:val="17"/>
          <w:sz w:val="16"/>
          <w:szCs w:val="16"/>
        </w:rPr>
        <w:t>改进型号为 A</w:t>
      </w:r>
      <w:r>
        <w:rPr>
          <w:rFonts w:ascii="Microsoft YaHei" w:eastAsia="Microsoft YaHei" w:hAnsi="Microsoft YaHei" w:cs="Microsoft YaHei"/>
          <w:spacing w:val="16"/>
          <w:sz w:val="16"/>
          <w:szCs w:val="16"/>
        </w:rPr>
        <w:t xml:space="preserve">的调压器表示为 </w:t>
      </w:r>
      <w:r>
        <w:rPr>
          <w:rFonts w:ascii="Microsoft YaHei" w:eastAsia="Microsoft YaHei" w:hAnsi="Microsoft YaHei" w:cs="Microsoft YaHei"/>
          <w:sz w:val="16"/>
          <w:szCs w:val="16"/>
        </w:rPr>
        <w:t>YMT</w:t>
      </w:r>
      <w:r>
        <w:rPr>
          <w:rFonts w:ascii="Microsoft YaHei" w:eastAsia="Microsoft YaHei" w:hAnsi="Microsoft YaHei" w:cs="Microsoft YaHei"/>
          <w:spacing w:val="16"/>
          <w:position w:val="-1"/>
          <w:sz w:val="16"/>
          <w:szCs w:val="16"/>
        </w:rPr>
        <w:t>-1.</w:t>
      </w:r>
      <w:r>
        <w:rPr>
          <w:rFonts w:ascii="Microsoft YaHei" w:eastAsia="Microsoft YaHei" w:hAnsi="Microsoft YaHei" w:cs="Microsoft YaHei"/>
          <w:spacing w:val="-25"/>
          <w:position w:val="-1"/>
          <w:sz w:val="16"/>
          <w:szCs w:val="16"/>
        </w:rPr>
        <w:t xml:space="preserve"> </w:t>
      </w:r>
      <w:r>
        <w:rPr>
          <w:rFonts w:ascii="Microsoft YaHei" w:eastAsia="Microsoft YaHei" w:hAnsi="Microsoft YaHei" w:cs="Microsoft YaHei"/>
          <w:spacing w:val="16"/>
          <w:position w:val="-1"/>
          <w:sz w:val="16"/>
          <w:szCs w:val="16"/>
        </w:rPr>
        <w:t>0A</w:t>
      </w:r>
      <w:r>
        <w:rPr>
          <w:rFonts w:ascii="Microsoft YaHei" w:eastAsia="Microsoft YaHei" w:hAnsi="Microsoft YaHei" w:cs="Microsoft YaHei"/>
          <w:spacing w:val="16"/>
          <w:position w:val="1"/>
          <w:sz w:val="16"/>
          <w:szCs w:val="16"/>
        </w:rPr>
        <w:t>。</w:t>
      </w:r>
    </w:p>
    <w:p>
      <w:pPr>
        <w:pStyle w:val="BodyText"/>
        <w:spacing w:line="303" w:lineRule="auto"/>
      </w:pPr>
    </w:p>
    <w:p>
      <w:pPr>
        <w:spacing w:before="81" w:line="192" w:lineRule="auto"/>
        <w:rPr>
          <w:rFonts w:ascii="SimHei" w:eastAsia="SimHei" w:hAnsi="SimHei" w:cs="SimHei"/>
          <w:sz w:val="19"/>
          <w:szCs w:val="19"/>
        </w:rPr>
      </w:pPr>
      <w:r>
        <w:rPr>
          <w:rFonts w:ascii="Microsoft YaHei" w:eastAsia="Microsoft YaHei" w:hAnsi="Microsoft YaHei" w:cs="Microsoft YaHei"/>
          <w:spacing w:val="16"/>
          <w:position w:val="-2"/>
          <w:sz w:val="19"/>
          <w:szCs w:val="19"/>
        </w:rPr>
        <w:t>5</w:t>
      </w:r>
      <w:r>
        <w:rPr>
          <w:rFonts w:ascii="Microsoft YaHei" w:eastAsia="Microsoft YaHei" w:hAnsi="Microsoft YaHei" w:cs="Microsoft YaHei"/>
          <w:spacing w:val="6"/>
          <w:position w:val="-2"/>
          <w:sz w:val="19"/>
          <w:szCs w:val="19"/>
        </w:rPr>
        <w:t xml:space="preserve">   </w:t>
      </w:r>
      <w:r>
        <w:rPr>
          <w:rFonts w:ascii="SimHei" w:eastAsia="SimHei" w:hAnsi="SimHei" w:cs="SimHei"/>
          <w:spacing w:val="16"/>
          <w:sz w:val="19"/>
          <w:szCs w:val="19"/>
        </w:rPr>
        <w:t>材料与结构</w:t>
      </w:r>
    </w:p>
    <w:p>
      <w:pPr>
        <w:spacing w:before="317" w:line="190" w:lineRule="auto"/>
        <w:rPr>
          <w:rFonts w:ascii="SimHei" w:eastAsia="SimHei" w:hAnsi="SimHei" w:cs="SimHei"/>
          <w:sz w:val="19"/>
          <w:szCs w:val="19"/>
        </w:rPr>
      </w:pPr>
      <w:r>
        <w:rPr>
          <w:rFonts w:ascii="Microsoft YaHei" w:eastAsia="Microsoft YaHei" w:hAnsi="Microsoft YaHei" w:cs="Microsoft YaHei"/>
          <w:spacing w:val="2"/>
          <w:position w:val="-1"/>
          <w:sz w:val="19"/>
          <w:szCs w:val="19"/>
        </w:rPr>
        <w:t>5.</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2"/>
          <w:position w:val="-1"/>
          <w:sz w:val="19"/>
          <w:szCs w:val="19"/>
        </w:rPr>
        <w:t>1</w:t>
      </w:r>
      <w:r>
        <w:rPr>
          <w:rFonts w:ascii="Microsoft YaHei" w:eastAsia="Microsoft YaHei" w:hAnsi="Microsoft YaHei" w:cs="Microsoft YaHei"/>
          <w:spacing w:val="4"/>
          <w:position w:val="-1"/>
          <w:sz w:val="19"/>
          <w:szCs w:val="19"/>
        </w:rPr>
        <w:t xml:space="preserve">   </w:t>
      </w:r>
      <w:r>
        <w:rPr>
          <w:rFonts w:ascii="SimHei" w:eastAsia="SimHei" w:hAnsi="SimHei" w:cs="SimHei"/>
          <w:spacing w:val="2"/>
          <w:position w:val="1"/>
          <w:sz w:val="19"/>
          <w:szCs w:val="19"/>
        </w:rPr>
        <w:t>材料</w:t>
      </w:r>
    </w:p>
    <w:p>
      <w:pPr>
        <w:spacing w:before="198" w:line="199" w:lineRule="auto"/>
        <w:ind w:left="10" w:right="47" w:hanging="10"/>
        <w:rPr>
          <w:rFonts w:ascii="Microsoft YaHei" w:eastAsia="Microsoft YaHei" w:hAnsi="Microsoft YaHei" w:cs="Microsoft YaHei"/>
          <w:sz w:val="19"/>
          <w:szCs w:val="19"/>
        </w:rPr>
      </w:pPr>
      <w:r>
        <w:rPr>
          <w:rFonts w:ascii="Microsoft YaHei" w:eastAsia="Microsoft YaHei" w:hAnsi="Microsoft YaHei" w:cs="Microsoft YaHei"/>
          <w:spacing w:val="15"/>
          <w:position w:val="-1"/>
          <w:sz w:val="19"/>
          <w:szCs w:val="19"/>
        </w:rPr>
        <w:t>5. 1.</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5"/>
          <w:position w:val="-1"/>
          <w:sz w:val="19"/>
          <w:szCs w:val="19"/>
        </w:rPr>
        <w:t>1</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15"/>
          <w:sz w:val="19"/>
          <w:szCs w:val="19"/>
        </w:rPr>
        <w:t xml:space="preserve">壳体材料应符合 </w:t>
      </w:r>
      <w:r>
        <w:rPr>
          <w:rFonts w:ascii="Microsoft YaHei" w:eastAsia="Microsoft YaHei" w:hAnsi="Microsoft YaHei" w:cs="Microsoft YaHei"/>
          <w:sz w:val="19"/>
          <w:szCs w:val="19"/>
        </w:rPr>
        <w:t>GB</w:t>
      </w:r>
      <w:r>
        <w:rPr>
          <w:rFonts w:ascii="Microsoft YaHei" w:eastAsia="Microsoft YaHei" w:hAnsi="Microsoft YaHei" w:cs="Microsoft YaHei"/>
          <w:spacing w:val="15"/>
          <w:sz w:val="19"/>
          <w:szCs w:val="19"/>
        </w:rPr>
        <w:t>/T15115</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z w:val="19"/>
          <w:szCs w:val="19"/>
        </w:rPr>
        <w:t>GB</w:t>
      </w:r>
      <w:r>
        <w:rPr>
          <w:rFonts w:ascii="Microsoft YaHei" w:eastAsia="Microsoft YaHei" w:hAnsi="Microsoft YaHei" w:cs="Microsoft YaHei"/>
          <w:spacing w:val="15"/>
          <w:sz w:val="19"/>
          <w:szCs w:val="19"/>
        </w:rPr>
        <w:t>/T13818的规定</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sz w:val="19"/>
          <w:szCs w:val="19"/>
        </w:rPr>
        <w:t xml:space="preserve">且应采用性能不低于 </w:t>
      </w:r>
      <w:r>
        <w:rPr>
          <w:rFonts w:ascii="Microsoft YaHei" w:eastAsia="Microsoft YaHei" w:hAnsi="Microsoft YaHei" w:cs="Microsoft YaHei"/>
          <w:sz w:val="19"/>
          <w:szCs w:val="19"/>
        </w:rPr>
        <w:t>YL</w:t>
      </w:r>
      <w:r>
        <w:rPr>
          <w:rFonts w:ascii="Microsoft YaHei" w:eastAsia="Microsoft YaHei" w:hAnsi="Microsoft YaHei" w:cs="Microsoft YaHei"/>
          <w:spacing w:val="15"/>
          <w:sz w:val="19"/>
          <w:szCs w:val="19"/>
        </w:rPr>
        <w:t>102的压铸铝合金</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 xml:space="preserve">和性能不低于 </w:t>
      </w:r>
      <w:r>
        <w:rPr>
          <w:rFonts w:ascii="Microsoft YaHei" w:eastAsia="Microsoft YaHei" w:hAnsi="Microsoft YaHei" w:cs="Microsoft YaHei"/>
          <w:sz w:val="19"/>
          <w:szCs w:val="19"/>
        </w:rPr>
        <w:t>YX</w:t>
      </w:r>
      <w:r>
        <w:rPr>
          <w:rFonts w:ascii="Microsoft YaHei" w:eastAsia="Microsoft YaHei" w:hAnsi="Microsoft YaHei" w:cs="Microsoft YaHei"/>
          <w:spacing w:val="22"/>
          <w:sz w:val="19"/>
          <w:szCs w:val="19"/>
        </w:rPr>
        <w:t>040的压铸锌合金</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22"/>
          <w:position w:val="1"/>
          <w:sz w:val="19"/>
          <w:szCs w:val="19"/>
        </w:rPr>
        <w:t>。</w:t>
      </w:r>
    </w:p>
    <w:p>
      <w:pPr>
        <w:spacing w:before="58" w:line="205" w:lineRule="auto"/>
        <w:rPr>
          <w:rFonts w:ascii="Microsoft YaHei" w:eastAsia="Microsoft YaHei" w:hAnsi="Microsoft YaHei" w:cs="Microsoft YaHei"/>
          <w:sz w:val="19"/>
          <w:szCs w:val="19"/>
        </w:rPr>
      </w:pPr>
      <w:r>
        <w:rPr>
          <w:rFonts w:ascii="Microsoft YaHei" w:eastAsia="Microsoft YaHei" w:hAnsi="Microsoft YaHei" w:cs="Microsoft YaHei"/>
          <w:spacing w:val="15"/>
          <w:position w:val="-1"/>
          <w:sz w:val="19"/>
          <w:szCs w:val="19"/>
        </w:rPr>
        <w:t>5.</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15"/>
          <w:position w:val="-1"/>
          <w:sz w:val="19"/>
          <w:szCs w:val="19"/>
        </w:rPr>
        <w:t>1.2</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15"/>
          <w:sz w:val="19"/>
          <w:szCs w:val="19"/>
        </w:rPr>
        <w:t xml:space="preserve">调节弹簧材料化学成分与机械性能应符合 </w:t>
      </w:r>
      <w:r>
        <w:rPr>
          <w:rFonts w:ascii="Microsoft YaHei" w:eastAsia="Microsoft YaHei" w:hAnsi="Microsoft YaHei" w:cs="Microsoft YaHei"/>
          <w:sz w:val="19"/>
          <w:szCs w:val="19"/>
        </w:rPr>
        <w:t>GB</w:t>
      </w:r>
      <w:r>
        <w:rPr>
          <w:rFonts w:ascii="Microsoft YaHei" w:eastAsia="Microsoft YaHei" w:hAnsi="Microsoft YaHei" w:cs="Microsoft YaHei"/>
          <w:spacing w:val="15"/>
          <w:sz w:val="19"/>
          <w:szCs w:val="19"/>
        </w:rPr>
        <w:t>/T1239</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15"/>
          <w:sz w:val="19"/>
          <w:szCs w:val="19"/>
        </w:rPr>
        <w:t>2的规定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5"/>
          <w:position w:val="1"/>
          <w:sz w:val="19"/>
          <w:szCs w:val="19"/>
        </w:rPr>
        <w:t>。</w:t>
      </w:r>
    </w:p>
    <w:p>
      <w:pPr>
        <w:spacing w:before="24" w:line="175" w:lineRule="auto"/>
        <w:rPr>
          <w:rFonts w:ascii="Microsoft YaHei" w:eastAsia="Microsoft YaHei" w:hAnsi="Microsoft YaHei" w:cs="Microsoft YaHei"/>
          <w:sz w:val="19"/>
          <w:szCs w:val="19"/>
        </w:rPr>
      </w:pPr>
      <w:r>
        <w:rPr>
          <w:rFonts w:ascii="Microsoft YaHei" w:eastAsia="Microsoft YaHei" w:hAnsi="Microsoft YaHei" w:cs="Microsoft YaHei"/>
          <w:spacing w:val="18"/>
          <w:position w:val="-1"/>
          <w:sz w:val="19"/>
          <w:szCs w:val="19"/>
        </w:rPr>
        <w:t>5.</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18"/>
          <w:position w:val="-1"/>
          <w:sz w:val="19"/>
          <w:szCs w:val="19"/>
        </w:rPr>
        <w:t>1.3</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18"/>
          <w:sz w:val="19"/>
          <w:szCs w:val="19"/>
        </w:rPr>
        <w:t xml:space="preserve">铜制零部件应采用符合 </w:t>
      </w:r>
      <w:r>
        <w:rPr>
          <w:rFonts w:ascii="Microsoft YaHei" w:eastAsia="Microsoft YaHei" w:hAnsi="Microsoft YaHei" w:cs="Microsoft YaHei"/>
          <w:sz w:val="19"/>
          <w:szCs w:val="19"/>
        </w:rPr>
        <w:t>GB</w:t>
      </w:r>
      <w:r>
        <w:rPr>
          <w:rFonts w:ascii="Microsoft YaHei" w:eastAsia="Microsoft YaHei" w:hAnsi="Microsoft YaHei" w:cs="Microsoft YaHei"/>
          <w:spacing w:val="18"/>
          <w:sz w:val="19"/>
          <w:szCs w:val="19"/>
        </w:rPr>
        <w:t xml:space="preserve">/T4423和 </w:t>
      </w:r>
      <w:r>
        <w:rPr>
          <w:rFonts w:ascii="Microsoft YaHei" w:eastAsia="Microsoft YaHei" w:hAnsi="Microsoft YaHei" w:cs="Microsoft YaHei"/>
          <w:sz w:val="19"/>
          <w:szCs w:val="19"/>
        </w:rPr>
        <w:t>GB</w:t>
      </w:r>
      <w:r>
        <w:rPr>
          <w:rFonts w:ascii="Microsoft YaHei" w:eastAsia="Microsoft YaHei" w:hAnsi="Microsoft YaHei" w:cs="Microsoft YaHei"/>
          <w:spacing w:val="18"/>
          <w:sz w:val="19"/>
          <w:szCs w:val="19"/>
        </w:rPr>
        <w:t>/T13808规定的</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z w:val="19"/>
          <w:szCs w:val="19"/>
        </w:rPr>
        <w:t>HPb</w:t>
      </w:r>
      <w:r>
        <w:rPr>
          <w:rFonts w:ascii="Microsoft YaHei" w:eastAsia="Microsoft YaHei" w:hAnsi="Microsoft YaHei" w:cs="Microsoft YaHei"/>
          <w:spacing w:val="18"/>
          <w:sz w:val="19"/>
          <w:szCs w:val="19"/>
        </w:rPr>
        <w:t>59</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sz w:val="19"/>
          <w:szCs w:val="19"/>
        </w:rPr>
        <w:t>1铅黄铜棒</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8"/>
          <w:position w:val="1"/>
          <w:sz w:val="19"/>
          <w:szCs w:val="19"/>
        </w:rPr>
        <w:t>。</w:t>
      </w:r>
    </w:p>
    <w:p>
      <w:pPr>
        <w:spacing w:before="49" w:line="212" w:lineRule="auto"/>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5.</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16"/>
          <w:position w:val="-2"/>
          <w:sz w:val="19"/>
          <w:szCs w:val="19"/>
        </w:rPr>
        <w:t>1.4</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6"/>
          <w:sz w:val="19"/>
          <w:szCs w:val="19"/>
        </w:rPr>
        <w:t>采用其他材料制造时</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6"/>
          <w:sz w:val="19"/>
          <w:szCs w:val="19"/>
        </w:rPr>
        <w:t>,其机械性能与耐腐蚀性不应低于上述材料的</w:t>
      </w:r>
      <w:r>
        <w:rPr>
          <w:rFonts w:ascii="Microsoft YaHei" w:eastAsia="Microsoft YaHei" w:hAnsi="Microsoft YaHei" w:cs="Microsoft YaHei"/>
          <w:spacing w:val="15"/>
          <w:sz w:val="19"/>
          <w:szCs w:val="19"/>
        </w:rPr>
        <w:t>性能指标</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5"/>
          <w:sz w:val="19"/>
          <w:szCs w:val="19"/>
        </w:rPr>
        <w:t>。</w:t>
      </w:r>
    </w:p>
    <w:p>
      <w:pPr>
        <w:spacing w:before="13" w:line="184" w:lineRule="auto"/>
        <w:rPr>
          <w:rFonts w:ascii="Microsoft YaHei" w:eastAsia="Microsoft YaHei" w:hAnsi="Microsoft YaHei" w:cs="Microsoft YaHei"/>
          <w:sz w:val="19"/>
          <w:szCs w:val="19"/>
        </w:rPr>
      </w:pPr>
      <w:r>
        <w:rPr>
          <w:rFonts w:ascii="Microsoft YaHei" w:eastAsia="Microsoft YaHei" w:hAnsi="Microsoft YaHei" w:cs="Microsoft YaHei"/>
          <w:spacing w:val="12"/>
          <w:position w:val="-2"/>
          <w:sz w:val="19"/>
          <w:szCs w:val="19"/>
        </w:rPr>
        <w:t>5.</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12"/>
          <w:position w:val="-2"/>
          <w:sz w:val="19"/>
          <w:szCs w:val="19"/>
        </w:rPr>
        <w:t xml:space="preserve">1.5   </w:t>
      </w:r>
      <w:r>
        <w:rPr>
          <w:rFonts w:ascii="Microsoft YaHei" w:eastAsia="Microsoft YaHei" w:hAnsi="Microsoft YaHei" w:cs="Microsoft YaHei"/>
          <w:spacing w:val="12"/>
          <w:sz w:val="19"/>
          <w:szCs w:val="19"/>
        </w:rPr>
        <w:t>采用非耐腐蚀制造的金属零部件应采取电镀</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2"/>
          <w:sz w:val="19"/>
          <w:szCs w:val="19"/>
        </w:rPr>
        <w:t>、喷漆等适当的防腐蚀表面处理</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2"/>
          <w:sz w:val="19"/>
          <w:szCs w:val="19"/>
        </w:rPr>
        <w:t>。</w:t>
      </w:r>
    </w:p>
    <w:p>
      <w:pPr>
        <w:spacing w:before="208" w:line="192" w:lineRule="auto"/>
        <w:rPr>
          <w:rFonts w:ascii="SimHei" w:eastAsia="SimHei" w:hAnsi="SimHei" w:cs="SimHei"/>
          <w:sz w:val="19"/>
          <w:szCs w:val="19"/>
        </w:rPr>
      </w:pPr>
      <w:r>
        <w:rPr>
          <w:rFonts w:ascii="Microsoft YaHei" w:eastAsia="Microsoft YaHei" w:hAnsi="Microsoft YaHei" w:cs="Microsoft YaHei"/>
          <w:spacing w:val="9"/>
          <w:position w:val="-1"/>
          <w:sz w:val="19"/>
          <w:szCs w:val="19"/>
        </w:rPr>
        <w:t>5.2</w:t>
      </w:r>
      <w:r>
        <w:rPr>
          <w:rFonts w:ascii="Microsoft YaHei" w:eastAsia="Microsoft YaHei" w:hAnsi="Microsoft YaHei" w:cs="Microsoft YaHei"/>
          <w:spacing w:val="7"/>
          <w:position w:val="-1"/>
          <w:sz w:val="19"/>
          <w:szCs w:val="19"/>
        </w:rPr>
        <w:t xml:space="preserve">   </w:t>
      </w:r>
      <w:r>
        <w:rPr>
          <w:rFonts w:ascii="SimHei" w:eastAsia="SimHei" w:hAnsi="SimHei" w:cs="SimHei"/>
          <w:spacing w:val="9"/>
          <w:position w:val="1"/>
          <w:sz w:val="19"/>
          <w:szCs w:val="19"/>
        </w:rPr>
        <w:t>结构</w:t>
      </w:r>
    </w:p>
    <w:p>
      <w:pPr>
        <w:spacing w:before="204" w:line="184" w:lineRule="auto"/>
        <w:rPr>
          <w:rFonts w:ascii="Microsoft YaHei" w:eastAsia="Microsoft YaHei" w:hAnsi="Microsoft YaHei" w:cs="Microsoft YaHei"/>
          <w:sz w:val="19"/>
          <w:szCs w:val="19"/>
        </w:rPr>
      </w:pPr>
      <w:r>
        <w:rPr>
          <w:rFonts w:ascii="Microsoft YaHei" w:eastAsia="Microsoft YaHei" w:hAnsi="Microsoft YaHei" w:cs="Microsoft YaHei"/>
          <w:spacing w:val="14"/>
          <w:position w:val="-2"/>
          <w:sz w:val="19"/>
          <w:szCs w:val="19"/>
        </w:rPr>
        <w:t>5.2.</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14"/>
          <w:position w:val="-2"/>
          <w:sz w:val="19"/>
          <w:szCs w:val="19"/>
        </w:rPr>
        <w:t>1</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4"/>
          <w:sz w:val="19"/>
          <w:szCs w:val="19"/>
        </w:rPr>
        <w:t>调压器壳体宜采用铆合结构</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4"/>
          <w:sz w:val="19"/>
          <w:szCs w:val="19"/>
        </w:rPr>
        <w:t>出厂</w:t>
      </w:r>
      <w:r>
        <w:rPr>
          <w:rFonts w:ascii="Microsoft YaHei" w:eastAsia="Microsoft YaHei" w:hAnsi="Microsoft YaHei" w:cs="Microsoft YaHei"/>
          <w:spacing w:val="13"/>
          <w:sz w:val="19"/>
          <w:szCs w:val="19"/>
        </w:rPr>
        <w:t>后不允许拆卸维修</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3"/>
          <w:sz w:val="19"/>
          <w:szCs w:val="19"/>
        </w:rPr>
        <w:t>。</w:t>
      </w:r>
    </w:p>
    <w:p>
      <w:pPr>
        <w:spacing w:before="45" w:line="183" w:lineRule="auto"/>
        <w:rPr>
          <w:rFonts w:ascii="Microsoft YaHei" w:eastAsia="Microsoft YaHei" w:hAnsi="Microsoft YaHei" w:cs="Microsoft YaHei"/>
          <w:sz w:val="19"/>
          <w:szCs w:val="19"/>
        </w:rPr>
      </w:pPr>
      <w:r>
        <w:rPr>
          <w:rFonts w:ascii="Microsoft YaHei" w:eastAsia="Microsoft YaHei" w:hAnsi="Microsoft YaHei" w:cs="Microsoft YaHei"/>
          <w:spacing w:val="17"/>
          <w:position w:val="-2"/>
          <w:sz w:val="19"/>
          <w:szCs w:val="19"/>
        </w:rPr>
        <w:t>5.2.2</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17"/>
          <w:sz w:val="19"/>
          <w:szCs w:val="19"/>
        </w:rPr>
        <w:t>调压器结构应确保使用安全可靠</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7"/>
          <w:sz w:val="19"/>
          <w:szCs w:val="19"/>
        </w:rPr>
        <w:t>,应采取可靠措施防止改变调压器的设定状态</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7"/>
          <w:sz w:val="19"/>
          <w:szCs w:val="19"/>
        </w:rPr>
        <w:t>。</w:t>
      </w:r>
    </w:p>
    <w:p>
      <w:pPr>
        <w:spacing w:before="47" w:line="183" w:lineRule="auto"/>
        <w:rPr>
          <w:rFonts w:ascii="Microsoft YaHei" w:eastAsia="Microsoft YaHei" w:hAnsi="Microsoft YaHei" w:cs="Microsoft YaHei"/>
          <w:sz w:val="19"/>
          <w:szCs w:val="19"/>
        </w:rPr>
      </w:pPr>
      <w:r>
        <w:rPr>
          <w:rFonts w:ascii="Microsoft YaHei" w:eastAsia="Microsoft YaHei" w:hAnsi="Microsoft YaHei" w:cs="Microsoft YaHei"/>
          <w:spacing w:val="17"/>
          <w:position w:val="-2"/>
          <w:sz w:val="19"/>
          <w:szCs w:val="19"/>
        </w:rPr>
        <w:t>5.2.3</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7"/>
          <w:sz w:val="19"/>
          <w:szCs w:val="19"/>
        </w:rPr>
        <w:t>调压器进口侧应设过滤网或其他防止杂质影响调压器性能的装</w:t>
      </w:r>
      <w:r>
        <w:rPr>
          <w:rFonts w:ascii="Microsoft YaHei" w:eastAsia="Microsoft YaHei" w:hAnsi="Microsoft YaHei" w:cs="Microsoft YaHei"/>
          <w:spacing w:val="16"/>
          <w:sz w:val="19"/>
          <w:szCs w:val="19"/>
        </w:rPr>
        <w:t>置</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16"/>
          <w:sz w:val="19"/>
          <w:szCs w:val="19"/>
        </w:rPr>
        <w:t>。</w:t>
      </w:r>
    </w:p>
    <w:p>
      <w:pPr>
        <w:spacing w:before="44" w:line="184" w:lineRule="auto"/>
        <w:rPr>
          <w:rFonts w:ascii="Microsoft YaHei" w:eastAsia="Microsoft YaHei" w:hAnsi="Microsoft YaHei" w:cs="Microsoft YaHei"/>
          <w:sz w:val="19"/>
          <w:szCs w:val="19"/>
        </w:rPr>
      </w:pPr>
      <w:r>
        <w:rPr>
          <w:rFonts w:ascii="Microsoft YaHei" w:eastAsia="Microsoft YaHei" w:hAnsi="Microsoft YaHei" w:cs="Microsoft YaHei"/>
          <w:spacing w:val="15"/>
          <w:position w:val="-2"/>
          <w:sz w:val="19"/>
          <w:szCs w:val="19"/>
        </w:rPr>
        <w:t>5.2.4</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15"/>
          <w:sz w:val="19"/>
          <w:szCs w:val="19"/>
        </w:rPr>
        <w:t>调压器上壳体应设呼吸孔</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33"/>
          <w:sz w:val="19"/>
          <w:szCs w:val="19"/>
        </w:rPr>
        <w:t xml:space="preserve"> </w:t>
      </w:r>
      <w:r>
        <w:rPr>
          <w:rFonts w:ascii="Microsoft YaHei" w:eastAsia="Microsoft YaHei" w:hAnsi="Microsoft YaHei" w:cs="Microsoft YaHei"/>
          <w:spacing w:val="15"/>
          <w:sz w:val="19"/>
          <w:szCs w:val="19"/>
        </w:rPr>
        <w:t>呼吸孔应为水平方向</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5"/>
          <w:sz w:val="19"/>
          <w:szCs w:val="19"/>
        </w:rPr>
        <w:t>。</w:t>
      </w:r>
    </w:p>
    <w:p>
      <w:pPr>
        <w:spacing w:before="46" w:line="176" w:lineRule="auto"/>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5.2.5</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16"/>
          <w:sz w:val="19"/>
          <w:szCs w:val="19"/>
        </w:rPr>
        <w:t>调压器手轮外径应大于或等于 50</w:t>
      </w:r>
      <w:r>
        <w:rPr>
          <w:rFonts w:ascii="Microsoft YaHei" w:eastAsia="Microsoft YaHei" w:hAnsi="Microsoft YaHei" w:cs="Microsoft YaHei"/>
          <w:sz w:val="19"/>
          <w:szCs w:val="19"/>
        </w:rPr>
        <w:t>mm</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sz w:val="19"/>
          <w:szCs w:val="19"/>
        </w:rPr>
        <w:t>手轮宽度应不小于</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16"/>
          <w:sz w:val="19"/>
          <w:szCs w:val="19"/>
        </w:rPr>
        <w:t>9</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position w:val="-2"/>
          <w:sz w:val="19"/>
          <w:szCs w:val="19"/>
        </w:rPr>
        <w:t>mm</w:t>
      </w:r>
      <w:r>
        <w:rPr>
          <w:rFonts w:ascii="Microsoft YaHei" w:eastAsia="Microsoft YaHei" w:hAnsi="Microsoft YaHei" w:cs="Microsoft YaHei"/>
          <w:spacing w:val="16"/>
          <w:position w:val="1"/>
          <w:sz w:val="19"/>
          <w:szCs w:val="19"/>
        </w:rPr>
        <w:t>。</w:t>
      </w:r>
    </w:p>
    <w:p>
      <w:pPr>
        <w:spacing w:before="47" w:line="206" w:lineRule="auto"/>
        <w:ind w:left="5" w:right="47" w:hanging="5"/>
        <w:rPr>
          <w:rFonts w:ascii="Microsoft YaHei" w:eastAsia="Microsoft YaHei" w:hAnsi="Microsoft YaHei" w:cs="Microsoft YaHei"/>
          <w:sz w:val="19"/>
          <w:szCs w:val="19"/>
        </w:rPr>
        <w:sectPr>
          <w:footerReference w:type="default" r:id="rId12"/>
          <w:pgSz w:w="11906" w:h="16838"/>
          <w:pgMar w:top="1255" w:right="1301" w:bottom="1444" w:left="1349" w:header="0" w:footer="1259" w:gutter="0"/>
          <w:pgNumType w:start="11"/>
          <w:cols w:space="708"/>
        </w:sectPr>
      </w:pPr>
      <w:r>
        <w:rPr>
          <w:rFonts w:ascii="Microsoft YaHei" w:eastAsia="Microsoft YaHei" w:hAnsi="Microsoft YaHei" w:cs="Microsoft YaHei"/>
          <w:spacing w:val="18"/>
          <w:position w:val="-2"/>
          <w:sz w:val="19"/>
          <w:szCs w:val="19"/>
        </w:rPr>
        <w:t>5.2.6</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8"/>
          <w:sz w:val="19"/>
          <w:szCs w:val="19"/>
        </w:rPr>
        <w:t xml:space="preserve">调压器出气口接头宜采用不大于 </w:t>
      </w:r>
      <w:r>
        <w:rPr>
          <w:rFonts w:ascii="Microsoft YaHei" w:eastAsia="Microsoft YaHei" w:hAnsi="Microsoft YaHei" w:cs="Microsoft YaHei"/>
          <w:sz w:val="19"/>
          <w:szCs w:val="19"/>
        </w:rPr>
        <w:t>DN</w:t>
      </w:r>
      <w:r>
        <w:rPr>
          <w:rFonts w:ascii="Microsoft YaHei" w:eastAsia="Microsoft YaHei" w:hAnsi="Microsoft YaHei" w:cs="Microsoft YaHei"/>
          <w:spacing w:val="18"/>
          <w:sz w:val="19"/>
          <w:szCs w:val="19"/>
        </w:rPr>
        <w:t>15的管螺纹</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sz w:val="19"/>
          <w:szCs w:val="19"/>
        </w:rPr>
        <w:t xml:space="preserve">管螺纹应满足 </w:t>
      </w:r>
      <w:r>
        <w:rPr>
          <w:rFonts w:ascii="Microsoft YaHei" w:eastAsia="Microsoft YaHei" w:hAnsi="Microsoft YaHei" w:cs="Microsoft YaHei"/>
          <w:sz w:val="19"/>
          <w:szCs w:val="19"/>
        </w:rPr>
        <w:t>GB</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7"/>
          <w:sz w:val="19"/>
          <w:szCs w:val="19"/>
        </w:rPr>
        <w:t>T7307的要求</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sz w:val="19"/>
          <w:szCs w:val="19"/>
        </w:rPr>
        <w:t>采用软管</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直接插接的出气口宜采用切削加工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,接头尺寸应符合图</w:t>
      </w:r>
      <w:r>
        <w:rPr>
          <w:rFonts w:ascii="Microsoft YaHei" w:eastAsia="Microsoft YaHei" w:hAnsi="Microsoft YaHei" w:cs="Microsoft YaHei"/>
          <w:spacing w:val="29"/>
          <w:w w:val="101"/>
          <w:sz w:val="19"/>
          <w:szCs w:val="19"/>
        </w:rPr>
        <w:t xml:space="preserve"> </w:t>
      </w:r>
      <w:r>
        <w:rPr>
          <w:rFonts w:ascii="Microsoft YaHei" w:eastAsia="Microsoft YaHei" w:hAnsi="Microsoft YaHei" w:cs="Microsoft YaHei"/>
          <w:spacing w:val="22"/>
          <w:sz w:val="19"/>
          <w:szCs w:val="19"/>
        </w:rPr>
        <w:t>1的规定</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22"/>
          <w:sz w:val="19"/>
          <w:szCs w:val="19"/>
        </w:rPr>
        <w:t>,未注公差应符合</w:t>
      </w:r>
      <w:r>
        <w:rPr>
          <w:rFonts w:ascii="Microsoft YaHei" w:eastAsia="Microsoft YaHei" w:hAnsi="Microsoft YaHei" w:cs="Microsoft YaHei"/>
          <w:spacing w:val="24"/>
          <w:w w:val="101"/>
          <w:sz w:val="19"/>
          <w:szCs w:val="19"/>
        </w:rPr>
        <w:t xml:space="preserve"> </w:t>
      </w:r>
      <w:r>
        <w:rPr>
          <w:rFonts w:ascii="Microsoft YaHei" w:eastAsia="Microsoft YaHei" w:hAnsi="Microsoft YaHei" w:cs="Microsoft YaHei"/>
          <w:sz w:val="19"/>
          <w:szCs w:val="19"/>
        </w:rPr>
        <w:t>GB</w:t>
      </w:r>
      <w:r>
        <w:rPr>
          <w:rFonts w:ascii="Microsoft YaHei" w:eastAsia="Microsoft YaHei" w:hAnsi="Microsoft YaHei" w:cs="Microsoft YaHei"/>
          <w:spacing w:val="22"/>
          <w:sz w:val="19"/>
          <w:szCs w:val="19"/>
        </w:rPr>
        <w:t>/T1804的规定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 xml:space="preserve">(公差等级采取 </w:t>
      </w:r>
      <w:r>
        <w:rPr>
          <w:rFonts w:ascii="Microsoft YaHei" w:eastAsia="Microsoft YaHei" w:hAnsi="Microsoft YaHei" w:cs="Microsoft YaHei"/>
          <w:spacing w:val="15"/>
          <w:position w:val="-2"/>
          <w:sz w:val="19"/>
          <w:szCs w:val="19"/>
        </w:rPr>
        <w:t xml:space="preserve">m </w:t>
      </w:r>
      <w:r>
        <w:rPr>
          <w:rFonts w:ascii="Microsoft YaHei" w:eastAsia="Microsoft YaHei" w:hAnsi="Microsoft YaHei" w:cs="Microsoft YaHei"/>
          <w:spacing w:val="15"/>
          <w:sz w:val="19"/>
          <w:szCs w:val="19"/>
        </w:rPr>
        <w:t>级) ,并无飞边和</w:t>
      </w:r>
      <w:r>
        <w:rPr>
          <w:rFonts w:ascii="Microsoft YaHei" w:eastAsia="Microsoft YaHei" w:hAnsi="Microsoft YaHei" w:cs="Microsoft YaHei"/>
          <w:spacing w:val="14"/>
          <w:sz w:val="19"/>
          <w:szCs w:val="19"/>
        </w:rPr>
        <w:t>毛刺</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4"/>
          <w:sz w:val="19"/>
          <w:szCs w:val="19"/>
        </w:rPr>
        <w:t>。</w:t>
      </w:r>
    </w:p>
    <w:p>
      <w:pPr>
        <w:spacing w:before="47" w:line="3957" w:lineRule="exact"/>
        <w:ind w:firstLine="607"/>
      </w:pPr>
      <w:r>
        <w:rPr>
          <w:position w:val="-79"/>
        </w:rPr>
        <w:drawing>
          <wp:inline distT="0" distB="0" distL="0" distR="0">
            <wp:extent cx="5074792" cy="251274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3"/>
                    <a:stretch>
                      <a:fillRect/>
                    </a:stretch>
                  </pic:blipFill>
                  <pic:spPr>
                    <a:xfrm>
                      <a:off x="0" y="0"/>
                      <a:ext cx="5074792" cy="2512745"/>
                    </a:xfrm>
                    <a:prstGeom prst="rect">
                      <a:avLst/>
                    </a:prstGeom>
                  </pic:spPr>
                </pic:pic>
              </a:graphicData>
            </a:graphic>
          </wp:inline>
        </w:drawing>
      </w:r>
    </w:p>
    <w:p>
      <w:pPr>
        <w:spacing w:before="152" w:line="232" w:lineRule="auto"/>
        <w:ind w:left="3495"/>
        <w:rPr>
          <w:rFonts w:ascii="SimHei" w:eastAsia="SimHei" w:hAnsi="SimHei" w:cs="SimHei"/>
          <w:sz w:val="19"/>
          <w:szCs w:val="19"/>
        </w:rPr>
      </w:pPr>
      <w:r>
        <w:rPr>
          <w:rFonts w:ascii="SimHei" w:eastAsia="SimHei" w:hAnsi="SimHei" w:cs="SimHei"/>
          <w:spacing w:val="10"/>
          <w:sz w:val="19"/>
          <w:szCs w:val="19"/>
        </w:rPr>
        <w:t>图</w:t>
      </w:r>
      <w:r>
        <w:rPr>
          <w:rFonts w:ascii="SimHei" w:eastAsia="SimHei" w:hAnsi="SimHei" w:cs="SimHei"/>
          <w:spacing w:val="10"/>
          <w:sz w:val="19"/>
          <w:szCs w:val="19"/>
        </w:rPr>
        <w:t xml:space="preserve"> </w:t>
      </w:r>
      <w:r>
        <w:rPr>
          <w:rFonts w:ascii="Microsoft YaHei" w:eastAsia="Microsoft YaHei" w:hAnsi="Microsoft YaHei" w:cs="Microsoft YaHei"/>
          <w:spacing w:val="10"/>
          <w:position w:val="-2"/>
          <w:sz w:val="19"/>
          <w:szCs w:val="19"/>
        </w:rPr>
        <w:t xml:space="preserve">1   </w:t>
      </w:r>
      <w:r>
        <w:rPr>
          <w:rFonts w:ascii="SimHei" w:eastAsia="SimHei" w:hAnsi="SimHei" w:cs="SimHei"/>
          <w:spacing w:val="10"/>
          <w:sz w:val="19"/>
          <w:szCs w:val="19"/>
        </w:rPr>
        <w:t>调压器出气口尺寸</w:t>
      </w:r>
    </w:p>
    <w:p>
      <w:pPr>
        <w:spacing w:line="232" w:lineRule="auto"/>
        <w:rPr>
          <w:rFonts w:ascii="SimHei" w:eastAsia="SimHei" w:hAnsi="SimHei" w:cs="SimHei"/>
          <w:sz w:val="19"/>
          <w:szCs w:val="19"/>
        </w:rPr>
        <w:sectPr>
          <w:footerReference w:type="default" r:id="rId14"/>
          <w:type w:val="nextPage"/>
          <w:pgSz w:w="11906" w:h="16838"/>
          <w:pgMar w:top="1255" w:right="1301" w:bottom="1444" w:left="1349" w:header="0" w:footer="1259" w:gutter="0"/>
          <w:pgNumType w:start="12"/>
          <w:cols w:space="708"/>
          <w:titlePg w:val="0"/>
        </w:sectPr>
      </w:pPr>
    </w:p>
    <w:p>
      <w:pPr>
        <w:spacing w:before="35" w:line="163" w:lineRule="auto"/>
        <w:ind w:left="16"/>
        <w:rPr>
          <w:rFonts w:ascii="Microsoft YaHei" w:eastAsia="Microsoft YaHei" w:hAnsi="Microsoft YaHei" w:cs="Microsoft YaHei"/>
          <w:sz w:val="19"/>
          <w:szCs w:val="19"/>
        </w:rPr>
      </w:pPr>
      <w:r>
        <mc:AlternateContent>
          <mc:Choice Requires="wps">
            <w:drawing>
              <wp:anchor distT="0" distB="0" distL="0" distR="0" simplePos="0" relativeHeight="251672576" behindDoc="0" locked="0" layoutInCell="0" allowOverlap="1">
                <wp:simplePos x="0" y="0"/>
                <wp:positionH relativeFrom="page">
                  <wp:posOffset>3499218</wp:posOffset>
                </wp:positionH>
                <wp:positionV relativeFrom="page">
                  <wp:posOffset>6197284</wp:posOffset>
                </wp:positionV>
                <wp:extent cx="158114" cy="240665"/>
                <wp:effectExtent l="0" t="0" r="0" b="0"/>
                <wp:wrapNone/>
                <wp:docPr id="18" name="TextBox 18"/>
                <wp:cNvGraphicFramePr/>
                <a:graphic xmlns:a="http://schemas.openxmlformats.org/drawingml/2006/main">
                  <a:graphicData uri="http://schemas.microsoft.com/office/word/2010/wordprocessingShape">
                    <wps:wsp xmlns:wps="http://schemas.microsoft.com/office/word/2010/wordprocessingShape">
                      <wps:cNvSpPr txBox="1"/>
                      <wps:spPr>
                        <a:xfrm rot="18000000">
                          <a:off x="3499218" y="6197284"/>
                          <a:ext cx="15811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14:textOutline w14:w="12700">
                                  <w14:solidFill>
                                    <w14:srgbClr w14:val="000000">
                                      <w14:alpha w14:val="70196"/>
                                    </w14:srgbClr>
                                  </w14:solidFill>
                                  <w14:prstDash w14:val="solid"/>
                                  <w14:miter w14:lim="10"/>
                                </w14:textOutline>
                                <w14:textFill>
                                  <w14:noFill/>
                                </w14:textFill>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 o:spid="_x0000_s1032" type="#_x0000_t202" style="width:12.45pt;height:18.95pt;margin-top:487.98pt;margin-left:275.53pt;mso-position-horizontal-relative:page;mso-position-vertical-relative:page;mso-wrap-distance-bottom:0;mso-wrap-distance-left:0;mso-wrap-distance-right:0;mso-wrap-distance-top:0;position:absolute;rotation:300;v-text-anchor:top;z-index:251671552" o:allowincell="f" filled="f" fillcolor="this" stroked="f">
                <v:textbox inset="0,0,0,0">
                  <w:txbxContent>
                    <w:p>
                      <w:pPr>
                        <w:spacing w:before="161" w:line="197" w:lineRule="exact"/>
                        <w:jc w:val="right"/>
                        <w:rPr>
                          <w:rFonts w:ascii="NSimSun" w:eastAsia="NSimSun" w:hAnsi="NSimSun" w:cs="NSimSun"/>
                          <w:sz w:val="48"/>
                          <w:szCs w:val="48"/>
                        </w:rPr>
                      </w:pPr>
                      <w:r>
                        <w:rPr>
                          <w:rFonts w:ascii="NSimSun" w:eastAsia="NSimSun" w:hAnsi="NSimSun" w:cs="NSimSun"/>
                          <w:spacing w:val="-32"/>
                          <w:position w:val="3"/>
                          <w:sz w:val="48"/>
                          <w:szCs w:val="48"/>
                        </w:rPr>
                        <w:t>.</w:t>
                      </w:r>
                    </w:p>
                  </w:txbxContent>
                </v:textbox>
              </v:shape>
            </w:pict>
          </mc:Fallback>
        </mc:AlternateContent>
      </w:r>
      <w:r>
        <w:rPr>
          <w:rFonts w:ascii="Microsoft YaHei" w:eastAsia="Microsoft YaHei" w:hAnsi="Microsoft YaHei" w:cs="Microsoft YaHei"/>
          <w:sz w:val="19"/>
          <w:szCs w:val="19"/>
        </w:rPr>
        <w:t>CJ</w:t>
      </w:r>
      <w:r>
        <w:rPr>
          <w:rFonts w:ascii="Microsoft YaHei" w:eastAsia="Microsoft YaHei" w:hAnsi="Microsoft YaHei" w:cs="Microsoft YaHei"/>
          <w:spacing w:val="7"/>
          <w:sz w:val="19"/>
          <w:szCs w:val="19"/>
        </w:rPr>
        <w:t>/T</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7"/>
          <w:sz w:val="19"/>
          <w:szCs w:val="19"/>
        </w:rPr>
        <w:t>470</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0"/>
          <w:position w:val="2"/>
          <w:sz w:val="19"/>
          <w:szCs w:val="19"/>
        </w:rPr>
        <w:t xml:space="preserve"> </w:t>
      </w:r>
      <w:r>
        <w:rPr>
          <w:rFonts w:ascii="Microsoft YaHei" w:eastAsia="Microsoft YaHei" w:hAnsi="Microsoft YaHei" w:cs="Microsoft YaHei"/>
          <w:spacing w:val="7"/>
          <w:sz w:val="19"/>
          <w:szCs w:val="19"/>
        </w:rPr>
        <w:t>2015</w:t>
      </w:r>
    </w:p>
    <w:p>
      <w:pPr>
        <w:spacing w:before="303" w:line="183" w:lineRule="auto"/>
        <w:ind w:left="15"/>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19"/>
          <w:szCs w:val="19"/>
        </w:rPr>
        <w:t>5.2.7</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16"/>
          <w:sz w:val="19"/>
          <w:szCs w:val="19"/>
        </w:rPr>
        <w:t>调压器进气口接头应与液化二甲醚瓶阀出气口匹配</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6"/>
          <w:sz w:val="19"/>
          <w:szCs w:val="19"/>
        </w:rPr>
        <w:t>。</w:t>
      </w:r>
    </w:p>
    <w:p>
      <w:pPr>
        <w:pStyle w:val="BodyText"/>
        <w:spacing w:line="281" w:lineRule="auto"/>
      </w:pPr>
    </w:p>
    <w:p>
      <w:pPr>
        <w:spacing w:before="82" w:line="188" w:lineRule="auto"/>
        <w:ind w:left="17"/>
        <w:rPr>
          <w:rFonts w:ascii="SimHei" w:eastAsia="SimHei" w:hAnsi="SimHei" w:cs="SimHei"/>
          <w:sz w:val="19"/>
          <w:szCs w:val="19"/>
        </w:rPr>
      </w:pPr>
      <w:r>
        <w:rPr>
          <w:rFonts w:ascii="Microsoft YaHei" w:eastAsia="Microsoft YaHei" w:hAnsi="Microsoft YaHei" w:cs="Microsoft YaHei"/>
          <w:spacing w:val="11"/>
          <w:position w:val="-1"/>
          <w:sz w:val="19"/>
          <w:szCs w:val="19"/>
        </w:rPr>
        <w:t>6</w:t>
      </w:r>
      <w:r>
        <w:rPr>
          <w:rFonts w:ascii="Microsoft YaHei" w:eastAsia="Microsoft YaHei" w:hAnsi="Microsoft YaHei" w:cs="Microsoft YaHei"/>
          <w:spacing w:val="7"/>
          <w:position w:val="-1"/>
          <w:sz w:val="19"/>
          <w:szCs w:val="19"/>
        </w:rPr>
        <w:t xml:space="preserve">   </w:t>
      </w:r>
      <w:r>
        <w:rPr>
          <w:rFonts w:ascii="SimHei" w:eastAsia="SimHei" w:hAnsi="SimHei" w:cs="SimHei"/>
          <w:spacing w:val="11"/>
          <w:sz w:val="19"/>
          <w:szCs w:val="19"/>
        </w:rPr>
        <w:t>要求</w:t>
      </w:r>
    </w:p>
    <w:p>
      <w:pPr>
        <w:spacing w:before="317" w:line="192" w:lineRule="auto"/>
        <w:ind w:left="17"/>
        <w:rPr>
          <w:rFonts w:ascii="SimHei" w:eastAsia="SimHei" w:hAnsi="SimHei" w:cs="SimHei"/>
          <w:sz w:val="19"/>
          <w:szCs w:val="19"/>
        </w:rPr>
      </w:pPr>
      <w:r>
        <w:rPr>
          <w:rFonts w:ascii="Microsoft YaHei" w:eastAsia="Microsoft YaHei" w:hAnsi="Microsoft YaHei" w:cs="Microsoft YaHei"/>
          <w:spacing w:val="5"/>
          <w:position w:val="-1"/>
          <w:sz w:val="19"/>
          <w:szCs w:val="19"/>
        </w:rPr>
        <w:t>6.</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5"/>
          <w:position w:val="-1"/>
          <w:sz w:val="19"/>
          <w:szCs w:val="19"/>
        </w:rPr>
        <w:t xml:space="preserve">1   </w:t>
      </w:r>
      <w:r>
        <w:rPr>
          <w:rFonts w:ascii="SimHei" w:eastAsia="SimHei" w:hAnsi="SimHei" w:cs="SimHei"/>
          <w:spacing w:val="5"/>
          <w:sz w:val="19"/>
          <w:szCs w:val="19"/>
        </w:rPr>
        <w:t>基本参数</w:t>
      </w:r>
    </w:p>
    <w:p>
      <w:pPr>
        <w:spacing w:before="208" w:line="181" w:lineRule="auto"/>
        <w:ind w:left="437"/>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基本参数见表</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14"/>
          <w:sz w:val="19"/>
          <w:szCs w:val="19"/>
        </w:rPr>
        <w:t>1。</w:t>
      </w:r>
    </w:p>
    <w:p>
      <w:pPr>
        <w:spacing w:before="228" w:line="199" w:lineRule="auto"/>
        <w:ind w:left="3917"/>
        <w:rPr>
          <w:rFonts w:ascii="SimHei" w:eastAsia="SimHei" w:hAnsi="SimHei" w:cs="SimHei"/>
          <w:sz w:val="19"/>
          <w:szCs w:val="19"/>
        </w:rPr>
      </w:pPr>
      <w:r>
        <w:rPr>
          <w:rFonts w:ascii="SimHei" w:eastAsia="SimHei" w:hAnsi="SimHei" w:cs="SimHei"/>
          <w:spacing w:val="10"/>
          <w:sz w:val="19"/>
          <w:szCs w:val="19"/>
        </w:rPr>
        <w:t>表</w:t>
      </w:r>
      <w:r>
        <w:rPr>
          <w:rFonts w:ascii="SimHei" w:eastAsia="SimHei" w:hAnsi="SimHei" w:cs="SimHei"/>
          <w:spacing w:val="10"/>
          <w:sz w:val="19"/>
          <w:szCs w:val="19"/>
        </w:rPr>
        <w:t xml:space="preserve"> </w:t>
      </w:r>
      <w:r>
        <w:rPr>
          <w:rFonts w:ascii="Microsoft YaHei" w:eastAsia="Microsoft YaHei" w:hAnsi="Microsoft YaHei" w:cs="Microsoft YaHei"/>
          <w:spacing w:val="10"/>
          <w:position w:val="-2"/>
          <w:sz w:val="19"/>
          <w:szCs w:val="19"/>
        </w:rPr>
        <w:t>1</w:t>
      </w:r>
      <w:r>
        <w:rPr>
          <w:rFonts w:ascii="Microsoft YaHei" w:eastAsia="Microsoft YaHei" w:hAnsi="Microsoft YaHei" w:cs="Microsoft YaHei"/>
          <w:spacing w:val="4"/>
          <w:position w:val="-2"/>
          <w:sz w:val="19"/>
          <w:szCs w:val="19"/>
        </w:rPr>
        <w:t xml:space="preserve">   </w:t>
      </w:r>
      <w:r>
        <w:rPr>
          <w:rFonts w:ascii="SimHei" w:eastAsia="SimHei" w:hAnsi="SimHei" w:cs="SimHei"/>
          <w:spacing w:val="10"/>
          <w:sz w:val="19"/>
          <w:szCs w:val="19"/>
        </w:rPr>
        <w:t>基本参数</w:t>
      </w:r>
    </w:p>
    <w:p>
      <w:pPr>
        <w:spacing w:line="186" w:lineRule="exact"/>
      </w:pPr>
    </w:p>
    <w:tbl>
      <w:tblPr>
        <w:tblStyle w:val="TableNormal0"/>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990"/>
        <w:gridCol w:w="1441"/>
        <w:gridCol w:w="1441"/>
        <w:gridCol w:w="1441"/>
        <w:gridCol w:w="1442"/>
        <w:gridCol w:w="1467"/>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1"/>
        </w:trPr>
        <w:tc>
          <w:tcPr>
            <w:tcW w:w="1990" w:type="dxa"/>
            <w:tcBorders>
              <w:top w:val="single" w:sz="6" w:space="0" w:color="231F20"/>
              <w:left w:val="single" w:sz="6" w:space="0" w:color="231F20"/>
              <w:bottom w:val="single" w:sz="6" w:space="0" w:color="231F20"/>
            </w:tcBorders>
            <w:vAlign w:val="top"/>
          </w:tcPr>
          <w:p>
            <w:pPr>
              <w:pStyle w:val="TableText"/>
              <w:spacing w:before="91" w:line="176" w:lineRule="auto"/>
              <w:ind w:left="725"/>
            </w:pPr>
            <w:r>
              <w:t>项</w:t>
            </w:r>
            <w:r>
              <w:rPr>
                <w:spacing w:val="10"/>
              </w:rPr>
              <w:t xml:space="preserve">    </w:t>
            </w:r>
            <w:r>
              <w:t>目</w:t>
            </w:r>
          </w:p>
        </w:tc>
        <w:tc>
          <w:tcPr>
            <w:tcW w:w="7232" w:type="dxa"/>
            <w:gridSpan w:val="5"/>
            <w:tcBorders>
              <w:top w:val="single" w:sz="6" w:space="0" w:color="231F20"/>
              <w:bottom w:val="single" w:sz="6" w:space="0" w:color="231F20"/>
              <w:right w:val="single" w:sz="6" w:space="0" w:color="231F20"/>
            </w:tcBorders>
            <w:vAlign w:val="top"/>
          </w:tcPr>
          <w:p>
            <w:pPr>
              <w:pStyle w:val="TableText"/>
              <w:spacing w:before="86" w:line="183" w:lineRule="auto"/>
              <w:ind w:left="3259"/>
            </w:pPr>
            <w:r>
              <w:rPr>
                <w:spacing w:val="15"/>
              </w:rPr>
              <w:t>基本参数</w:t>
            </w:r>
          </w:p>
        </w:tc>
      </w:tr>
      <w:tr>
        <w:tblPrEx>
          <w:tblW w:w="9222" w:type="dxa"/>
          <w:tblInd w:w="7" w:type="dxa"/>
          <w:tblLayout w:type="fixed"/>
        </w:tblPrEx>
        <w:trPr>
          <w:trHeight w:val="343"/>
        </w:trPr>
        <w:tc>
          <w:tcPr>
            <w:tcW w:w="1990" w:type="dxa"/>
            <w:tcBorders>
              <w:top w:val="single" w:sz="6" w:space="0" w:color="231F20"/>
              <w:left w:val="single" w:sz="6" w:space="0" w:color="231F20"/>
            </w:tcBorders>
            <w:vAlign w:val="top"/>
          </w:tcPr>
          <w:p>
            <w:pPr>
              <w:pStyle w:val="TableText"/>
              <w:spacing w:before="83" w:line="178" w:lineRule="auto"/>
              <w:ind w:left="122"/>
            </w:pPr>
            <w:r>
              <w:rPr>
                <w:spacing w:val="17"/>
              </w:rPr>
              <w:t xml:space="preserve">额定流量 </w:t>
            </w:r>
            <w:r>
              <w:t>q</w:t>
            </w:r>
            <w:r>
              <w:rPr>
                <w:position w:val="-3"/>
                <w:sz w:val="9"/>
                <w:szCs w:val="9"/>
              </w:rPr>
              <w:t>V</w:t>
            </w:r>
            <w:r>
              <w:rPr>
                <w:spacing w:val="17"/>
                <w:position w:val="-1"/>
                <w:sz w:val="9"/>
                <w:szCs w:val="9"/>
              </w:rPr>
              <w:t>,</w:t>
            </w:r>
            <w:r>
              <w:rPr>
                <w:spacing w:val="17"/>
                <w:position w:val="-3"/>
                <w:sz w:val="9"/>
                <w:szCs w:val="9"/>
              </w:rPr>
              <w:t>n</w:t>
            </w:r>
            <w:r>
              <w:rPr>
                <w:spacing w:val="-11"/>
                <w:position w:val="-3"/>
                <w:sz w:val="9"/>
                <w:szCs w:val="9"/>
              </w:rPr>
              <w:t xml:space="preserve"> </w:t>
            </w:r>
            <w:r>
              <w:rPr>
                <w:spacing w:val="17"/>
              </w:rPr>
              <w:t>/(</w:t>
            </w:r>
            <w:r>
              <w:rPr>
                <w:spacing w:val="17"/>
                <w:position w:val="-1"/>
              </w:rPr>
              <w:t>m</w:t>
            </w:r>
            <w:r>
              <w:rPr>
                <w:spacing w:val="17"/>
                <w:position w:val="5"/>
                <w:sz w:val="9"/>
                <w:szCs w:val="9"/>
              </w:rPr>
              <w:t>3</w:t>
            </w:r>
            <w:r>
              <w:rPr>
                <w:spacing w:val="-12"/>
                <w:position w:val="5"/>
                <w:sz w:val="9"/>
                <w:szCs w:val="9"/>
              </w:rPr>
              <w:t xml:space="preserve"> </w:t>
            </w:r>
            <w:r>
              <w:rPr>
                <w:spacing w:val="17"/>
              </w:rPr>
              <w:t>/h)</w:t>
            </w:r>
          </w:p>
        </w:tc>
        <w:tc>
          <w:tcPr>
            <w:tcW w:w="1441" w:type="dxa"/>
            <w:tcBorders>
              <w:top w:val="single" w:sz="6" w:space="0" w:color="231F20"/>
            </w:tcBorders>
            <w:vAlign w:val="top"/>
          </w:tcPr>
          <w:p>
            <w:pPr>
              <w:pStyle w:val="TableText"/>
              <w:spacing w:before="105" w:line="169" w:lineRule="auto"/>
              <w:ind w:left="614"/>
            </w:pPr>
            <w:r>
              <w:rPr>
                <w:spacing w:val="1"/>
              </w:rPr>
              <w:t>1.</w:t>
            </w:r>
            <w:r>
              <w:rPr>
                <w:spacing w:val="-25"/>
              </w:rPr>
              <w:t xml:space="preserve"> </w:t>
            </w:r>
            <w:r>
              <w:rPr>
                <w:spacing w:val="1"/>
              </w:rPr>
              <w:t>0</w:t>
            </w:r>
          </w:p>
        </w:tc>
        <w:tc>
          <w:tcPr>
            <w:tcW w:w="1441" w:type="dxa"/>
            <w:tcBorders>
              <w:top w:val="single" w:sz="6" w:space="0" w:color="231F20"/>
            </w:tcBorders>
            <w:vAlign w:val="top"/>
          </w:tcPr>
          <w:p>
            <w:pPr>
              <w:pStyle w:val="TableText"/>
              <w:spacing w:before="105" w:line="169" w:lineRule="auto"/>
              <w:ind w:left="617"/>
            </w:pPr>
            <w:r>
              <w:t>1.</w:t>
            </w:r>
            <w:r>
              <w:rPr>
                <w:spacing w:val="-22"/>
              </w:rPr>
              <w:t xml:space="preserve"> </w:t>
            </w:r>
            <w:r>
              <w:t>5</w:t>
            </w:r>
          </w:p>
        </w:tc>
        <w:tc>
          <w:tcPr>
            <w:tcW w:w="1441" w:type="dxa"/>
            <w:tcBorders>
              <w:top w:val="single" w:sz="6" w:space="0" w:color="231F20"/>
            </w:tcBorders>
            <w:vAlign w:val="top"/>
          </w:tcPr>
          <w:p>
            <w:pPr>
              <w:pStyle w:val="TableText"/>
              <w:spacing w:before="105" w:line="169" w:lineRule="auto"/>
              <w:ind w:left="617"/>
            </w:pPr>
            <w:r>
              <w:rPr>
                <w:spacing w:val="2"/>
              </w:rPr>
              <w:t>2.</w:t>
            </w:r>
            <w:r>
              <w:rPr>
                <w:spacing w:val="-24"/>
              </w:rPr>
              <w:t xml:space="preserve"> </w:t>
            </w:r>
            <w:r>
              <w:rPr>
                <w:spacing w:val="2"/>
              </w:rPr>
              <w:t>0</w:t>
            </w:r>
          </w:p>
        </w:tc>
        <w:tc>
          <w:tcPr>
            <w:tcW w:w="1442" w:type="dxa"/>
            <w:tcBorders>
              <w:top w:val="single" w:sz="6" w:space="0" w:color="231F20"/>
            </w:tcBorders>
            <w:vAlign w:val="top"/>
          </w:tcPr>
          <w:p>
            <w:pPr>
              <w:pStyle w:val="TableText"/>
              <w:spacing w:before="105" w:line="169" w:lineRule="auto"/>
              <w:ind w:left="620"/>
            </w:pPr>
            <w:r>
              <w:rPr>
                <w:spacing w:val="1"/>
              </w:rPr>
              <w:t>2.</w:t>
            </w:r>
            <w:r>
              <w:rPr>
                <w:spacing w:val="-22"/>
              </w:rPr>
              <w:t xml:space="preserve"> </w:t>
            </w:r>
            <w:r>
              <w:rPr>
                <w:spacing w:val="1"/>
              </w:rPr>
              <w:t>5</w:t>
            </w:r>
          </w:p>
        </w:tc>
        <w:tc>
          <w:tcPr>
            <w:tcW w:w="1467" w:type="dxa"/>
            <w:tcBorders>
              <w:top w:val="single" w:sz="6" w:space="0" w:color="231F20"/>
              <w:right w:val="single" w:sz="6" w:space="0" w:color="231F20"/>
            </w:tcBorders>
            <w:vAlign w:val="top"/>
          </w:tcPr>
          <w:p>
            <w:pPr>
              <w:pStyle w:val="TableText"/>
              <w:spacing w:before="109" w:line="166" w:lineRule="auto"/>
              <w:ind w:left="630"/>
            </w:pPr>
            <w:r>
              <w:rPr>
                <w:spacing w:val="2"/>
              </w:rPr>
              <w:t>3.</w:t>
            </w:r>
            <w:r>
              <w:rPr>
                <w:spacing w:val="-25"/>
              </w:rPr>
              <w:t xml:space="preserve"> </w:t>
            </w:r>
            <w:r>
              <w:rPr>
                <w:spacing w:val="2"/>
              </w:rPr>
              <w:t>0</w:t>
            </w:r>
          </w:p>
        </w:tc>
      </w:tr>
      <w:tr>
        <w:tblPrEx>
          <w:tblW w:w="9222" w:type="dxa"/>
          <w:tblInd w:w="7" w:type="dxa"/>
          <w:tblLayout w:type="fixed"/>
        </w:tblPrEx>
        <w:trPr>
          <w:trHeight w:val="354"/>
        </w:trPr>
        <w:tc>
          <w:tcPr>
            <w:tcW w:w="1990" w:type="dxa"/>
            <w:tcBorders>
              <w:left w:val="single" w:sz="6" w:space="0" w:color="231F20"/>
            </w:tcBorders>
            <w:vAlign w:val="top"/>
          </w:tcPr>
          <w:p>
            <w:pPr>
              <w:pStyle w:val="TableText"/>
              <w:spacing w:before="95" w:line="183" w:lineRule="auto"/>
              <w:ind w:left="283"/>
            </w:pPr>
            <w:r>
              <w:rPr>
                <w:spacing w:val="25"/>
              </w:rPr>
              <w:t>进口压力 P</w:t>
            </w:r>
            <w:r>
              <w:rPr>
                <w:spacing w:val="25"/>
                <w:position w:val="-2"/>
                <w:sz w:val="9"/>
                <w:szCs w:val="9"/>
              </w:rPr>
              <w:t>1</w:t>
            </w:r>
            <w:r>
              <w:rPr>
                <w:spacing w:val="-12"/>
                <w:position w:val="-2"/>
                <w:sz w:val="9"/>
                <w:szCs w:val="9"/>
              </w:rPr>
              <w:t xml:space="preserve"> </w:t>
            </w:r>
            <w:r>
              <w:rPr>
                <w:spacing w:val="25"/>
              </w:rPr>
              <w:t>/</w:t>
            </w:r>
            <w:r>
              <w:t>MPa</w:t>
            </w:r>
          </w:p>
        </w:tc>
        <w:tc>
          <w:tcPr>
            <w:tcW w:w="7232" w:type="dxa"/>
            <w:gridSpan w:val="5"/>
            <w:tcBorders>
              <w:right w:val="single" w:sz="6" w:space="0" w:color="231F20"/>
            </w:tcBorders>
            <w:vAlign w:val="top"/>
          </w:tcPr>
          <w:p>
            <w:pPr>
              <w:pStyle w:val="TableText"/>
              <w:spacing w:before="119" w:line="168" w:lineRule="auto"/>
              <w:ind w:left="3210"/>
            </w:pPr>
            <w:r>
              <w:rPr>
                <w:spacing w:val="3"/>
              </w:rPr>
              <w:t>0.</w:t>
            </w:r>
            <w:r>
              <w:rPr>
                <w:spacing w:val="-24"/>
              </w:rPr>
              <w:t xml:space="preserve"> </w:t>
            </w:r>
            <w:r>
              <w:rPr>
                <w:spacing w:val="3"/>
              </w:rPr>
              <w:t>03~</w:t>
            </w:r>
            <w:r>
              <w:rPr>
                <w:spacing w:val="-28"/>
              </w:rPr>
              <w:t xml:space="preserve"> </w:t>
            </w:r>
            <w:r>
              <w:rPr>
                <w:spacing w:val="3"/>
              </w:rPr>
              <w:t>0.</w:t>
            </w:r>
            <w:r>
              <w:rPr>
                <w:spacing w:val="-21"/>
              </w:rPr>
              <w:t xml:space="preserve"> </w:t>
            </w:r>
            <w:r>
              <w:rPr>
                <w:spacing w:val="3"/>
              </w:rPr>
              <w:t>94</w:t>
            </w:r>
          </w:p>
        </w:tc>
      </w:tr>
      <w:tr>
        <w:tblPrEx>
          <w:tblW w:w="9222" w:type="dxa"/>
          <w:tblInd w:w="7" w:type="dxa"/>
          <w:tblLayout w:type="fixed"/>
        </w:tblPrEx>
        <w:trPr>
          <w:trHeight w:val="353"/>
        </w:trPr>
        <w:tc>
          <w:tcPr>
            <w:tcW w:w="1990" w:type="dxa"/>
            <w:tcBorders>
              <w:left w:val="single" w:sz="6" w:space="0" w:color="231F20"/>
            </w:tcBorders>
            <w:vAlign w:val="top"/>
          </w:tcPr>
          <w:p>
            <w:pPr>
              <w:pStyle w:val="TableText"/>
              <w:spacing w:before="97" w:line="183" w:lineRule="auto"/>
              <w:ind w:left="329"/>
            </w:pPr>
            <w:r>
              <w:rPr>
                <w:spacing w:val="23"/>
              </w:rPr>
              <w:t>出口压力 P</w:t>
            </w:r>
            <w:r>
              <w:rPr>
                <w:spacing w:val="23"/>
                <w:position w:val="-2"/>
                <w:sz w:val="9"/>
                <w:szCs w:val="9"/>
              </w:rPr>
              <w:t>2</w:t>
            </w:r>
            <w:r>
              <w:rPr>
                <w:spacing w:val="-8"/>
                <w:position w:val="-2"/>
                <w:sz w:val="9"/>
                <w:szCs w:val="9"/>
              </w:rPr>
              <w:t xml:space="preserve"> </w:t>
            </w:r>
            <w:r>
              <w:rPr>
                <w:spacing w:val="23"/>
              </w:rPr>
              <w:t>/</w:t>
            </w:r>
            <w:r>
              <w:t>kPa</w:t>
            </w:r>
          </w:p>
        </w:tc>
        <w:tc>
          <w:tcPr>
            <w:tcW w:w="7232" w:type="dxa"/>
            <w:gridSpan w:val="5"/>
            <w:tcBorders>
              <w:right w:val="single" w:sz="6" w:space="0" w:color="231F20"/>
            </w:tcBorders>
            <w:vAlign w:val="top"/>
          </w:tcPr>
          <w:p>
            <w:pPr>
              <w:pStyle w:val="TableText"/>
              <w:spacing w:before="106" w:line="180" w:lineRule="auto"/>
              <w:ind w:left="3211"/>
            </w:pPr>
            <w:r>
              <w:rPr>
                <w:spacing w:val="5"/>
              </w:rPr>
              <w:t>2.</w:t>
            </w:r>
            <w:r>
              <w:rPr>
                <w:spacing w:val="-25"/>
              </w:rPr>
              <w:t xml:space="preserve"> </w:t>
            </w:r>
            <w:r>
              <w:rPr>
                <w:spacing w:val="5"/>
              </w:rPr>
              <w:t>00±0.</w:t>
            </w:r>
            <w:r>
              <w:rPr>
                <w:spacing w:val="-22"/>
              </w:rPr>
              <w:t xml:space="preserve"> </w:t>
            </w:r>
            <w:r>
              <w:rPr>
                <w:spacing w:val="5"/>
              </w:rPr>
              <w:t>50</w:t>
            </w:r>
          </w:p>
        </w:tc>
      </w:tr>
      <w:tr>
        <w:tblPrEx>
          <w:tblW w:w="9222" w:type="dxa"/>
          <w:tblInd w:w="7" w:type="dxa"/>
          <w:tblLayout w:type="fixed"/>
        </w:tblPrEx>
        <w:trPr>
          <w:trHeight w:val="354"/>
        </w:trPr>
        <w:tc>
          <w:tcPr>
            <w:tcW w:w="1990" w:type="dxa"/>
            <w:tcBorders>
              <w:left w:val="single" w:sz="6" w:space="0" w:color="231F20"/>
            </w:tcBorders>
            <w:vAlign w:val="top"/>
          </w:tcPr>
          <w:p>
            <w:pPr>
              <w:pStyle w:val="TableText"/>
              <w:spacing w:before="99" w:line="184" w:lineRule="auto"/>
              <w:ind w:left="314"/>
            </w:pPr>
            <w:r>
              <w:rPr>
                <w:spacing w:val="35"/>
              </w:rPr>
              <w:t xml:space="preserve">关闭压力 </w:t>
            </w:r>
            <w:r>
              <w:t>P</w:t>
            </w:r>
            <w:r>
              <w:rPr>
                <w:position w:val="-2"/>
                <w:sz w:val="9"/>
                <w:szCs w:val="9"/>
              </w:rPr>
              <w:t>b</w:t>
            </w:r>
            <w:r>
              <w:rPr>
                <w:spacing w:val="35"/>
              </w:rPr>
              <w:t>/</w:t>
            </w:r>
            <w:r>
              <w:t>kPa</w:t>
            </w:r>
          </w:p>
        </w:tc>
        <w:tc>
          <w:tcPr>
            <w:tcW w:w="7232" w:type="dxa"/>
            <w:gridSpan w:val="5"/>
            <w:tcBorders>
              <w:right w:val="single" w:sz="6" w:space="0" w:color="231F20"/>
            </w:tcBorders>
            <w:vAlign w:val="top"/>
          </w:tcPr>
          <w:p>
            <w:pPr>
              <w:pStyle w:val="TableText"/>
              <w:spacing w:before="104" w:line="192" w:lineRule="auto"/>
              <w:ind w:left="3414"/>
            </w:pPr>
            <w:r>
              <w:rPr>
                <w:spacing w:val="18"/>
              </w:rPr>
              <w:t>≤3.</w:t>
            </w:r>
            <w:r>
              <w:rPr>
                <w:spacing w:val="-25"/>
              </w:rPr>
              <w:t xml:space="preserve"> </w:t>
            </w:r>
            <w:r>
              <w:rPr>
                <w:spacing w:val="18"/>
              </w:rPr>
              <w:t>0</w:t>
            </w:r>
          </w:p>
        </w:tc>
      </w:tr>
      <w:tr>
        <w:tblPrEx>
          <w:tblW w:w="9222" w:type="dxa"/>
          <w:tblInd w:w="7" w:type="dxa"/>
          <w:tblLayout w:type="fixed"/>
        </w:tblPrEx>
        <w:trPr>
          <w:trHeight w:val="361"/>
        </w:trPr>
        <w:tc>
          <w:tcPr>
            <w:tcW w:w="1990" w:type="dxa"/>
            <w:tcBorders>
              <w:left w:val="single" w:sz="6" w:space="0" w:color="231F20"/>
              <w:bottom w:val="single" w:sz="6" w:space="0" w:color="231F20"/>
            </w:tcBorders>
            <w:vAlign w:val="top"/>
          </w:tcPr>
          <w:p>
            <w:pPr>
              <w:pStyle w:val="TableText"/>
              <w:spacing w:before="102" w:line="183" w:lineRule="auto"/>
              <w:ind w:left="305"/>
            </w:pPr>
            <w:r>
              <w:rPr>
                <w:spacing w:val="22"/>
              </w:rPr>
              <w:t>压力回差</w:t>
            </w:r>
            <w:r>
              <w:rPr>
                <w:spacing w:val="23"/>
                <w:w w:val="101"/>
              </w:rPr>
              <w:t xml:space="preserve"> </w:t>
            </w:r>
            <w:r>
              <w:rPr>
                <w:spacing w:val="22"/>
              </w:rPr>
              <w:t>ΔP</w:t>
            </w:r>
            <w:r>
              <w:rPr>
                <w:spacing w:val="22"/>
                <w:position w:val="-2"/>
                <w:sz w:val="9"/>
                <w:szCs w:val="9"/>
              </w:rPr>
              <w:t>2</w:t>
            </w:r>
            <w:r>
              <w:rPr>
                <w:spacing w:val="-12"/>
                <w:position w:val="-2"/>
                <w:sz w:val="9"/>
                <w:szCs w:val="9"/>
              </w:rPr>
              <w:t xml:space="preserve"> </w:t>
            </w:r>
            <w:r>
              <w:rPr>
                <w:spacing w:val="22"/>
              </w:rPr>
              <w:t>/</w:t>
            </w:r>
            <w:r>
              <w:t>Pa</w:t>
            </w:r>
          </w:p>
        </w:tc>
        <w:tc>
          <w:tcPr>
            <w:tcW w:w="7232" w:type="dxa"/>
            <w:gridSpan w:val="5"/>
            <w:tcBorders>
              <w:bottom w:val="single" w:sz="6" w:space="0" w:color="231F20"/>
              <w:right w:val="single" w:sz="6" w:space="0" w:color="231F20"/>
            </w:tcBorders>
            <w:vAlign w:val="top"/>
          </w:tcPr>
          <w:p>
            <w:pPr>
              <w:pStyle w:val="TableText"/>
              <w:spacing w:before="106" w:line="192" w:lineRule="auto"/>
              <w:ind w:left="3396"/>
            </w:pPr>
            <w:r>
              <w:rPr>
                <w:spacing w:val="20"/>
              </w:rPr>
              <w:t>≤100</w:t>
            </w:r>
          </w:p>
        </w:tc>
      </w:tr>
    </w:tbl>
    <w:p>
      <w:pPr>
        <w:pStyle w:val="BodyText"/>
        <w:spacing w:line="362" w:lineRule="auto"/>
      </w:pPr>
    </w:p>
    <w:p>
      <w:pPr>
        <w:spacing w:before="82" w:line="192" w:lineRule="auto"/>
        <w:ind w:left="17"/>
        <w:rPr>
          <w:rFonts w:ascii="SimHei" w:eastAsia="SimHei" w:hAnsi="SimHei" w:cs="SimHei"/>
          <w:sz w:val="19"/>
          <w:szCs w:val="19"/>
        </w:rPr>
      </w:pPr>
      <w:r>
        <w:rPr>
          <w:rFonts w:ascii="Microsoft YaHei" w:eastAsia="Microsoft YaHei" w:hAnsi="Microsoft YaHei" w:cs="Microsoft YaHei"/>
          <w:spacing w:val="8"/>
          <w:position w:val="-1"/>
          <w:sz w:val="19"/>
          <w:szCs w:val="19"/>
        </w:rPr>
        <w:t xml:space="preserve">6.2   </w:t>
      </w:r>
      <w:r>
        <w:rPr>
          <w:rFonts w:ascii="SimHei" w:eastAsia="SimHei" w:hAnsi="SimHei" w:cs="SimHei"/>
          <w:spacing w:val="8"/>
          <w:position w:val="1"/>
          <w:sz w:val="19"/>
          <w:szCs w:val="19"/>
        </w:rPr>
        <w:t>外观</w:t>
      </w:r>
    </w:p>
    <w:p>
      <w:pPr>
        <w:spacing w:before="203" w:line="184" w:lineRule="auto"/>
        <w:ind w:left="17"/>
        <w:rPr>
          <w:rFonts w:ascii="Microsoft YaHei" w:eastAsia="Microsoft YaHei" w:hAnsi="Microsoft YaHei" w:cs="Microsoft YaHei"/>
          <w:sz w:val="19"/>
          <w:szCs w:val="19"/>
        </w:rPr>
      </w:pPr>
      <w:r>
        <w:rPr>
          <w:rFonts w:ascii="Microsoft YaHei" w:eastAsia="Microsoft YaHei" w:hAnsi="Microsoft YaHei" w:cs="Microsoft YaHei"/>
          <w:spacing w:val="9"/>
          <w:position w:val="-2"/>
          <w:sz w:val="19"/>
          <w:szCs w:val="19"/>
        </w:rPr>
        <w:t>6.2.</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9"/>
          <w:position w:val="-2"/>
          <w:sz w:val="19"/>
          <w:szCs w:val="19"/>
        </w:rPr>
        <w:t xml:space="preserve">1   </w:t>
      </w:r>
      <w:r>
        <w:rPr>
          <w:rFonts w:ascii="Microsoft YaHei" w:eastAsia="Microsoft YaHei" w:hAnsi="Microsoft YaHei" w:cs="Microsoft YaHei"/>
          <w:spacing w:val="9"/>
          <w:sz w:val="19"/>
          <w:szCs w:val="19"/>
        </w:rPr>
        <w:t>调压器壳体外观不应有裂纹</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9"/>
          <w:sz w:val="19"/>
          <w:szCs w:val="19"/>
        </w:rPr>
        <w:t>、夹杂物和凹凸等缺陷</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9"/>
          <w:sz w:val="19"/>
          <w:szCs w:val="19"/>
        </w:rPr>
        <w:t>。</w:t>
      </w:r>
    </w:p>
    <w:p>
      <w:pPr>
        <w:spacing w:before="46" w:line="183" w:lineRule="auto"/>
        <w:ind w:left="17"/>
        <w:rPr>
          <w:rFonts w:ascii="Microsoft YaHei" w:eastAsia="Microsoft YaHei" w:hAnsi="Microsoft YaHei" w:cs="Microsoft YaHei"/>
          <w:sz w:val="19"/>
          <w:szCs w:val="19"/>
        </w:rPr>
      </w:pPr>
      <w:r>
        <w:rPr>
          <w:rFonts w:ascii="Microsoft YaHei" w:eastAsia="Microsoft YaHei" w:hAnsi="Microsoft YaHei" w:cs="Microsoft YaHei"/>
          <w:spacing w:val="8"/>
          <w:position w:val="-2"/>
          <w:sz w:val="19"/>
          <w:szCs w:val="19"/>
        </w:rPr>
        <w:t xml:space="preserve">6.2.2   </w:t>
      </w:r>
      <w:r>
        <w:rPr>
          <w:rFonts w:ascii="Microsoft YaHei" w:eastAsia="Microsoft YaHei" w:hAnsi="Microsoft YaHei" w:cs="Microsoft YaHei"/>
          <w:spacing w:val="8"/>
          <w:sz w:val="19"/>
          <w:szCs w:val="19"/>
        </w:rPr>
        <w:t>外表面涂料应均匀</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8"/>
          <w:sz w:val="19"/>
          <w:szCs w:val="19"/>
        </w:rPr>
        <w:t>、色泽一致</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,无起皮</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8"/>
          <w:sz w:val="19"/>
          <w:szCs w:val="19"/>
        </w:rPr>
        <w:t>、龟裂和气泡</w:t>
      </w:r>
      <w:r>
        <w:rPr>
          <w:rFonts w:ascii="Microsoft YaHei" w:eastAsia="Microsoft YaHei" w:hAnsi="Microsoft YaHei" w:cs="Microsoft YaHei"/>
          <w:spacing w:val="7"/>
          <w:sz w:val="19"/>
          <w:szCs w:val="19"/>
        </w:rPr>
        <w:t>等缺陷</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7"/>
          <w:sz w:val="19"/>
          <w:szCs w:val="19"/>
        </w:rPr>
        <w:t>。</w:t>
      </w:r>
    </w:p>
    <w:p>
      <w:pPr>
        <w:spacing w:before="45" w:line="176" w:lineRule="auto"/>
        <w:ind w:left="17"/>
        <w:rPr>
          <w:rFonts w:ascii="Microsoft YaHei" w:eastAsia="Microsoft YaHei" w:hAnsi="Microsoft YaHei" w:cs="Microsoft YaHei"/>
          <w:sz w:val="19"/>
          <w:szCs w:val="19"/>
        </w:rPr>
      </w:pPr>
      <w:r>
        <w:rPr>
          <w:rFonts w:ascii="Microsoft YaHei" w:eastAsia="Microsoft YaHei" w:hAnsi="Microsoft YaHei" w:cs="Microsoft YaHei"/>
          <w:spacing w:val="16"/>
          <w:position w:val="-1"/>
          <w:sz w:val="19"/>
          <w:szCs w:val="19"/>
        </w:rPr>
        <w:t>6.2.3</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16"/>
          <w:sz w:val="19"/>
          <w:szCs w:val="19"/>
        </w:rPr>
        <w:t xml:space="preserve">调压器壳体颜色应采用 </w:t>
      </w:r>
      <w:r>
        <w:rPr>
          <w:rFonts w:ascii="Microsoft YaHei" w:eastAsia="Microsoft YaHei" w:hAnsi="Microsoft YaHei" w:cs="Microsoft YaHei"/>
          <w:sz w:val="19"/>
          <w:szCs w:val="19"/>
        </w:rPr>
        <w:t>GB</w:t>
      </w:r>
      <w:r>
        <w:rPr>
          <w:rFonts w:ascii="Microsoft YaHei" w:eastAsia="Microsoft YaHei" w:hAnsi="Microsoft YaHei" w:cs="Microsoft YaHei"/>
          <w:spacing w:val="16"/>
          <w:sz w:val="19"/>
          <w:szCs w:val="19"/>
        </w:rPr>
        <w:t>7144规定的 G02淡绿色</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6"/>
          <w:position w:val="1"/>
          <w:sz w:val="19"/>
          <w:szCs w:val="19"/>
        </w:rPr>
        <w:t>。</w:t>
      </w:r>
    </w:p>
    <w:p>
      <w:pPr>
        <w:spacing w:before="220" w:line="191" w:lineRule="auto"/>
        <w:ind w:left="17"/>
        <w:rPr>
          <w:rFonts w:ascii="SimHei" w:eastAsia="SimHei" w:hAnsi="SimHei" w:cs="SimHei"/>
          <w:sz w:val="19"/>
          <w:szCs w:val="19"/>
        </w:rPr>
      </w:pPr>
      <w:r>
        <w:rPr>
          <w:rFonts w:ascii="Microsoft YaHei" w:eastAsia="Microsoft YaHei" w:hAnsi="Microsoft YaHei" w:cs="Microsoft YaHei"/>
          <w:spacing w:val="9"/>
          <w:position w:val="-1"/>
          <w:sz w:val="19"/>
          <w:szCs w:val="19"/>
        </w:rPr>
        <w:t>6.3</w:t>
      </w:r>
      <w:r>
        <w:rPr>
          <w:rFonts w:ascii="Microsoft YaHei" w:eastAsia="Microsoft YaHei" w:hAnsi="Microsoft YaHei" w:cs="Microsoft YaHei"/>
          <w:spacing w:val="7"/>
          <w:position w:val="-1"/>
          <w:sz w:val="19"/>
          <w:szCs w:val="19"/>
        </w:rPr>
        <w:t xml:space="preserve">   </w:t>
      </w:r>
      <w:r>
        <w:rPr>
          <w:rFonts w:ascii="SimHei" w:eastAsia="SimHei" w:hAnsi="SimHei" w:cs="SimHei"/>
          <w:spacing w:val="9"/>
          <w:position w:val="1"/>
          <w:sz w:val="19"/>
          <w:szCs w:val="19"/>
        </w:rPr>
        <w:t>强度</w:t>
      </w:r>
    </w:p>
    <w:p>
      <w:pPr>
        <w:spacing w:before="206" w:line="176" w:lineRule="auto"/>
        <w:ind w:left="17"/>
        <w:rPr>
          <w:rFonts w:ascii="Microsoft YaHei" w:eastAsia="Microsoft YaHei" w:hAnsi="Microsoft YaHei" w:cs="Microsoft YaHei"/>
          <w:sz w:val="19"/>
          <w:szCs w:val="19"/>
        </w:rPr>
      </w:pPr>
      <w:r>
        <w:rPr>
          <w:rFonts w:ascii="Microsoft YaHei" w:eastAsia="Microsoft YaHei" w:hAnsi="Microsoft YaHei" w:cs="Microsoft YaHei"/>
          <w:spacing w:val="10"/>
          <w:position w:val="-1"/>
          <w:sz w:val="19"/>
          <w:szCs w:val="19"/>
        </w:rPr>
        <w:t>6.3.</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10"/>
          <w:position w:val="-1"/>
          <w:sz w:val="19"/>
          <w:szCs w:val="19"/>
        </w:rPr>
        <w:t xml:space="preserve">1   </w:t>
      </w:r>
      <w:r>
        <w:rPr>
          <w:rFonts w:ascii="Microsoft YaHei" w:eastAsia="Microsoft YaHei" w:hAnsi="Microsoft YaHei" w:cs="Microsoft YaHei"/>
          <w:spacing w:val="10"/>
          <w:sz w:val="19"/>
          <w:szCs w:val="19"/>
        </w:rPr>
        <w:t>调压器膜片在 0</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26"/>
          <w:position w:val="-1"/>
          <w:sz w:val="19"/>
          <w:szCs w:val="19"/>
        </w:rPr>
        <w:t xml:space="preserve"> </w:t>
      </w:r>
      <w:r>
        <w:rPr>
          <w:rFonts w:ascii="Microsoft YaHei" w:eastAsia="Microsoft YaHei" w:hAnsi="Microsoft YaHei" w:cs="Microsoft YaHei"/>
          <w:spacing w:val="10"/>
          <w:position w:val="-1"/>
          <w:sz w:val="19"/>
          <w:szCs w:val="19"/>
        </w:rPr>
        <w:t>35</w:t>
      </w:r>
      <w:r>
        <w:rPr>
          <w:rFonts w:ascii="Microsoft YaHei" w:eastAsia="Microsoft YaHei" w:hAnsi="Microsoft YaHei" w:cs="Microsoft YaHei"/>
          <w:position w:val="-1"/>
          <w:sz w:val="19"/>
          <w:szCs w:val="19"/>
        </w:rPr>
        <w:t>MPa</w:t>
      </w:r>
      <w:r>
        <w:rPr>
          <w:rFonts w:ascii="Microsoft YaHei" w:eastAsia="Microsoft YaHei" w:hAnsi="Microsoft YaHei" w:cs="Microsoft YaHei"/>
          <w:spacing w:val="10"/>
          <w:sz w:val="19"/>
          <w:szCs w:val="19"/>
        </w:rPr>
        <w:t>的气压下不应泄漏</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sz w:val="19"/>
          <w:szCs w:val="19"/>
        </w:rPr>
        <w:t>拉出和破裂</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0"/>
          <w:position w:val="1"/>
          <w:sz w:val="19"/>
          <w:szCs w:val="19"/>
        </w:rPr>
        <w:t>。</w:t>
      </w:r>
    </w:p>
    <w:p>
      <w:pPr>
        <w:spacing w:before="55" w:line="201" w:lineRule="auto"/>
        <w:ind w:left="17" w:right="15"/>
        <w:rPr>
          <w:rFonts w:ascii="Microsoft YaHei" w:eastAsia="Microsoft YaHei" w:hAnsi="Microsoft YaHei" w:cs="Microsoft YaHei"/>
          <w:sz w:val="19"/>
          <w:szCs w:val="19"/>
        </w:rPr>
      </w:pPr>
      <w:r>
        <w:rPr>
          <w:rFonts w:ascii="Microsoft YaHei" w:eastAsia="Microsoft YaHei" w:hAnsi="Microsoft YaHei" w:cs="Microsoft YaHei"/>
          <w:spacing w:val="1"/>
          <w:position w:val="-2"/>
          <w:sz w:val="19"/>
          <w:szCs w:val="19"/>
        </w:rPr>
        <w:t xml:space="preserve">6.3.2   </w:t>
      </w:r>
      <w:r>
        <w:rPr>
          <w:rFonts w:ascii="Microsoft YaHei" w:eastAsia="Microsoft YaHei" w:hAnsi="Microsoft YaHei" w:cs="Microsoft YaHei"/>
          <w:spacing w:val="1"/>
          <w:sz w:val="19"/>
          <w:szCs w:val="19"/>
        </w:rPr>
        <w:t>调压器整体在</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1"/>
          <w:sz w:val="19"/>
          <w:szCs w:val="19"/>
        </w:rPr>
        <w:t>1</w:t>
      </w: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30"/>
          <w:position w:val="-2"/>
          <w:sz w:val="19"/>
          <w:szCs w:val="19"/>
        </w:rPr>
        <w:t xml:space="preserve"> </w:t>
      </w:r>
      <w:r>
        <w:rPr>
          <w:rFonts w:ascii="Microsoft YaHei" w:eastAsia="Microsoft YaHei" w:hAnsi="Microsoft YaHei" w:cs="Microsoft YaHei"/>
          <w:spacing w:val="1"/>
          <w:position w:val="-2"/>
          <w:sz w:val="19"/>
          <w:szCs w:val="19"/>
        </w:rPr>
        <w:t xml:space="preserve">40 </w:t>
      </w:r>
      <w:r>
        <w:rPr>
          <w:rFonts w:ascii="Microsoft YaHei" w:eastAsia="Microsoft YaHei" w:hAnsi="Microsoft YaHei" w:cs="Microsoft YaHei"/>
          <w:position w:val="-2"/>
          <w:sz w:val="19"/>
          <w:szCs w:val="19"/>
        </w:rPr>
        <w:t>MPa</w:t>
      </w:r>
      <w:r>
        <w:rPr>
          <w:rFonts w:ascii="Microsoft YaHei" w:eastAsia="Microsoft YaHei" w:hAnsi="Microsoft YaHei" w:cs="Microsoft YaHei"/>
          <w:spacing w:val="1"/>
          <w:sz w:val="19"/>
          <w:szCs w:val="19"/>
        </w:rPr>
        <w:t>的水压下不应渗</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1"/>
          <w:sz w:val="19"/>
          <w:szCs w:val="19"/>
        </w:rPr>
        <w:t>漏</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
          <w:sz w:val="19"/>
          <w:szCs w:val="19"/>
        </w:rPr>
        <w:t>、明</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1"/>
          <w:sz w:val="19"/>
          <w:szCs w:val="19"/>
        </w:rPr>
        <w:t>显</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1"/>
          <w:sz w:val="19"/>
          <w:szCs w:val="19"/>
        </w:rPr>
        <w:t>变</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1"/>
          <w:sz w:val="19"/>
          <w:szCs w:val="19"/>
        </w:rPr>
        <w:t>形</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
          <w:sz w:val="19"/>
          <w:szCs w:val="19"/>
        </w:rPr>
        <w:t>、破</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
          <w:sz w:val="19"/>
          <w:szCs w:val="19"/>
        </w:rPr>
        <w:t>裂</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
          <w:sz w:val="19"/>
          <w:szCs w:val="19"/>
        </w:rPr>
        <w:t>、出</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
          <w:sz w:val="19"/>
          <w:szCs w:val="19"/>
        </w:rPr>
        <w:t>现</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1"/>
          <w:sz w:val="19"/>
          <w:szCs w:val="19"/>
        </w:rPr>
        <w:t>结</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1"/>
          <w:sz w:val="19"/>
          <w:szCs w:val="19"/>
        </w:rPr>
        <w:t>构</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1"/>
          <w:sz w:val="19"/>
          <w:szCs w:val="19"/>
        </w:rPr>
        <w:t>损</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z w:val="19"/>
          <w:szCs w:val="19"/>
        </w:rPr>
        <w:t>伤</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z w:val="19"/>
          <w:szCs w:val="19"/>
        </w:rPr>
        <w:t>、解</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z w:val="19"/>
          <w:szCs w:val="19"/>
        </w:rPr>
        <w:t>体</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z w:val="19"/>
          <w:szCs w:val="19"/>
        </w:rPr>
        <w:t>或</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z w:val="19"/>
          <w:szCs w:val="19"/>
        </w:rPr>
        <w:t>任</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z w:val="19"/>
          <w:szCs w:val="19"/>
        </w:rPr>
        <w:t>意</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z w:val="19"/>
          <w:szCs w:val="19"/>
        </w:rPr>
        <w:t>部</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z w:val="19"/>
          <w:szCs w:val="19"/>
        </w:rPr>
        <w:t xml:space="preserve">分 </w:t>
      </w:r>
      <w:r>
        <w:rPr>
          <w:rFonts w:ascii="Microsoft YaHei" w:eastAsia="Microsoft YaHei" w:hAnsi="Microsoft YaHei" w:cs="Microsoft YaHei"/>
          <w:spacing w:val="7"/>
          <w:sz w:val="19"/>
          <w:szCs w:val="19"/>
        </w:rPr>
        <w:t>脱落</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7"/>
          <w:sz w:val="19"/>
          <w:szCs w:val="19"/>
        </w:rPr>
        <w:t>。</w:t>
      </w:r>
    </w:p>
    <w:p>
      <w:pPr>
        <w:spacing w:before="63" w:line="175" w:lineRule="auto"/>
        <w:ind w:left="17"/>
        <w:rPr>
          <w:rFonts w:ascii="Microsoft YaHei" w:eastAsia="Microsoft YaHei" w:hAnsi="Microsoft YaHei" w:cs="Microsoft YaHei"/>
          <w:sz w:val="19"/>
          <w:szCs w:val="19"/>
        </w:rPr>
      </w:pPr>
      <w:r>
        <w:rPr>
          <w:rFonts w:ascii="Microsoft YaHei" w:eastAsia="Microsoft YaHei" w:hAnsi="Microsoft YaHei" w:cs="Microsoft YaHei"/>
          <w:spacing w:val="12"/>
          <w:position w:val="-2"/>
          <w:sz w:val="19"/>
          <w:szCs w:val="19"/>
        </w:rPr>
        <w:t xml:space="preserve">6.3.3   </w:t>
      </w:r>
      <w:r>
        <w:rPr>
          <w:rFonts w:ascii="Microsoft YaHei" w:eastAsia="Microsoft YaHei" w:hAnsi="Microsoft YaHei" w:cs="Microsoft YaHei"/>
          <w:spacing w:val="12"/>
          <w:sz w:val="19"/>
          <w:szCs w:val="19"/>
        </w:rPr>
        <w:t>调压器进口侧在 2</w:t>
      </w:r>
      <w:r>
        <w:rPr>
          <w:rFonts w:ascii="Microsoft YaHei" w:eastAsia="Microsoft YaHei" w:hAnsi="Microsoft YaHei" w:cs="Microsoft YaHei"/>
          <w:spacing w:val="12"/>
          <w:position w:val="-2"/>
          <w:sz w:val="19"/>
          <w:szCs w:val="19"/>
        </w:rPr>
        <w:t>.</w:t>
      </w:r>
      <w:r>
        <w:rPr>
          <w:rFonts w:ascii="Microsoft YaHei" w:eastAsia="Microsoft YaHei" w:hAnsi="Microsoft YaHei" w:cs="Microsoft YaHei"/>
          <w:spacing w:val="-29"/>
          <w:position w:val="-2"/>
          <w:sz w:val="19"/>
          <w:szCs w:val="19"/>
        </w:rPr>
        <w:t xml:space="preserve"> </w:t>
      </w:r>
      <w:r>
        <w:rPr>
          <w:rFonts w:ascii="Microsoft YaHei" w:eastAsia="Microsoft YaHei" w:hAnsi="Microsoft YaHei" w:cs="Microsoft YaHei"/>
          <w:spacing w:val="12"/>
          <w:position w:val="-2"/>
          <w:sz w:val="19"/>
          <w:szCs w:val="19"/>
        </w:rPr>
        <w:t>00</w:t>
      </w:r>
      <w:r>
        <w:rPr>
          <w:rFonts w:ascii="Microsoft YaHei" w:eastAsia="Microsoft YaHei" w:hAnsi="Microsoft YaHei" w:cs="Microsoft YaHei"/>
          <w:position w:val="-2"/>
          <w:sz w:val="19"/>
          <w:szCs w:val="19"/>
        </w:rPr>
        <w:t>MPa</w:t>
      </w:r>
      <w:r>
        <w:rPr>
          <w:rFonts w:ascii="Microsoft YaHei" w:eastAsia="Microsoft YaHei" w:hAnsi="Microsoft YaHei" w:cs="Microsoft YaHei"/>
          <w:spacing w:val="12"/>
          <w:sz w:val="19"/>
          <w:szCs w:val="19"/>
        </w:rPr>
        <w:t>的水压下不应渗漏</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sz w:val="19"/>
          <w:szCs w:val="19"/>
        </w:rPr>
        <w:t>变形或</w:t>
      </w:r>
      <w:r>
        <w:rPr>
          <w:rFonts w:ascii="Microsoft YaHei" w:eastAsia="Microsoft YaHei" w:hAnsi="Microsoft YaHei" w:cs="Microsoft YaHei"/>
          <w:spacing w:val="11"/>
          <w:sz w:val="19"/>
          <w:szCs w:val="19"/>
        </w:rPr>
        <w:t>破裂</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1"/>
          <w:position w:val="1"/>
          <w:sz w:val="19"/>
          <w:szCs w:val="19"/>
        </w:rPr>
        <w:t>。</w:t>
      </w:r>
    </w:p>
    <w:p>
      <w:pPr>
        <w:spacing w:before="46" w:line="183" w:lineRule="auto"/>
        <w:ind w:left="17"/>
        <w:rPr>
          <w:rFonts w:ascii="Microsoft YaHei" w:eastAsia="Microsoft YaHei" w:hAnsi="Microsoft YaHei" w:cs="Microsoft YaHei"/>
          <w:sz w:val="19"/>
          <w:szCs w:val="19"/>
        </w:rPr>
      </w:pPr>
      <w:r>
        <w:rPr>
          <w:rFonts w:ascii="Microsoft YaHei" w:eastAsia="Microsoft YaHei" w:hAnsi="Microsoft YaHei" w:cs="Microsoft YaHei"/>
          <w:spacing w:val="14"/>
          <w:position w:val="-2"/>
          <w:sz w:val="19"/>
          <w:szCs w:val="19"/>
        </w:rPr>
        <w:t>6.3.4</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14"/>
          <w:sz w:val="19"/>
          <w:szCs w:val="19"/>
        </w:rPr>
        <w:t>调压器手轮在 49N ·</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4"/>
          <w:position w:val="-2"/>
          <w:sz w:val="19"/>
          <w:szCs w:val="19"/>
        </w:rPr>
        <w:t xml:space="preserve">m </w:t>
      </w:r>
      <w:r>
        <w:rPr>
          <w:rFonts w:ascii="Microsoft YaHei" w:eastAsia="Microsoft YaHei" w:hAnsi="Microsoft YaHei" w:cs="Microsoft YaHei"/>
          <w:spacing w:val="14"/>
          <w:sz w:val="19"/>
          <w:szCs w:val="19"/>
        </w:rPr>
        <w:t>的旋转扭矩下应无变形</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14"/>
          <w:sz w:val="19"/>
          <w:szCs w:val="19"/>
        </w:rPr>
        <w:t>、断裂或其他影响手轮使用的损坏</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4"/>
          <w:sz w:val="19"/>
          <w:szCs w:val="19"/>
        </w:rPr>
        <w:t>。</w:t>
      </w:r>
    </w:p>
    <w:p>
      <w:pPr>
        <w:spacing w:before="45" w:line="185" w:lineRule="auto"/>
        <w:jc w:val="right"/>
        <w:rPr>
          <w:rFonts w:ascii="Microsoft YaHei" w:eastAsia="Microsoft YaHei" w:hAnsi="Microsoft YaHei" w:cs="Microsoft YaHei"/>
          <w:sz w:val="19"/>
          <w:szCs w:val="19"/>
        </w:rPr>
      </w:pPr>
      <w:r>
        <w:rPr>
          <w:rFonts w:ascii="Microsoft YaHei" w:eastAsia="Microsoft YaHei" w:hAnsi="Microsoft YaHei" w:cs="Microsoft YaHei"/>
          <w:spacing w:val="8"/>
          <w:position w:val="-2"/>
          <w:sz w:val="19"/>
          <w:szCs w:val="19"/>
        </w:rPr>
        <w:t xml:space="preserve">6.3.5   </w:t>
      </w:r>
      <w:r>
        <w:rPr>
          <w:rFonts w:ascii="Microsoft YaHei" w:eastAsia="Microsoft YaHei" w:hAnsi="Microsoft YaHei" w:cs="Microsoft YaHei"/>
          <w:spacing w:val="8"/>
          <w:sz w:val="19"/>
          <w:szCs w:val="19"/>
        </w:rPr>
        <w:t>调压器从</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8"/>
          <w:sz w:val="19"/>
          <w:szCs w:val="19"/>
        </w:rPr>
        <w:t>1m 高度自由落体至水泥地面</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,应无影响性能的损坏且仍能满足</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8"/>
          <w:sz w:val="19"/>
          <w:szCs w:val="19"/>
        </w:rPr>
        <w:t>6</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27"/>
          <w:position w:val="-2"/>
          <w:sz w:val="19"/>
          <w:szCs w:val="19"/>
        </w:rPr>
        <w:t xml:space="preserve"> </w:t>
      </w:r>
      <w:r>
        <w:rPr>
          <w:rFonts w:ascii="Microsoft YaHei" w:eastAsia="Microsoft YaHei" w:hAnsi="Microsoft YaHei" w:cs="Microsoft YaHei"/>
          <w:spacing w:val="8"/>
          <w:position w:val="-2"/>
          <w:sz w:val="19"/>
          <w:szCs w:val="19"/>
        </w:rPr>
        <w:t>3</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position w:val="-2"/>
          <w:sz w:val="19"/>
          <w:szCs w:val="19"/>
        </w:rPr>
        <w:t>6.</w:t>
      </w:r>
      <w:r>
        <w:rPr>
          <w:rFonts w:ascii="Microsoft YaHei" w:eastAsia="Microsoft YaHei" w:hAnsi="Microsoft YaHei" w:cs="Microsoft YaHei"/>
          <w:spacing w:val="-29"/>
          <w:position w:val="-2"/>
          <w:sz w:val="19"/>
          <w:szCs w:val="19"/>
        </w:rPr>
        <w:t xml:space="preserve"> </w:t>
      </w:r>
      <w:r>
        <w:rPr>
          <w:rFonts w:ascii="Microsoft YaHei" w:eastAsia="Microsoft YaHei" w:hAnsi="Microsoft YaHei" w:cs="Microsoft YaHei"/>
          <w:spacing w:val="8"/>
          <w:position w:val="-2"/>
          <w:sz w:val="19"/>
          <w:szCs w:val="19"/>
        </w:rPr>
        <w:t>4</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position w:val="-2"/>
          <w:sz w:val="19"/>
          <w:szCs w:val="19"/>
        </w:rPr>
        <w:t>6.</w:t>
      </w:r>
      <w:r>
        <w:rPr>
          <w:rFonts w:ascii="Microsoft YaHei" w:eastAsia="Microsoft YaHei" w:hAnsi="Microsoft YaHei" w:cs="Microsoft YaHei"/>
          <w:spacing w:val="-26"/>
          <w:position w:val="-2"/>
          <w:sz w:val="19"/>
          <w:szCs w:val="19"/>
        </w:rPr>
        <w:t xml:space="preserve"> </w:t>
      </w:r>
      <w:r>
        <w:rPr>
          <w:rFonts w:ascii="Microsoft YaHei" w:eastAsia="Microsoft YaHei" w:hAnsi="Microsoft YaHei" w:cs="Microsoft YaHei"/>
          <w:spacing w:val="8"/>
          <w:sz w:val="19"/>
          <w:szCs w:val="19"/>
        </w:rPr>
        <w:t>5的要求</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8"/>
          <w:sz w:val="19"/>
          <w:szCs w:val="19"/>
        </w:rPr>
        <w:t>。</w:t>
      </w:r>
    </w:p>
    <w:p>
      <w:pPr>
        <w:spacing w:before="44" w:line="205" w:lineRule="auto"/>
        <w:ind w:left="20" w:right="15" w:hanging="3"/>
        <w:rPr>
          <w:rFonts w:ascii="Microsoft YaHei" w:eastAsia="Microsoft YaHei" w:hAnsi="Microsoft YaHei" w:cs="Microsoft YaHei"/>
          <w:sz w:val="19"/>
          <w:szCs w:val="19"/>
        </w:rPr>
      </w:pPr>
      <w:r>
        <w:rPr>
          <w:rFonts w:ascii="Microsoft YaHei" w:eastAsia="Microsoft YaHei" w:hAnsi="Microsoft YaHei" w:cs="Microsoft YaHei"/>
          <w:spacing w:val="21"/>
          <w:position w:val="-2"/>
          <w:sz w:val="19"/>
          <w:szCs w:val="19"/>
        </w:rPr>
        <w:t>6.3.6</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21"/>
          <w:sz w:val="19"/>
          <w:szCs w:val="19"/>
        </w:rPr>
        <w:t>尺寸为 9</w:t>
      </w:r>
      <w:r>
        <w:rPr>
          <w:rFonts w:ascii="Microsoft YaHei" w:eastAsia="Microsoft YaHei" w:hAnsi="Microsoft YaHei" w:cs="Microsoft YaHei"/>
          <w:sz w:val="19"/>
          <w:szCs w:val="19"/>
        </w:rPr>
        <w:t>mm</w:t>
      </w:r>
      <w:r>
        <w:rPr>
          <w:rFonts w:ascii="Microsoft YaHei" w:eastAsia="Microsoft YaHei" w:hAnsi="Microsoft YaHei" w:cs="Microsoft YaHei"/>
          <w:spacing w:val="21"/>
          <w:sz w:val="19"/>
          <w:szCs w:val="19"/>
        </w:rPr>
        <w:t>软管接头的家用调压器出气口应能承受</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21"/>
          <w:sz w:val="19"/>
          <w:szCs w:val="19"/>
        </w:rPr>
        <w:t>3</w:t>
      </w:r>
      <w:r>
        <w:rPr>
          <w:rFonts w:ascii="Microsoft YaHei" w:eastAsia="Microsoft YaHei" w:hAnsi="Microsoft YaHei" w:cs="Microsoft YaHei"/>
          <w:spacing w:val="21"/>
          <w:position w:val="-2"/>
          <w:sz w:val="19"/>
          <w:szCs w:val="19"/>
        </w:rPr>
        <w:t>.</w:t>
      </w:r>
      <w:r>
        <w:rPr>
          <w:rFonts w:ascii="Microsoft YaHei" w:eastAsia="Microsoft YaHei" w:hAnsi="Microsoft YaHei" w:cs="Microsoft YaHei"/>
          <w:spacing w:val="-24"/>
          <w:position w:val="-2"/>
          <w:sz w:val="19"/>
          <w:szCs w:val="19"/>
        </w:rPr>
        <w:t xml:space="preserve"> </w:t>
      </w:r>
      <w:r>
        <w:rPr>
          <w:rFonts w:ascii="Microsoft YaHei" w:eastAsia="Microsoft YaHei" w:hAnsi="Microsoft YaHei" w:cs="Microsoft YaHei"/>
          <w:spacing w:val="21"/>
          <w:position w:val="-2"/>
          <w:sz w:val="19"/>
          <w:szCs w:val="19"/>
        </w:rPr>
        <w:t xml:space="preserve">0N </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0"/>
          <w:position w:val="-2"/>
          <w:sz w:val="19"/>
          <w:szCs w:val="19"/>
        </w:rPr>
        <w:t xml:space="preserve">m </w:t>
      </w:r>
      <w:r>
        <w:rPr>
          <w:rFonts w:ascii="Microsoft YaHei" w:eastAsia="Microsoft YaHei" w:hAnsi="Microsoft YaHei" w:cs="Microsoft YaHei"/>
          <w:spacing w:val="20"/>
          <w:sz w:val="19"/>
          <w:szCs w:val="19"/>
        </w:rPr>
        <w:t>冲击功冲击</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20"/>
          <w:sz w:val="19"/>
          <w:szCs w:val="19"/>
        </w:rPr>
        <w:t>,且无破损及明显</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sz w:val="19"/>
          <w:szCs w:val="19"/>
        </w:rPr>
        <w:t>变形</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20"/>
          <w:sz w:val="19"/>
          <w:szCs w:val="19"/>
        </w:rPr>
        <w:t>,尺寸为</w:t>
      </w:r>
      <w:r>
        <w:rPr>
          <w:rFonts w:ascii="Microsoft YaHei" w:eastAsia="Microsoft YaHei" w:hAnsi="Microsoft YaHei" w:cs="Microsoft YaHei"/>
          <w:spacing w:val="24"/>
          <w:w w:val="101"/>
          <w:sz w:val="19"/>
          <w:szCs w:val="19"/>
        </w:rPr>
        <w:t xml:space="preserve"> </w:t>
      </w:r>
      <w:r>
        <w:rPr>
          <w:rFonts w:ascii="Microsoft YaHei" w:eastAsia="Microsoft YaHei" w:hAnsi="Microsoft YaHei" w:cs="Microsoft YaHei"/>
          <w:spacing w:val="20"/>
          <w:sz w:val="19"/>
          <w:szCs w:val="19"/>
        </w:rPr>
        <w:t>13</w:t>
      </w:r>
      <w:r>
        <w:rPr>
          <w:rFonts w:ascii="Microsoft YaHei" w:eastAsia="Microsoft YaHei" w:hAnsi="Microsoft YaHei" w:cs="Microsoft YaHei"/>
          <w:sz w:val="19"/>
          <w:szCs w:val="19"/>
        </w:rPr>
        <w:t>mm</w:t>
      </w:r>
      <w:r>
        <w:rPr>
          <w:rFonts w:ascii="Microsoft YaHei" w:eastAsia="Microsoft YaHei" w:hAnsi="Microsoft YaHei" w:cs="Microsoft YaHei"/>
          <w:spacing w:val="20"/>
          <w:sz w:val="19"/>
          <w:szCs w:val="19"/>
        </w:rPr>
        <w:t xml:space="preserve"> 软管接头的家用调压器出气口应能承受</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0"/>
          <w:sz w:val="19"/>
          <w:szCs w:val="19"/>
        </w:rPr>
        <w:t>5</w:t>
      </w:r>
      <w:r>
        <w:rPr>
          <w:rFonts w:ascii="Microsoft YaHei" w:eastAsia="Microsoft YaHei" w:hAnsi="Microsoft YaHei" w:cs="Microsoft YaHei"/>
          <w:spacing w:val="20"/>
          <w:position w:val="-2"/>
          <w:sz w:val="19"/>
          <w:szCs w:val="19"/>
        </w:rPr>
        <w:t>.</w:t>
      </w:r>
      <w:r>
        <w:rPr>
          <w:rFonts w:ascii="Microsoft YaHei" w:eastAsia="Microsoft YaHei" w:hAnsi="Microsoft YaHei" w:cs="Microsoft YaHei"/>
          <w:spacing w:val="-24"/>
          <w:position w:val="-2"/>
          <w:sz w:val="19"/>
          <w:szCs w:val="19"/>
        </w:rPr>
        <w:t xml:space="preserve"> </w:t>
      </w:r>
      <w:r>
        <w:rPr>
          <w:rFonts w:ascii="Microsoft YaHei" w:eastAsia="Microsoft YaHei" w:hAnsi="Microsoft YaHei" w:cs="Microsoft YaHei"/>
          <w:spacing w:val="20"/>
          <w:position w:val="-2"/>
          <w:sz w:val="19"/>
          <w:szCs w:val="19"/>
        </w:rPr>
        <w:t xml:space="preserve">0N </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0"/>
          <w:position w:val="-2"/>
          <w:sz w:val="19"/>
          <w:szCs w:val="19"/>
        </w:rPr>
        <w:t xml:space="preserve">m </w:t>
      </w:r>
      <w:r>
        <w:rPr>
          <w:rFonts w:ascii="Microsoft YaHei" w:eastAsia="Microsoft YaHei" w:hAnsi="Microsoft YaHei" w:cs="Microsoft YaHei"/>
          <w:spacing w:val="20"/>
          <w:sz w:val="19"/>
          <w:szCs w:val="19"/>
        </w:rPr>
        <w:t>冲击功冲击</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19"/>
          <w:sz w:val="19"/>
          <w:szCs w:val="19"/>
        </w:rPr>
        <w:t>且无破损及明显</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5"/>
          <w:sz w:val="19"/>
          <w:szCs w:val="19"/>
        </w:rPr>
        <w:t>变形</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5"/>
          <w:sz w:val="19"/>
          <w:szCs w:val="19"/>
        </w:rPr>
        <w:t>。</w:t>
      </w:r>
    </w:p>
    <w:p>
      <w:pPr>
        <w:spacing w:before="68" w:line="200" w:lineRule="auto"/>
        <w:ind w:left="17" w:right="15"/>
        <w:rPr>
          <w:rFonts w:ascii="Microsoft YaHei" w:eastAsia="Microsoft YaHei" w:hAnsi="Microsoft YaHei" w:cs="Microsoft YaHei"/>
          <w:sz w:val="19"/>
          <w:szCs w:val="19"/>
        </w:rPr>
      </w:pPr>
      <w:r>
        <w:rPr>
          <w:rFonts w:ascii="Microsoft YaHei" w:eastAsia="Microsoft YaHei" w:hAnsi="Microsoft YaHei" w:cs="Microsoft YaHei"/>
          <w:spacing w:val="18"/>
          <w:position w:val="-2"/>
          <w:sz w:val="19"/>
          <w:szCs w:val="19"/>
        </w:rPr>
        <w:t>6.3.7</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18"/>
          <w:sz w:val="19"/>
          <w:szCs w:val="19"/>
        </w:rPr>
        <w:t>螺纹接头的调压器出气口应能承受 8</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28"/>
          <w:position w:val="-2"/>
          <w:sz w:val="19"/>
          <w:szCs w:val="19"/>
        </w:rPr>
        <w:t xml:space="preserve"> </w:t>
      </w:r>
      <w:r>
        <w:rPr>
          <w:rFonts w:ascii="Microsoft YaHei" w:eastAsia="Microsoft YaHei" w:hAnsi="Microsoft YaHei" w:cs="Microsoft YaHei"/>
          <w:spacing w:val="18"/>
          <w:position w:val="-2"/>
          <w:sz w:val="19"/>
          <w:szCs w:val="19"/>
        </w:rPr>
        <w:t>0</w:t>
      </w:r>
      <w:r>
        <w:rPr>
          <w:rFonts w:ascii="Microsoft YaHei" w:eastAsia="Microsoft YaHei" w:hAnsi="Microsoft YaHei" w:cs="Microsoft YaHei"/>
          <w:spacing w:val="17"/>
          <w:position w:val="-2"/>
          <w:sz w:val="19"/>
          <w:szCs w:val="19"/>
        </w:rPr>
        <w:t xml:space="preserve">N </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32"/>
          <w:sz w:val="19"/>
          <w:szCs w:val="19"/>
        </w:rPr>
        <w:t xml:space="preserve"> </w:t>
      </w:r>
      <w:r>
        <w:rPr>
          <w:rFonts w:ascii="Microsoft YaHei" w:eastAsia="Microsoft YaHei" w:hAnsi="Microsoft YaHei" w:cs="Microsoft YaHei"/>
          <w:spacing w:val="17"/>
          <w:position w:val="-2"/>
          <w:sz w:val="19"/>
          <w:szCs w:val="19"/>
        </w:rPr>
        <w:t xml:space="preserve">m </w:t>
      </w:r>
      <w:r>
        <w:rPr>
          <w:rFonts w:ascii="Microsoft YaHei" w:eastAsia="Microsoft YaHei" w:hAnsi="Microsoft YaHei" w:cs="Microsoft YaHei"/>
          <w:spacing w:val="17"/>
          <w:sz w:val="19"/>
          <w:szCs w:val="19"/>
        </w:rPr>
        <w:t>冲击功冲击</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7"/>
          <w:sz w:val="19"/>
          <w:szCs w:val="19"/>
        </w:rPr>
        <w:t>,且无破损及明显变形</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17"/>
          <w:sz w:val="19"/>
          <w:szCs w:val="19"/>
        </w:rPr>
        <w:t>,并符合气密性</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要求</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7"/>
          <w:sz w:val="19"/>
          <w:szCs w:val="19"/>
        </w:rPr>
        <w:t>。</w:t>
      </w:r>
    </w:p>
    <w:p>
      <w:pPr>
        <w:spacing w:before="213" w:line="224" w:lineRule="auto"/>
        <w:ind w:left="17"/>
        <w:rPr>
          <w:rFonts w:ascii="SimHei" w:eastAsia="SimHei" w:hAnsi="SimHei" w:cs="SimHei"/>
          <w:sz w:val="19"/>
          <w:szCs w:val="19"/>
        </w:rPr>
        <w:sectPr>
          <w:footerReference w:type="default" r:id="rId15"/>
          <w:pgSz w:w="11906" w:h="16838"/>
          <w:pgMar w:top="1255" w:right="1334" w:bottom="1446" w:left="1334" w:header="0" w:footer="1259" w:gutter="0"/>
          <w:pgNumType w:start="13"/>
          <w:cols w:space="708"/>
        </w:sectPr>
      </w:pPr>
      <w:r>
        <w:rPr>
          <w:rFonts w:ascii="Microsoft YaHei" w:eastAsia="Microsoft YaHei" w:hAnsi="Microsoft YaHei" w:cs="Microsoft YaHei"/>
          <w:spacing w:val="12"/>
          <w:position w:val="-1"/>
          <w:sz w:val="19"/>
          <w:szCs w:val="19"/>
        </w:rPr>
        <w:t>6.4</w:t>
      </w:r>
      <w:r>
        <w:rPr>
          <w:rFonts w:ascii="Microsoft YaHei" w:eastAsia="Microsoft YaHei" w:hAnsi="Microsoft YaHei" w:cs="Microsoft YaHei"/>
          <w:spacing w:val="4"/>
          <w:position w:val="-1"/>
          <w:sz w:val="19"/>
          <w:szCs w:val="19"/>
        </w:rPr>
        <w:t xml:space="preserve">   </w:t>
      </w:r>
      <w:r>
        <w:rPr>
          <w:rFonts w:ascii="SimHei" w:eastAsia="SimHei" w:hAnsi="SimHei" w:cs="SimHei"/>
          <w:spacing w:val="12"/>
          <w:sz w:val="19"/>
          <w:szCs w:val="19"/>
        </w:rPr>
        <w:t>气密性</w:t>
      </w:r>
    </w:p>
    <w:p>
      <w:pPr>
        <w:spacing w:before="179" w:line="174" w:lineRule="auto"/>
        <w:ind w:left="17"/>
        <w:rPr>
          <w:rFonts w:ascii="Microsoft YaHei" w:eastAsia="Microsoft YaHei" w:hAnsi="Microsoft YaHei" w:cs="Microsoft YaHei"/>
          <w:sz w:val="19"/>
          <w:szCs w:val="19"/>
        </w:rPr>
      </w:pPr>
      <w:r>
        <w:rPr>
          <w:rFonts w:ascii="Microsoft YaHei" w:eastAsia="Microsoft YaHei" w:hAnsi="Microsoft YaHei" w:cs="Microsoft YaHei"/>
          <w:spacing w:val="17"/>
          <w:position w:val="-1"/>
          <w:sz w:val="19"/>
          <w:szCs w:val="19"/>
        </w:rPr>
        <w:t>6.4.</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17"/>
          <w:position w:val="-1"/>
          <w:sz w:val="19"/>
          <w:szCs w:val="19"/>
        </w:rPr>
        <w:t>1</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17"/>
          <w:sz w:val="19"/>
          <w:szCs w:val="19"/>
        </w:rPr>
        <w:t>调压器进口侧</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sz w:val="19"/>
          <w:szCs w:val="19"/>
        </w:rPr>
        <w:t>在 0</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29"/>
          <w:position w:val="-1"/>
          <w:sz w:val="19"/>
          <w:szCs w:val="19"/>
        </w:rPr>
        <w:t xml:space="preserve"> </w:t>
      </w:r>
      <w:r>
        <w:rPr>
          <w:rFonts w:ascii="Microsoft YaHei" w:eastAsia="Microsoft YaHei" w:hAnsi="Microsoft YaHei" w:cs="Microsoft YaHei"/>
          <w:spacing w:val="17"/>
          <w:position w:val="-1"/>
          <w:sz w:val="19"/>
          <w:szCs w:val="19"/>
        </w:rPr>
        <w:t>015</w:t>
      </w:r>
      <w:r>
        <w:rPr>
          <w:rFonts w:ascii="Microsoft YaHei" w:eastAsia="Microsoft YaHei" w:hAnsi="Microsoft YaHei" w:cs="Microsoft YaHei"/>
          <w:position w:val="-1"/>
          <w:sz w:val="19"/>
          <w:szCs w:val="19"/>
        </w:rPr>
        <w:t>MPa</w:t>
      </w:r>
      <w:r>
        <w:rPr>
          <w:rFonts w:ascii="Microsoft YaHei" w:eastAsia="Microsoft YaHei" w:hAnsi="Microsoft YaHei" w:cs="Microsoft YaHei"/>
          <w:spacing w:val="17"/>
          <w:sz w:val="19"/>
          <w:szCs w:val="19"/>
        </w:rPr>
        <w:t>和 0</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25"/>
          <w:position w:val="-1"/>
          <w:sz w:val="19"/>
          <w:szCs w:val="19"/>
        </w:rPr>
        <w:t xml:space="preserve"> </w:t>
      </w:r>
      <w:r>
        <w:rPr>
          <w:rFonts w:ascii="Microsoft YaHei" w:eastAsia="Microsoft YaHei" w:hAnsi="Microsoft YaHei" w:cs="Microsoft YaHei"/>
          <w:spacing w:val="17"/>
          <w:position w:val="-1"/>
          <w:sz w:val="19"/>
          <w:szCs w:val="19"/>
        </w:rPr>
        <w:t>94</w:t>
      </w:r>
      <w:r>
        <w:rPr>
          <w:rFonts w:ascii="Microsoft YaHei" w:eastAsia="Microsoft YaHei" w:hAnsi="Microsoft YaHei" w:cs="Microsoft YaHei"/>
          <w:position w:val="-1"/>
          <w:sz w:val="19"/>
          <w:szCs w:val="19"/>
        </w:rPr>
        <w:t>MPa</w:t>
      </w:r>
      <w:r>
        <w:rPr>
          <w:rFonts w:ascii="Microsoft YaHei" w:eastAsia="Microsoft YaHei" w:hAnsi="Microsoft YaHei" w:cs="Microsoft YaHei"/>
          <w:spacing w:val="17"/>
          <w:sz w:val="19"/>
          <w:szCs w:val="19"/>
        </w:rPr>
        <w:t>的试验压力下泄漏量不应大于 20</w:t>
      </w:r>
      <w:r>
        <w:rPr>
          <w:rFonts w:ascii="Microsoft YaHei" w:eastAsia="Microsoft YaHei" w:hAnsi="Microsoft YaHei" w:cs="Microsoft YaHei"/>
          <w:sz w:val="19"/>
          <w:szCs w:val="19"/>
        </w:rPr>
        <w:t>mL</w:t>
      </w:r>
      <w:r>
        <w:rPr>
          <w:rFonts w:ascii="Microsoft YaHei" w:eastAsia="Microsoft YaHei" w:hAnsi="Microsoft YaHei" w:cs="Microsoft YaHei"/>
          <w:spacing w:val="17"/>
          <w:sz w:val="19"/>
          <w:szCs w:val="19"/>
        </w:rPr>
        <w:t>/h</w:t>
      </w:r>
      <w:r>
        <w:rPr>
          <w:rFonts w:ascii="Microsoft YaHei" w:eastAsia="Microsoft YaHei" w:hAnsi="Microsoft YaHei" w:cs="Microsoft YaHei"/>
          <w:spacing w:val="17"/>
          <w:position w:val="1"/>
          <w:sz w:val="19"/>
          <w:szCs w:val="19"/>
        </w:rPr>
        <w:t>。</w:t>
      </w:r>
    </w:p>
    <w:p>
      <w:pPr>
        <w:spacing w:before="57" w:line="175" w:lineRule="auto"/>
        <w:ind w:left="17"/>
        <w:rPr>
          <w:rFonts w:ascii="Microsoft YaHei" w:eastAsia="Microsoft YaHei" w:hAnsi="Microsoft YaHei" w:cs="Microsoft YaHei"/>
          <w:sz w:val="19"/>
          <w:szCs w:val="19"/>
        </w:rPr>
      </w:pPr>
      <w:r>
        <w:rPr>
          <w:rFonts w:ascii="Microsoft YaHei" w:eastAsia="Microsoft YaHei" w:hAnsi="Microsoft YaHei" w:cs="Microsoft YaHei"/>
          <w:spacing w:val="19"/>
          <w:position w:val="-1"/>
          <w:sz w:val="19"/>
          <w:szCs w:val="19"/>
        </w:rPr>
        <w:t>6.4.2</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19"/>
          <w:sz w:val="19"/>
          <w:szCs w:val="19"/>
        </w:rPr>
        <w:t>调压器出口侧</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9"/>
          <w:sz w:val="19"/>
          <w:szCs w:val="19"/>
        </w:rPr>
        <w:t>不带内部安全阀的调压器在</w:t>
      </w:r>
      <w:r>
        <w:rPr>
          <w:rFonts w:ascii="Microsoft YaHei" w:eastAsia="Microsoft YaHei" w:hAnsi="Microsoft YaHei" w:cs="Microsoft YaHei"/>
          <w:spacing w:val="22"/>
          <w:w w:val="101"/>
          <w:sz w:val="19"/>
          <w:szCs w:val="19"/>
        </w:rPr>
        <w:t xml:space="preserve"> </w:t>
      </w:r>
      <w:r>
        <w:rPr>
          <w:rFonts w:ascii="Microsoft YaHei" w:eastAsia="Microsoft YaHei" w:hAnsi="Microsoft YaHei" w:cs="Microsoft YaHei"/>
          <w:spacing w:val="19"/>
          <w:sz w:val="19"/>
          <w:szCs w:val="19"/>
        </w:rPr>
        <w:t>14</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30"/>
          <w:position w:val="-1"/>
          <w:sz w:val="19"/>
          <w:szCs w:val="19"/>
        </w:rPr>
        <w:t xml:space="preserve"> </w:t>
      </w:r>
      <w:r>
        <w:rPr>
          <w:rFonts w:ascii="Microsoft YaHei" w:eastAsia="Microsoft YaHei" w:hAnsi="Microsoft YaHei" w:cs="Microsoft YaHei"/>
          <w:spacing w:val="19"/>
          <w:position w:val="-1"/>
          <w:sz w:val="19"/>
          <w:szCs w:val="19"/>
        </w:rPr>
        <w:t>0</w:t>
      </w:r>
      <w:r>
        <w:rPr>
          <w:rFonts w:ascii="Microsoft YaHei" w:eastAsia="Microsoft YaHei" w:hAnsi="Microsoft YaHei" w:cs="Microsoft YaHei"/>
          <w:position w:val="-1"/>
          <w:sz w:val="19"/>
          <w:szCs w:val="19"/>
        </w:rPr>
        <w:t>kPa</w:t>
      </w:r>
      <w:r>
        <w:rPr>
          <w:rFonts w:ascii="Microsoft YaHei" w:eastAsia="Microsoft YaHei" w:hAnsi="Microsoft YaHei" w:cs="Microsoft YaHei"/>
          <w:spacing w:val="19"/>
          <w:sz w:val="19"/>
          <w:szCs w:val="19"/>
        </w:rPr>
        <w:t>的试验压</w:t>
      </w:r>
      <w:r>
        <w:rPr>
          <w:rFonts w:ascii="Microsoft YaHei" w:eastAsia="Microsoft YaHei" w:hAnsi="Microsoft YaHei" w:cs="Microsoft YaHei"/>
          <w:spacing w:val="18"/>
          <w:sz w:val="19"/>
          <w:szCs w:val="19"/>
        </w:rPr>
        <w:t>力下不应大于 20</w:t>
      </w:r>
      <w:r>
        <w:rPr>
          <w:rFonts w:ascii="Microsoft YaHei" w:eastAsia="Microsoft YaHei" w:hAnsi="Microsoft YaHei" w:cs="Microsoft YaHei"/>
          <w:sz w:val="19"/>
          <w:szCs w:val="19"/>
        </w:rPr>
        <w:t>mL</w:t>
      </w:r>
      <w:r>
        <w:rPr>
          <w:rFonts w:ascii="Microsoft YaHei" w:eastAsia="Microsoft YaHei" w:hAnsi="Microsoft YaHei" w:cs="Microsoft YaHei"/>
          <w:spacing w:val="18"/>
          <w:sz w:val="19"/>
          <w:szCs w:val="19"/>
        </w:rPr>
        <w:t>/h</w:t>
      </w:r>
      <w:r>
        <w:rPr>
          <w:rFonts w:ascii="Microsoft YaHei" w:eastAsia="Microsoft YaHei" w:hAnsi="Microsoft YaHei" w:cs="Microsoft YaHei"/>
          <w:spacing w:val="18"/>
          <w:position w:val="1"/>
          <w:sz w:val="19"/>
          <w:szCs w:val="19"/>
        </w:rPr>
        <w:t>。</w:t>
      </w:r>
    </w:p>
    <w:p>
      <w:pPr>
        <w:spacing w:before="218" w:line="187" w:lineRule="auto"/>
        <w:ind w:left="17"/>
        <w:rPr>
          <w:rFonts w:ascii="SimHei" w:eastAsia="SimHei" w:hAnsi="SimHei" w:cs="SimHei"/>
          <w:sz w:val="19"/>
          <w:szCs w:val="19"/>
        </w:rPr>
      </w:pPr>
      <w:r>
        <w:rPr>
          <w:rFonts w:ascii="Microsoft YaHei" w:eastAsia="Microsoft YaHei" w:hAnsi="Microsoft YaHei" w:cs="Microsoft YaHei"/>
          <w:spacing w:val="10"/>
          <w:position w:val="-1"/>
          <w:sz w:val="19"/>
          <w:szCs w:val="19"/>
        </w:rPr>
        <w:t xml:space="preserve">6.5   </w:t>
      </w:r>
      <w:r>
        <w:rPr>
          <w:rFonts w:ascii="SimHei" w:eastAsia="SimHei" w:hAnsi="SimHei" w:cs="SimHei"/>
          <w:spacing w:val="10"/>
          <w:sz w:val="19"/>
          <w:szCs w:val="19"/>
        </w:rPr>
        <w:t>关闭压力</w:t>
      </w:r>
    </w:p>
    <w:p>
      <w:pPr>
        <w:spacing w:before="213" w:line="183" w:lineRule="auto"/>
        <w:ind w:left="439"/>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调压器的关闭压力应符合表</w:t>
      </w:r>
      <w:r>
        <w:rPr>
          <w:rFonts w:ascii="Microsoft YaHei" w:eastAsia="Microsoft YaHei" w:hAnsi="Microsoft YaHei" w:cs="Microsoft YaHei"/>
          <w:spacing w:val="25"/>
          <w:w w:val="101"/>
          <w:sz w:val="19"/>
          <w:szCs w:val="19"/>
        </w:rPr>
        <w:t xml:space="preserve"> </w:t>
      </w:r>
      <w:r>
        <w:rPr>
          <w:rFonts w:ascii="Microsoft YaHei" w:eastAsia="Microsoft YaHei" w:hAnsi="Microsoft YaHei" w:cs="Microsoft YaHei"/>
          <w:spacing w:val="17"/>
          <w:sz w:val="19"/>
          <w:szCs w:val="19"/>
        </w:rPr>
        <w:t>1的规定</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17"/>
          <w:sz w:val="19"/>
          <w:szCs w:val="19"/>
        </w:rPr>
        <w:t>。</w:t>
      </w:r>
    </w:p>
    <w:p>
      <w:pPr>
        <w:spacing w:line="183" w:lineRule="auto"/>
        <w:rPr>
          <w:rFonts w:ascii="Microsoft YaHei" w:eastAsia="Microsoft YaHei" w:hAnsi="Microsoft YaHei" w:cs="Microsoft YaHei"/>
          <w:sz w:val="19"/>
          <w:szCs w:val="19"/>
        </w:rPr>
      </w:pPr>
      <w:r>
        <w:rPr>
          <w:rFonts w:ascii="Microsoft YaHei" w:eastAsia="Microsoft YaHei" w:hAnsi="Microsoft YaHei" w:cs="Microsoft YaHei"/>
          <w:sz w:val="19"/>
          <w:szCs w:val="19"/>
        </w:rPr>
        <w:br/>
      </w:r>
      <w:r>
        <w:rPr>
          <w:rFonts w:ascii="Microsoft YaHei" w:eastAsia="Microsoft YaHei" w:hAnsi="Microsoft YaHei" w:cs="Microsoft YaHei"/>
          <w:sz w:val="19"/>
          <w:szCs w:val="1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6" w:history="1">
        <w:r>
          <w:rPr>
            <w:rFonts w:ascii="SimSun" w:eastAsia="SimSun" w:hAnsi="SimSun" w:cs="SimSun"/>
            <w:b/>
            <w:bCs/>
            <w:noProof w:val="0"/>
            <w:snapToGrid/>
            <w:color w:val="0000EE"/>
            <w:kern w:val="0"/>
            <w:sz w:val="30"/>
            <w:szCs w:val="30"/>
            <w:u w:val="single" w:color="0000EE"/>
          </w:rPr>
          <w:t>https://d.book118.com/156052043044010052</w:t>
        </w:r>
      </w:hyperlink>
    </w:p>
    <w:p>
      <w:pPr>
        <w:spacing w:line="183" w:lineRule="auto"/>
        <w:rPr>
          <w:rFonts w:ascii="Microsoft YaHei" w:eastAsia="Microsoft YaHei" w:hAnsi="Microsoft YaHei" w:cs="Microsoft YaHei"/>
          <w:sz w:val="19"/>
          <w:szCs w:val="19"/>
        </w:rPr>
      </w:pPr>
    </w:p>
    <w:sectPr>
      <w:footerReference w:type="default" r:id="rId17"/>
      <w:type w:val="nextPage"/>
      <w:pgSz w:w="11906" w:h="16838"/>
      <w:pgMar w:top="1255" w:right="1334" w:bottom="1446" w:left="1334" w:header="0" w:footer="1259" w:gutter="0"/>
      <w:pgNumType w:start="1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8868"/>
      <w:rPr>
        <w:rFonts w:ascii="Microsoft YaHei" w:eastAsia="Microsoft YaHei" w:hAnsi="Microsoft YaHei" w:cs="Microsoft YaHei"/>
        <w:sz w:val="14"/>
        <w:szCs w:val="14"/>
      </w:rPr>
    </w:pPr>
    <w:r>
      <w:rPr>
        <w:rFonts w:ascii="Microsoft YaHei" w:eastAsia="Microsoft YaHei" w:hAnsi="Microsoft YaHei" w:cs="Microsoft YaHei"/>
        <w:sz w:val="14"/>
        <w:szCs w:val="14"/>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8850"/>
      <w:rPr>
        <w:rFonts w:ascii="Microsoft YaHei" w:eastAsia="Microsoft YaHei" w:hAnsi="Microsoft YaHei" w:cs="Microsoft YaHei"/>
        <w:sz w:val="14"/>
        <w:szCs w:val="14"/>
      </w:rPr>
    </w:pPr>
    <w:r>
      <w:rPr>
        <w:rFonts w:ascii="Microsoft YaHei" w:eastAsia="Microsoft YaHei" w:hAnsi="Microsoft YaHei" w:cs="Microsoft YaHei"/>
        <w:sz w:val="14"/>
        <w:szCs w:val="14"/>
      </w:rPr>
      <w:t>Ⅲ</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8863"/>
      <w:rPr>
        <w:rFonts w:ascii="Microsoft YaHei" w:eastAsia="Microsoft YaHei" w:hAnsi="Microsoft YaHei" w:cs="Microsoft YaHei"/>
        <w:sz w:val="16"/>
        <w:szCs w:val="16"/>
      </w:rPr>
    </w:pPr>
    <w:r>
      <w:rPr>
        <w:rFonts w:ascii="Microsoft YaHei" w:eastAsia="Microsoft YaHei" w:hAnsi="Microsoft YaHei" w:cs="Microsoft YaHei"/>
        <w:spacing w:val="15"/>
        <w:position w:val="-1"/>
        <w:sz w:val="16"/>
        <w:szCs w:val="16"/>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8863"/>
      <w:rPr>
        <w:rFonts w:ascii="Microsoft YaHei" w:eastAsia="Microsoft YaHei" w:hAnsi="Microsoft YaHei" w:cs="Microsoft YaHei"/>
        <w:sz w:val="16"/>
        <w:szCs w:val="16"/>
      </w:rPr>
    </w:pPr>
    <w:r>
      <w:rPr>
        <w:rFonts w:ascii="Microsoft YaHei" w:eastAsia="Microsoft YaHei" w:hAnsi="Microsoft YaHei" w:cs="Microsoft YaHei"/>
        <w:spacing w:val="15"/>
        <w:position w:val="-1"/>
        <w:sz w:val="16"/>
        <w:szCs w:val="16"/>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266"/>
      <w:rPr>
        <w:rFonts w:ascii="Microsoft YaHei" w:eastAsia="Microsoft YaHei" w:hAnsi="Microsoft YaHei" w:cs="Microsoft YaHei"/>
        <w:sz w:val="16"/>
        <w:szCs w:val="16"/>
      </w:rPr>
    </w:pPr>
    <w:r>
      <w:rPr>
        <w:rFonts w:ascii="Microsoft YaHei" w:eastAsia="Microsoft YaHei" w:hAnsi="Microsoft YaHei" w:cs="Microsoft YaHei"/>
        <w:spacing w:val="19"/>
        <w:position w:val="-1"/>
        <w:sz w:val="16"/>
        <w:szCs w:val="16"/>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exact"/>
      <w:ind w:left="266"/>
      <w:rPr>
        <w:rFonts w:ascii="Microsoft YaHei" w:eastAsia="Microsoft YaHei" w:hAnsi="Microsoft YaHei" w:cs="Microsoft YaHei"/>
        <w:sz w:val="16"/>
        <w:szCs w:val="16"/>
      </w:rPr>
    </w:pPr>
    <w:r>
      <w:rPr>
        <w:rFonts w:ascii="Microsoft YaHei" w:eastAsia="Microsoft YaHei" w:hAnsi="Microsoft YaHei" w:cs="Microsoft YaHei"/>
        <w:spacing w:val="19"/>
        <w:position w:val="-1"/>
        <w:sz w:val="16"/>
        <w:szCs w:val="16"/>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exact"/>
      <w:ind w:left="8861"/>
      <w:rPr>
        <w:rFonts w:ascii="Microsoft YaHei" w:eastAsia="Microsoft YaHei" w:hAnsi="Microsoft YaHei" w:cs="Microsoft YaHei"/>
        <w:sz w:val="16"/>
        <w:szCs w:val="16"/>
      </w:rPr>
    </w:pPr>
    <w:r>
      <w:rPr>
        <w:rFonts w:ascii="Microsoft YaHei" w:eastAsia="Microsoft YaHei" w:hAnsi="Microsoft YaHei" w:cs="Microsoft YaHei"/>
        <w:spacing w:val="18"/>
        <w:position w:val="-1"/>
        <w:sz w:val="16"/>
        <w:szCs w:val="16"/>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exact"/>
      <w:ind w:left="8861"/>
      <w:rPr>
        <w:rFonts w:ascii="Microsoft YaHei" w:eastAsia="Microsoft YaHei" w:hAnsi="Microsoft YaHei" w:cs="Microsoft YaHei"/>
        <w:sz w:val="16"/>
        <w:szCs w:val="16"/>
      </w:rPr>
    </w:pPr>
    <w:r>
      <w:rPr>
        <w:rFonts w:ascii="Microsoft YaHei" w:eastAsia="Microsoft YaHei" w:hAnsi="Microsoft YaHei" w:cs="Microsoft YaHei"/>
        <w:spacing w:val="18"/>
        <w:position w:val="-1"/>
        <w:sz w:val="16"/>
        <w:szCs w:val="16"/>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exact"/>
      <w:ind w:left="280"/>
      <w:rPr>
        <w:rFonts w:ascii="Microsoft YaHei" w:eastAsia="Microsoft YaHei" w:hAnsi="Microsoft YaHei" w:cs="Microsoft YaHei"/>
        <w:sz w:val="16"/>
        <w:szCs w:val="16"/>
      </w:rPr>
    </w:pPr>
    <w:r>
      <w:rPr>
        <w:rFonts w:ascii="Microsoft YaHei" w:eastAsia="Microsoft YaHei" w:hAnsi="Microsoft YaHei" w:cs="Microsoft YaHei"/>
        <w:spacing w:val="22"/>
        <w:position w:val="-1"/>
        <w:sz w:val="16"/>
        <w:szCs w:val="16"/>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exact"/>
      <w:ind w:left="280"/>
      <w:rPr>
        <w:rFonts w:ascii="Microsoft YaHei" w:eastAsia="Microsoft YaHei" w:hAnsi="Microsoft YaHei" w:cs="Microsoft YaHei"/>
        <w:sz w:val="16"/>
        <w:szCs w:val="16"/>
      </w:rPr>
    </w:pPr>
    <w:r>
      <w:rPr>
        <w:rFonts w:ascii="Microsoft YaHei" w:eastAsia="Microsoft YaHei" w:hAnsi="Microsoft YaHei" w:cs="Microsoft YaHei"/>
        <w:spacing w:val="22"/>
        <w:position w:val="-1"/>
        <w:sz w:val="16"/>
        <w:szCs w:val="16"/>
      </w:rPr>
      <w:t>4</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Microsoft YaHei" w:eastAsia="Microsoft YaHei" w:hAnsi="Microsoft YaHei" w:cs="Microsoft YaHei"/>
      <w:sz w:val="16"/>
      <w:szCs w:val="16"/>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image" Target="media/image2.jpeg" /><Relationship Id="rId12" Type="http://schemas.openxmlformats.org/officeDocument/2006/relationships/footer" Target="footer7.xml" /><Relationship Id="rId13" Type="http://schemas.openxmlformats.org/officeDocument/2006/relationships/image" Target="media/image3.jpeg"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hyperlink" Target="https://d.book118.com/156052043044010052" TargetMode="External" /><Relationship Id="rId17" Type="http://schemas.openxmlformats.org/officeDocument/2006/relationships/footer" Target="footer10.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2024-02-25T14:33:23Z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2024-02-25T15:07:02Z</vt:filetime>
  </property>
  <property fmtid="{D5CDD505-2E9C-101B-9397-08002B2CF9AE}" pid="3" name="CRO">
    <vt:lpwstr>wqlLaW5nc29mdCBQREYgdG8gV1BTIDkw</vt:lpwstr>
  </property>
</Properties>
</file>