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光稳定剂合作协议书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37" w:history="1">
        <w:r>
          <w:rPr>
            <w:rFonts w:ascii="仿宋" w:eastAsia="仿宋" w:hAnsi="仿宋" w:cs="仿宋" w:hint="eastAsia"/>
            <w:lang w:eastAsia="zh-CN"/>
          </w:rPr>
          <w:t>前言</w:t>
        </w:r>
        <w:r>
          <w:tab/>
        </w:r>
        <w:r>
          <w:fldChar w:fldCharType="begin"/>
        </w:r>
        <w:r>
          <w:instrText xml:space="preserve"> PAGEREF _Toc16337 \h </w:instrText>
        </w:r>
        <w:r>
          <w:fldChar w:fldCharType="separate"/>
        </w:r>
        <w:r>
          <w:t>3</w:t>
        </w:r>
        <w:r>
          <w:fldChar w:fldCharType="end"/>
        </w:r>
      </w:hyperlink>
    </w:p>
    <w:p>
      <w:pPr>
        <w:pStyle w:val="TOC1"/>
        <w:tabs>
          <w:tab w:val="right" w:leader="dot" w:pos="8306"/>
        </w:tabs>
      </w:pPr>
      <w:hyperlink w:anchor="_Toc23174" w:history="1">
        <w:r>
          <w:rPr>
            <w:rFonts w:ascii="仿宋" w:eastAsia="仿宋" w:hAnsi="仿宋" w:cs="仿宋" w:hint="eastAsia"/>
            <w:lang w:eastAsia="zh-CN"/>
          </w:rPr>
          <w:t>一、建设规划分析</w:t>
        </w:r>
        <w:r>
          <w:tab/>
        </w:r>
        <w:r>
          <w:fldChar w:fldCharType="begin"/>
        </w:r>
        <w:r>
          <w:instrText xml:space="preserve"> PAGEREF _Toc23174 \h </w:instrText>
        </w:r>
        <w:r>
          <w:fldChar w:fldCharType="separate"/>
        </w:r>
        <w:r>
          <w:t>3</w:t>
        </w:r>
        <w:r>
          <w:fldChar w:fldCharType="end"/>
        </w:r>
      </w:hyperlink>
    </w:p>
    <w:p>
      <w:pPr>
        <w:pStyle w:val="TOC2"/>
        <w:tabs>
          <w:tab w:val="right" w:leader="dot" w:pos="8306"/>
        </w:tabs>
      </w:pPr>
      <w:hyperlink w:anchor="_Toc489" w:history="1">
        <w:r>
          <w:rPr>
            <w:rFonts w:ascii="仿宋" w:eastAsia="仿宋" w:hAnsi="仿宋" w:cs="仿宋" w:hint="eastAsia"/>
            <w:lang w:eastAsia="zh-CN"/>
          </w:rPr>
          <w:t>(一)、产品规划</w:t>
        </w:r>
        <w:r>
          <w:tab/>
        </w:r>
        <w:r>
          <w:fldChar w:fldCharType="begin"/>
        </w:r>
        <w:r>
          <w:instrText xml:space="preserve"> PAGEREF _Toc489 \h </w:instrText>
        </w:r>
        <w:r>
          <w:fldChar w:fldCharType="separate"/>
        </w:r>
        <w:r>
          <w:t>3</w:t>
        </w:r>
        <w:r>
          <w:fldChar w:fldCharType="end"/>
        </w:r>
      </w:hyperlink>
    </w:p>
    <w:p>
      <w:pPr>
        <w:pStyle w:val="TOC2"/>
        <w:tabs>
          <w:tab w:val="right" w:leader="dot" w:pos="8306"/>
        </w:tabs>
      </w:pPr>
      <w:hyperlink w:anchor="_Toc3562" w:history="1">
        <w:r>
          <w:rPr>
            <w:rFonts w:ascii="仿宋" w:eastAsia="仿宋" w:hAnsi="仿宋" w:cs="仿宋" w:hint="eastAsia"/>
            <w:lang w:eastAsia="zh-CN"/>
          </w:rPr>
          <w:t>(二)、建设规模</w:t>
        </w:r>
        <w:r>
          <w:tab/>
        </w:r>
        <w:r>
          <w:fldChar w:fldCharType="begin"/>
        </w:r>
        <w:r>
          <w:instrText xml:space="preserve"> PAGEREF _Toc3562 \h </w:instrText>
        </w:r>
        <w:r>
          <w:fldChar w:fldCharType="separate"/>
        </w:r>
        <w:r>
          <w:t>4</w:t>
        </w:r>
        <w:r>
          <w:fldChar w:fldCharType="end"/>
        </w:r>
      </w:hyperlink>
    </w:p>
    <w:p>
      <w:pPr>
        <w:pStyle w:val="TOC1"/>
        <w:tabs>
          <w:tab w:val="right" w:leader="dot" w:pos="8306"/>
        </w:tabs>
      </w:pPr>
      <w:hyperlink w:anchor="_Toc26973" w:history="1">
        <w:r>
          <w:rPr>
            <w:rFonts w:ascii="仿宋" w:eastAsia="仿宋" w:hAnsi="仿宋" w:cs="仿宋" w:hint="eastAsia"/>
            <w:lang w:eastAsia="zh-CN"/>
          </w:rPr>
          <w:t>二、工程设计说明</w:t>
        </w:r>
        <w:r>
          <w:tab/>
        </w:r>
        <w:r>
          <w:fldChar w:fldCharType="begin"/>
        </w:r>
        <w:r>
          <w:instrText xml:space="preserve"> PAGEREF _Toc26973 \h </w:instrText>
        </w:r>
        <w:r>
          <w:fldChar w:fldCharType="separate"/>
        </w:r>
        <w:r>
          <w:t>5</w:t>
        </w:r>
        <w:r>
          <w:fldChar w:fldCharType="end"/>
        </w:r>
      </w:hyperlink>
    </w:p>
    <w:p>
      <w:pPr>
        <w:pStyle w:val="TOC2"/>
        <w:tabs>
          <w:tab w:val="right" w:leader="dot" w:pos="8306"/>
        </w:tabs>
      </w:pPr>
      <w:hyperlink w:anchor="_Toc1746" w:history="1">
        <w:r>
          <w:rPr>
            <w:rFonts w:ascii="仿宋" w:eastAsia="仿宋" w:hAnsi="仿宋" w:cs="仿宋" w:hint="eastAsia"/>
            <w:lang w:eastAsia="zh-CN"/>
          </w:rPr>
          <w:t>(一)、建筑工程设计原则</w:t>
        </w:r>
        <w:r>
          <w:tab/>
        </w:r>
        <w:r>
          <w:fldChar w:fldCharType="begin"/>
        </w:r>
        <w:r>
          <w:instrText xml:space="preserve"> PAGEREF _Toc1746 \h </w:instrText>
        </w:r>
        <w:r>
          <w:fldChar w:fldCharType="separate"/>
        </w:r>
        <w:r>
          <w:t>5</w:t>
        </w:r>
        <w:r>
          <w:fldChar w:fldCharType="end"/>
        </w:r>
      </w:hyperlink>
    </w:p>
    <w:p>
      <w:pPr>
        <w:pStyle w:val="TOC2"/>
        <w:tabs>
          <w:tab w:val="right" w:leader="dot" w:pos="8306"/>
        </w:tabs>
      </w:pPr>
      <w:hyperlink w:anchor="_Toc21622" w:history="1">
        <w:r>
          <w:rPr>
            <w:rFonts w:ascii="仿宋" w:eastAsia="仿宋" w:hAnsi="仿宋" w:cs="仿宋" w:hint="eastAsia"/>
            <w:lang w:eastAsia="zh-CN"/>
          </w:rPr>
          <w:t>(二)、光稳定剂项目工程建设标准规范</w:t>
        </w:r>
        <w:r>
          <w:tab/>
        </w:r>
        <w:r>
          <w:fldChar w:fldCharType="begin"/>
        </w:r>
        <w:r>
          <w:instrText xml:space="preserve"> PAGEREF _Toc21622 \h </w:instrText>
        </w:r>
        <w:r>
          <w:fldChar w:fldCharType="separate"/>
        </w:r>
        <w:r>
          <w:t>5</w:t>
        </w:r>
        <w:r>
          <w:fldChar w:fldCharType="end"/>
        </w:r>
      </w:hyperlink>
    </w:p>
    <w:p>
      <w:pPr>
        <w:pStyle w:val="TOC2"/>
        <w:tabs>
          <w:tab w:val="right" w:leader="dot" w:pos="8306"/>
        </w:tabs>
      </w:pPr>
      <w:hyperlink w:anchor="_Toc6446" w:history="1">
        <w:r>
          <w:rPr>
            <w:rFonts w:ascii="仿宋" w:eastAsia="仿宋" w:hAnsi="仿宋" w:cs="仿宋" w:hint="eastAsia"/>
            <w:lang w:eastAsia="zh-CN"/>
          </w:rPr>
          <w:t>(三)、光稳定剂项目总平面设计要求</w:t>
        </w:r>
        <w:r>
          <w:tab/>
        </w:r>
        <w:r>
          <w:fldChar w:fldCharType="begin"/>
        </w:r>
        <w:r>
          <w:instrText xml:space="preserve"> PAGEREF _Toc6446 \h </w:instrText>
        </w:r>
        <w:r>
          <w:fldChar w:fldCharType="separate"/>
        </w:r>
        <w:r>
          <w:t>5</w:t>
        </w:r>
        <w:r>
          <w:fldChar w:fldCharType="end"/>
        </w:r>
      </w:hyperlink>
    </w:p>
    <w:p>
      <w:pPr>
        <w:pStyle w:val="TOC2"/>
        <w:tabs>
          <w:tab w:val="right" w:leader="dot" w:pos="8306"/>
        </w:tabs>
      </w:pPr>
      <w:hyperlink w:anchor="_Toc8971" w:history="1">
        <w:r>
          <w:rPr>
            <w:rFonts w:ascii="仿宋" w:eastAsia="仿宋" w:hAnsi="仿宋" w:cs="仿宋" w:hint="eastAsia"/>
            <w:lang w:eastAsia="zh-CN"/>
          </w:rPr>
          <w:t>(四)、建筑设计规范和标准</w:t>
        </w:r>
        <w:r>
          <w:tab/>
        </w:r>
        <w:r>
          <w:fldChar w:fldCharType="begin"/>
        </w:r>
        <w:r>
          <w:instrText xml:space="preserve"> PAGEREF _Toc8971 \h </w:instrText>
        </w:r>
        <w:r>
          <w:fldChar w:fldCharType="separate"/>
        </w:r>
        <w:r>
          <w:t>5</w:t>
        </w:r>
        <w:r>
          <w:fldChar w:fldCharType="end"/>
        </w:r>
      </w:hyperlink>
    </w:p>
    <w:p>
      <w:pPr>
        <w:pStyle w:val="TOC2"/>
        <w:tabs>
          <w:tab w:val="right" w:leader="dot" w:pos="8306"/>
        </w:tabs>
      </w:pPr>
      <w:hyperlink w:anchor="_Toc6804" w:history="1">
        <w:r>
          <w:rPr>
            <w:rFonts w:ascii="仿宋" w:eastAsia="仿宋" w:hAnsi="仿宋" w:cs="仿宋" w:hint="eastAsia"/>
            <w:lang w:eastAsia="zh-CN"/>
          </w:rPr>
          <w:t>(五)、土建工程设计年限及安全等级</w:t>
        </w:r>
        <w:r>
          <w:tab/>
        </w:r>
        <w:r>
          <w:fldChar w:fldCharType="begin"/>
        </w:r>
        <w:r>
          <w:instrText xml:space="preserve"> PAGEREF _Toc6804 \h </w:instrText>
        </w:r>
        <w:r>
          <w:fldChar w:fldCharType="separate"/>
        </w:r>
        <w:r>
          <w:t>6</w:t>
        </w:r>
        <w:r>
          <w:fldChar w:fldCharType="end"/>
        </w:r>
      </w:hyperlink>
    </w:p>
    <w:p>
      <w:pPr>
        <w:pStyle w:val="TOC2"/>
        <w:tabs>
          <w:tab w:val="right" w:leader="dot" w:pos="8306"/>
        </w:tabs>
      </w:pPr>
      <w:hyperlink w:anchor="_Toc23818" w:history="1">
        <w:r>
          <w:rPr>
            <w:rFonts w:ascii="仿宋" w:eastAsia="仿宋" w:hAnsi="仿宋" w:cs="仿宋" w:hint="eastAsia"/>
            <w:lang w:eastAsia="zh-CN"/>
          </w:rPr>
          <w:t>(六)、建筑工程设计总体要求</w:t>
        </w:r>
        <w:r>
          <w:tab/>
        </w:r>
        <w:r>
          <w:fldChar w:fldCharType="begin"/>
        </w:r>
        <w:r>
          <w:instrText xml:space="preserve"> PAGEREF _Toc23818 \h </w:instrText>
        </w:r>
        <w:r>
          <w:fldChar w:fldCharType="separate"/>
        </w:r>
        <w:r>
          <w:t>6</w:t>
        </w:r>
        <w:r>
          <w:fldChar w:fldCharType="end"/>
        </w:r>
      </w:hyperlink>
    </w:p>
    <w:p>
      <w:pPr>
        <w:pStyle w:val="TOC1"/>
        <w:tabs>
          <w:tab w:val="right" w:leader="dot" w:pos="8306"/>
        </w:tabs>
      </w:pPr>
      <w:hyperlink w:anchor="_Toc8483" w:history="1">
        <w:r>
          <w:rPr>
            <w:rFonts w:ascii="仿宋" w:eastAsia="仿宋" w:hAnsi="仿宋" w:cs="仿宋" w:hint="eastAsia"/>
            <w:lang w:eastAsia="zh-CN"/>
          </w:rPr>
          <w:t>三、工艺先进性</w:t>
        </w:r>
        <w:r>
          <w:tab/>
        </w:r>
        <w:r>
          <w:fldChar w:fldCharType="begin"/>
        </w:r>
        <w:r>
          <w:instrText xml:space="preserve"> PAGEREF _Toc8483 \h </w:instrText>
        </w:r>
        <w:r>
          <w:fldChar w:fldCharType="separate"/>
        </w:r>
        <w:r>
          <w:t>6</w:t>
        </w:r>
        <w:r>
          <w:fldChar w:fldCharType="end"/>
        </w:r>
      </w:hyperlink>
    </w:p>
    <w:p>
      <w:pPr>
        <w:pStyle w:val="TOC2"/>
        <w:tabs>
          <w:tab w:val="right" w:leader="dot" w:pos="8306"/>
        </w:tabs>
      </w:pPr>
      <w:hyperlink w:anchor="_Toc24153" w:history="1">
        <w:r>
          <w:rPr>
            <w:rFonts w:ascii="仿宋" w:eastAsia="仿宋" w:hAnsi="仿宋" w:cs="仿宋" w:hint="eastAsia"/>
            <w:lang w:eastAsia="zh-CN"/>
          </w:rPr>
          <w:t>(一)、光稳定剂项目建设期的原辅材料保障</w:t>
        </w:r>
        <w:r>
          <w:tab/>
        </w:r>
        <w:r>
          <w:fldChar w:fldCharType="begin"/>
        </w:r>
        <w:r>
          <w:instrText xml:space="preserve"> PAGEREF _Toc24153 \h </w:instrText>
        </w:r>
        <w:r>
          <w:fldChar w:fldCharType="separate"/>
        </w:r>
        <w:r>
          <w:t>6</w:t>
        </w:r>
        <w:r>
          <w:fldChar w:fldCharType="end"/>
        </w:r>
      </w:hyperlink>
    </w:p>
    <w:p>
      <w:pPr>
        <w:pStyle w:val="TOC2"/>
        <w:tabs>
          <w:tab w:val="right" w:leader="dot" w:pos="8306"/>
        </w:tabs>
      </w:pPr>
      <w:hyperlink w:anchor="_Toc18018" w:history="1">
        <w:r>
          <w:rPr>
            <w:rFonts w:ascii="仿宋" w:eastAsia="仿宋" w:hAnsi="仿宋" w:cs="仿宋" w:hint="eastAsia"/>
            <w:lang w:eastAsia="zh-CN"/>
          </w:rPr>
          <w:t>(二)、光稳定剂项目运营期的原辅材料采购与管理</w:t>
        </w:r>
        <w:r>
          <w:tab/>
        </w:r>
        <w:r>
          <w:fldChar w:fldCharType="begin"/>
        </w:r>
        <w:r>
          <w:instrText xml:space="preserve"> PAGEREF _Toc18018 \h </w:instrText>
        </w:r>
        <w:r>
          <w:fldChar w:fldCharType="separate"/>
        </w:r>
        <w:r>
          <w:t>7</w:t>
        </w:r>
        <w:r>
          <w:fldChar w:fldCharType="end"/>
        </w:r>
      </w:hyperlink>
    </w:p>
    <w:p>
      <w:pPr>
        <w:pStyle w:val="TOC2"/>
        <w:tabs>
          <w:tab w:val="right" w:leader="dot" w:pos="8306"/>
        </w:tabs>
      </w:pPr>
      <w:hyperlink w:anchor="_Toc15027" w:history="1">
        <w:r>
          <w:rPr>
            <w:rFonts w:ascii="仿宋" w:eastAsia="仿宋" w:hAnsi="仿宋" w:cs="仿宋" w:hint="eastAsia"/>
            <w:lang w:eastAsia="zh-CN"/>
          </w:rPr>
          <w:t>(三)、技术管理的独特特色</w:t>
        </w:r>
        <w:r>
          <w:tab/>
        </w:r>
        <w:r>
          <w:fldChar w:fldCharType="begin"/>
        </w:r>
        <w:r>
          <w:instrText xml:space="preserve"> PAGEREF _Toc15027 \h </w:instrText>
        </w:r>
        <w:r>
          <w:fldChar w:fldCharType="separate"/>
        </w:r>
        <w:r>
          <w:t>8</w:t>
        </w:r>
        <w:r>
          <w:fldChar w:fldCharType="end"/>
        </w:r>
      </w:hyperlink>
    </w:p>
    <w:p>
      <w:pPr>
        <w:pStyle w:val="TOC2"/>
        <w:tabs>
          <w:tab w:val="right" w:leader="dot" w:pos="8306"/>
        </w:tabs>
      </w:pPr>
      <w:hyperlink w:anchor="_Toc30254" w:history="1">
        <w:r>
          <w:rPr>
            <w:rFonts w:ascii="仿宋" w:eastAsia="仿宋" w:hAnsi="仿宋" w:cs="仿宋" w:hint="eastAsia"/>
            <w:lang w:eastAsia="zh-CN"/>
          </w:rPr>
          <w:t>(四)、光稳定剂项目工艺技术设计方案</w:t>
        </w:r>
        <w:r>
          <w:tab/>
        </w:r>
        <w:r>
          <w:fldChar w:fldCharType="begin"/>
        </w:r>
        <w:r>
          <w:instrText xml:space="preserve"> PAGEREF _Toc30254 \h </w:instrText>
        </w:r>
        <w:r>
          <w:fldChar w:fldCharType="separate"/>
        </w:r>
        <w:r>
          <w:t>10</w:t>
        </w:r>
        <w:r>
          <w:fldChar w:fldCharType="end"/>
        </w:r>
      </w:hyperlink>
    </w:p>
    <w:p>
      <w:pPr>
        <w:pStyle w:val="TOC2"/>
        <w:tabs>
          <w:tab w:val="right" w:leader="dot" w:pos="8306"/>
        </w:tabs>
      </w:pPr>
      <w:hyperlink w:anchor="_Toc24936" w:history="1">
        <w:r>
          <w:rPr>
            <w:rFonts w:ascii="仿宋" w:eastAsia="仿宋" w:hAnsi="仿宋" w:cs="仿宋" w:hint="eastAsia"/>
            <w:lang w:eastAsia="zh-CN"/>
          </w:rPr>
          <w:t>(五)、设备选型的智能化方案</w:t>
        </w:r>
        <w:r>
          <w:tab/>
        </w:r>
        <w:r>
          <w:fldChar w:fldCharType="begin"/>
        </w:r>
        <w:r>
          <w:instrText xml:space="preserve"> PAGEREF _Toc24936 \h </w:instrText>
        </w:r>
        <w:r>
          <w:fldChar w:fldCharType="separate"/>
        </w:r>
        <w:r>
          <w:t>11</w:t>
        </w:r>
        <w:r>
          <w:fldChar w:fldCharType="end"/>
        </w:r>
      </w:hyperlink>
    </w:p>
    <w:p>
      <w:pPr>
        <w:pStyle w:val="TOC1"/>
        <w:tabs>
          <w:tab w:val="right" w:leader="dot" w:pos="8306"/>
        </w:tabs>
      </w:pPr>
      <w:hyperlink w:anchor="_Toc20975" w:history="1">
        <w:r>
          <w:rPr>
            <w:rFonts w:ascii="仿宋" w:eastAsia="仿宋" w:hAnsi="仿宋" w:cs="仿宋" w:hint="eastAsia"/>
            <w:lang w:eastAsia="zh-CN"/>
          </w:rPr>
          <w:t>四、风险应对评估</w:t>
        </w:r>
        <w:r>
          <w:tab/>
        </w:r>
        <w:r>
          <w:fldChar w:fldCharType="begin"/>
        </w:r>
        <w:r>
          <w:instrText xml:space="preserve"> PAGEREF _Toc20975 \h </w:instrText>
        </w:r>
        <w:r>
          <w:fldChar w:fldCharType="separate"/>
        </w:r>
        <w:r>
          <w:t>12</w:t>
        </w:r>
        <w:r>
          <w:fldChar w:fldCharType="end"/>
        </w:r>
      </w:hyperlink>
    </w:p>
    <w:p>
      <w:pPr>
        <w:pStyle w:val="TOC2"/>
        <w:tabs>
          <w:tab w:val="right" w:leader="dot" w:pos="8306"/>
        </w:tabs>
      </w:pPr>
      <w:hyperlink w:anchor="_Toc2091" w:history="1">
        <w:r>
          <w:rPr>
            <w:rFonts w:ascii="仿宋" w:eastAsia="仿宋" w:hAnsi="仿宋" w:cs="仿宋" w:hint="eastAsia"/>
            <w:lang w:eastAsia="zh-CN"/>
          </w:rPr>
          <w:t>(一)、政策风险分析</w:t>
        </w:r>
        <w:r>
          <w:tab/>
        </w:r>
        <w:r>
          <w:fldChar w:fldCharType="begin"/>
        </w:r>
        <w:r>
          <w:instrText xml:space="preserve"> PAGEREF _Toc2091 \h </w:instrText>
        </w:r>
        <w:r>
          <w:fldChar w:fldCharType="separate"/>
        </w:r>
        <w:r>
          <w:t>12</w:t>
        </w:r>
        <w:r>
          <w:fldChar w:fldCharType="end"/>
        </w:r>
      </w:hyperlink>
    </w:p>
    <w:p>
      <w:pPr>
        <w:pStyle w:val="TOC2"/>
        <w:tabs>
          <w:tab w:val="right" w:leader="dot" w:pos="8306"/>
        </w:tabs>
      </w:pPr>
      <w:hyperlink w:anchor="_Toc12978" w:history="1">
        <w:r>
          <w:rPr>
            <w:rFonts w:ascii="仿宋" w:eastAsia="仿宋" w:hAnsi="仿宋" w:cs="仿宋" w:hint="eastAsia"/>
            <w:lang w:eastAsia="zh-CN"/>
          </w:rPr>
          <w:t>(二)、社会风险分析</w:t>
        </w:r>
        <w:r>
          <w:tab/>
        </w:r>
        <w:r>
          <w:fldChar w:fldCharType="begin"/>
        </w:r>
        <w:r>
          <w:instrText xml:space="preserve"> PAGEREF _Toc12978 \h </w:instrText>
        </w:r>
        <w:r>
          <w:fldChar w:fldCharType="separate"/>
        </w:r>
        <w:r>
          <w:t>12</w:t>
        </w:r>
        <w:r>
          <w:fldChar w:fldCharType="end"/>
        </w:r>
      </w:hyperlink>
    </w:p>
    <w:p>
      <w:pPr>
        <w:pStyle w:val="TOC2"/>
        <w:tabs>
          <w:tab w:val="right" w:leader="dot" w:pos="8306"/>
        </w:tabs>
      </w:pPr>
      <w:hyperlink w:anchor="_Toc23898" w:history="1">
        <w:r>
          <w:rPr>
            <w:rFonts w:ascii="仿宋" w:eastAsia="仿宋" w:hAnsi="仿宋" w:cs="仿宋" w:hint="eastAsia"/>
            <w:lang w:eastAsia="zh-CN"/>
          </w:rPr>
          <w:t>(三)、市场风险分析</w:t>
        </w:r>
        <w:r>
          <w:tab/>
        </w:r>
        <w:r>
          <w:fldChar w:fldCharType="begin"/>
        </w:r>
        <w:r>
          <w:instrText xml:space="preserve"> PAGEREF _Toc23898 \h </w:instrText>
        </w:r>
        <w:r>
          <w:fldChar w:fldCharType="separate"/>
        </w:r>
        <w:r>
          <w:t>12</w:t>
        </w:r>
        <w:r>
          <w:fldChar w:fldCharType="end"/>
        </w:r>
      </w:hyperlink>
    </w:p>
    <w:p>
      <w:pPr>
        <w:pStyle w:val="TOC2"/>
        <w:tabs>
          <w:tab w:val="right" w:leader="dot" w:pos="8306"/>
        </w:tabs>
      </w:pPr>
      <w:hyperlink w:anchor="_Toc26844" w:history="1">
        <w:r>
          <w:rPr>
            <w:rFonts w:ascii="仿宋" w:eastAsia="仿宋" w:hAnsi="仿宋" w:cs="仿宋" w:hint="eastAsia"/>
            <w:lang w:eastAsia="zh-CN"/>
          </w:rPr>
          <w:t>(四)、资金风险分析</w:t>
        </w:r>
        <w:r>
          <w:tab/>
        </w:r>
        <w:r>
          <w:fldChar w:fldCharType="begin"/>
        </w:r>
        <w:r>
          <w:instrText xml:space="preserve"> PAGEREF _Toc26844 \h </w:instrText>
        </w:r>
        <w:r>
          <w:fldChar w:fldCharType="separate"/>
        </w:r>
        <w:r>
          <w:t>13</w:t>
        </w:r>
        <w:r>
          <w:fldChar w:fldCharType="end"/>
        </w:r>
      </w:hyperlink>
    </w:p>
    <w:p>
      <w:pPr>
        <w:pStyle w:val="TOC2"/>
        <w:tabs>
          <w:tab w:val="right" w:leader="dot" w:pos="8306"/>
        </w:tabs>
      </w:pPr>
      <w:hyperlink w:anchor="_Toc17754" w:history="1">
        <w:r>
          <w:rPr>
            <w:rFonts w:ascii="仿宋" w:eastAsia="仿宋" w:hAnsi="仿宋" w:cs="仿宋" w:hint="eastAsia"/>
            <w:lang w:eastAsia="zh-CN"/>
          </w:rPr>
          <w:t>(五)、技术风险分析</w:t>
        </w:r>
        <w:r>
          <w:tab/>
        </w:r>
        <w:r>
          <w:fldChar w:fldCharType="begin"/>
        </w:r>
        <w:r>
          <w:instrText xml:space="preserve"> PAGEREF _Toc17754 \h </w:instrText>
        </w:r>
        <w:r>
          <w:fldChar w:fldCharType="separate"/>
        </w:r>
        <w:r>
          <w:t>13</w:t>
        </w:r>
        <w:r>
          <w:fldChar w:fldCharType="end"/>
        </w:r>
      </w:hyperlink>
    </w:p>
    <w:p>
      <w:pPr>
        <w:pStyle w:val="TOC2"/>
        <w:tabs>
          <w:tab w:val="right" w:leader="dot" w:pos="8306"/>
        </w:tabs>
      </w:pPr>
      <w:hyperlink w:anchor="_Toc3718" w:history="1">
        <w:r>
          <w:rPr>
            <w:rFonts w:ascii="仿宋" w:eastAsia="仿宋" w:hAnsi="仿宋" w:cs="仿宋" w:hint="eastAsia"/>
            <w:lang w:eastAsia="zh-CN"/>
          </w:rPr>
          <w:t>(六)、财务风险分析</w:t>
        </w:r>
        <w:r>
          <w:tab/>
        </w:r>
        <w:r>
          <w:fldChar w:fldCharType="begin"/>
        </w:r>
        <w:r>
          <w:instrText xml:space="preserve"> PAGEREF _Toc3718 \h </w:instrText>
        </w:r>
        <w:r>
          <w:fldChar w:fldCharType="separate"/>
        </w:r>
        <w:r>
          <w:t>13</w:t>
        </w:r>
        <w:r>
          <w:fldChar w:fldCharType="end"/>
        </w:r>
      </w:hyperlink>
    </w:p>
    <w:p>
      <w:pPr>
        <w:pStyle w:val="TOC2"/>
        <w:tabs>
          <w:tab w:val="right" w:leader="dot" w:pos="8306"/>
        </w:tabs>
      </w:pPr>
      <w:hyperlink w:anchor="_Toc17406" w:history="1">
        <w:r>
          <w:rPr>
            <w:rFonts w:ascii="仿宋" w:eastAsia="仿宋" w:hAnsi="仿宋" w:cs="仿宋" w:hint="eastAsia"/>
            <w:lang w:eastAsia="zh-CN"/>
          </w:rPr>
          <w:t>(七)、管理风险分析</w:t>
        </w:r>
        <w:r>
          <w:tab/>
        </w:r>
        <w:r>
          <w:fldChar w:fldCharType="begin"/>
        </w:r>
        <w:r>
          <w:instrText xml:space="preserve"> PAGEREF _Toc17406 \h </w:instrText>
        </w:r>
        <w:r>
          <w:fldChar w:fldCharType="separate"/>
        </w:r>
        <w:r>
          <w:t>13</w:t>
        </w:r>
        <w:r>
          <w:fldChar w:fldCharType="end"/>
        </w:r>
      </w:hyperlink>
    </w:p>
    <w:p>
      <w:pPr>
        <w:pStyle w:val="TOC2"/>
        <w:tabs>
          <w:tab w:val="right" w:leader="dot" w:pos="8306"/>
        </w:tabs>
      </w:pPr>
      <w:hyperlink w:anchor="_Toc10704" w:history="1">
        <w:r>
          <w:rPr>
            <w:rFonts w:ascii="仿宋" w:eastAsia="仿宋" w:hAnsi="仿宋" w:cs="仿宋" w:hint="eastAsia"/>
            <w:lang w:eastAsia="zh-CN"/>
          </w:rPr>
          <w:t>(八)、其它风险分析</w:t>
        </w:r>
        <w:r>
          <w:tab/>
        </w:r>
        <w:r>
          <w:fldChar w:fldCharType="begin"/>
        </w:r>
        <w:r>
          <w:instrText xml:space="preserve"> PAGEREF _Toc10704 \h </w:instrText>
        </w:r>
        <w:r>
          <w:fldChar w:fldCharType="separate"/>
        </w:r>
        <w:r>
          <w:t>14</w:t>
        </w:r>
        <w:r>
          <w:fldChar w:fldCharType="end"/>
        </w:r>
      </w:hyperlink>
    </w:p>
    <w:p>
      <w:pPr>
        <w:pStyle w:val="TOC1"/>
        <w:tabs>
          <w:tab w:val="right" w:leader="dot" w:pos="8306"/>
        </w:tabs>
      </w:pPr>
      <w:hyperlink w:anchor="_Toc31259" w:history="1">
        <w:r>
          <w:rPr>
            <w:rFonts w:ascii="仿宋" w:eastAsia="仿宋" w:hAnsi="仿宋" w:cs="仿宋" w:hint="eastAsia"/>
            <w:lang w:eastAsia="zh-CN"/>
          </w:rPr>
          <w:t>五、科技创新与研发</w:t>
        </w:r>
        <w:r>
          <w:tab/>
        </w:r>
        <w:r>
          <w:fldChar w:fldCharType="begin"/>
        </w:r>
        <w:r>
          <w:instrText xml:space="preserve"> PAGEREF _Toc31259 \h </w:instrText>
        </w:r>
        <w:r>
          <w:fldChar w:fldCharType="separate"/>
        </w:r>
        <w:r>
          <w:t>14</w:t>
        </w:r>
        <w:r>
          <w:fldChar w:fldCharType="end"/>
        </w:r>
      </w:hyperlink>
    </w:p>
    <w:p>
      <w:pPr>
        <w:pStyle w:val="TOC2"/>
        <w:tabs>
          <w:tab w:val="right" w:leader="dot" w:pos="8306"/>
        </w:tabs>
      </w:pPr>
      <w:hyperlink w:anchor="_Toc1702" w:history="1">
        <w:r>
          <w:rPr>
            <w:rFonts w:ascii="仿宋" w:eastAsia="仿宋" w:hAnsi="仿宋" w:cs="仿宋" w:hint="eastAsia"/>
            <w:lang w:eastAsia="zh-CN"/>
          </w:rPr>
          <w:t>(一)、科技创新战略规划</w:t>
        </w:r>
        <w:r>
          <w:tab/>
        </w:r>
        <w:r>
          <w:fldChar w:fldCharType="begin"/>
        </w:r>
        <w:r>
          <w:instrText xml:space="preserve"> PAGEREF _Toc1702 \h </w:instrText>
        </w:r>
        <w:r>
          <w:fldChar w:fldCharType="separate"/>
        </w:r>
        <w:r>
          <w:t>14</w:t>
        </w:r>
        <w:r>
          <w:fldChar w:fldCharType="end"/>
        </w:r>
      </w:hyperlink>
    </w:p>
    <w:p>
      <w:pPr>
        <w:pStyle w:val="TOC2"/>
        <w:tabs>
          <w:tab w:val="right" w:leader="dot" w:pos="8306"/>
        </w:tabs>
      </w:pPr>
      <w:hyperlink w:anchor="_Toc8367" w:history="1">
        <w:r>
          <w:rPr>
            <w:rFonts w:ascii="仿宋" w:eastAsia="仿宋" w:hAnsi="仿宋" w:cs="仿宋" w:hint="eastAsia"/>
            <w:lang w:eastAsia="zh-CN"/>
          </w:rPr>
          <w:t>(二)、研发团队建设</w:t>
        </w:r>
        <w:r>
          <w:tab/>
        </w:r>
        <w:r>
          <w:fldChar w:fldCharType="begin"/>
        </w:r>
        <w:r>
          <w:instrText xml:space="preserve"> PAGEREF _Toc8367 \h </w:instrText>
        </w:r>
        <w:r>
          <w:fldChar w:fldCharType="separate"/>
        </w:r>
        <w:r>
          <w:t>15</w:t>
        </w:r>
        <w:r>
          <w:fldChar w:fldCharType="end"/>
        </w:r>
      </w:hyperlink>
    </w:p>
    <w:p>
      <w:pPr>
        <w:pStyle w:val="TOC2"/>
        <w:tabs>
          <w:tab w:val="right" w:leader="dot" w:pos="8306"/>
        </w:tabs>
      </w:pPr>
      <w:hyperlink w:anchor="_Toc11210" w:history="1">
        <w:r>
          <w:rPr>
            <w:rFonts w:ascii="仿宋" w:eastAsia="仿宋" w:hAnsi="仿宋" w:cs="仿宋" w:hint="eastAsia"/>
            <w:lang w:eastAsia="zh-CN"/>
          </w:rPr>
          <w:t>(三)、知识产权保护机制</w:t>
        </w:r>
        <w:r>
          <w:tab/>
        </w:r>
        <w:r>
          <w:fldChar w:fldCharType="begin"/>
        </w:r>
        <w:r>
          <w:instrText xml:space="preserve"> PAGEREF _Toc11210 \h </w:instrText>
        </w:r>
        <w:r>
          <w:fldChar w:fldCharType="separate"/>
        </w:r>
        <w:r>
          <w:t>17</w:t>
        </w:r>
        <w:r>
          <w:fldChar w:fldCharType="end"/>
        </w:r>
      </w:hyperlink>
    </w:p>
    <w:p>
      <w:pPr>
        <w:pStyle w:val="TOC2"/>
        <w:tabs>
          <w:tab w:val="right" w:leader="dot" w:pos="8306"/>
        </w:tabs>
      </w:pPr>
      <w:hyperlink w:anchor="_Toc30275" w:history="1">
        <w:r>
          <w:rPr>
            <w:rFonts w:ascii="仿宋" w:eastAsia="仿宋" w:hAnsi="仿宋" w:cs="仿宋" w:hint="eastAsia"/>
            <w:lang w:eastAsia="zh-CN"/>
          </w:rPr>
          <w:t>(四)、技术引进与应用</w:t>
        </w:r>
        <w:r>
          <w:tab/>
        </w:r>
        <w:r>
          <w:fldChar w:fldCharType="begin"/>
        </w:r>
        <w:r>
          <w:instrText xml:space="preserve"> PAGEREF _Toc30275 \h </w:instrText>
        </w:r>
        <w:r>
          <w:fldChar w:fldCharType="separate"/>
        </w:r>
        <w:r>
          <w:t>18</w:t>
        </w:r>
        <w:r>
          <w:fldChar w:fldCharType="end"/>
        </w:r>
      </w:hyperlink>
    </w:p>
    <w:p>
      <w:pPr>
        <w:pStyle w:val="TOC1"/>
        <w:tabs>
          <w:tab w:val="right" w:leader="dot" w:pos="8306"/>
        </w:tabs>
      </w:pPr>
      <w:hyperlink w:anchor="_Toc11560" w:history="1">
        <w:r>
          <w:rPr>
            <w:rFonts w:ascii="仿宋" w:eastAsia="仿宋" w:hAnsi="仿宋" w:cs="仿宋" w:hint="eastAsia"/>
            <w:lang w:eastAsia="zh-CN"/>
          </w:rPr>
          <w:t>六、合作伙伴关系管理</w:t>
        </w:r>
        <w:r>
          <w:tab/>
        </w:r>
        <w:r>
          <w:fldChar w:fldCharType="begin"/>
        </w:r>
        <w:r>
          <w:instrText xml:space="preserve"> PAGEREF _Toc11560 \h </w:instrText>
        </w:r>
        <w:r>
          <w:fldChar w:fldCharType="separate"/>
        </w:r>
        <w:r>
          <w:t>19</w:t>
        </w:r>
        <w:r>
          <w:fldChar w:fldCharType="end"/>
        </w:r>
      </w:hyperlink>
    </w:p>
    <w:p>
      <w:pPr>
        <w:pStyle w:val="TOC2"/>
        <w:tabs>
          <w:tab w:val="right" w:leader="dot" w:pos="8306"/>
        </w:tabs>
      </w:pPr>
      <w:hyperlink w:anchor="_Toc30841" w:history="1">
        <w:r>
          <w:rPr>
            <w:rFonts w:ascii="仿宋" w:eastAsia="仿宋" w:hAnsi="仿宋" w:cs="仿宋" w:hint="eastAsia"/>
            <w:lang w:eastAsia="zh-CN"/>
          </w:rPr>
          <w:t>(一)、合作伙伴选择与评估</w:t>
        </w:r>
        <w:r>
          <w:tab/>
        </w:r>
        <w:r>
          <w:fldChar w:fldCharType="begin"/>
        </w:r>
        <w:r>
          <w:instrText xml:space="preserve"> PAGEREF _Toc30841 \h </w:instrText>
        </w:r>
        <w:r>
          <w:fldChar w:fldCharType="separate"/>
        </w:r>
        <w:r>
          <w:t>19</w:t>
        </w:r>
        <w:r>
          <w:fldChar w:fldCharType="end"/>
        </w:r>
      </w:hyperlink>
    </w:p>
    <w:p>
      <w:pPr>
        <w:pStyle w:val="TOC2"/>
        <w:tabs>
          <w:tab w:val="right" w:leader="dot" w:pos="8306"/>
        </w:tabs>
      </w:pPr>
      <w:hyperlink w:anchor="_Toc28086" w:history="1">
        <w:r>
          <w:rPr>
            <w:rFonts w:ascii="仿宋" w:eastAsia="仿宋" w:hAnsi="仿宋" w:cs="仿宋" w:hint="eastAsia"/>
            <w:lang w:eastAsia="zh-CN"/>
          </w:rPr>
          <w:t>(二)、合作伙伴协议与合同管理</w:t>
        </w:r>
        <w:r>
          <w:tab/>
        </w:r>
        <w:r>
          <w:fldChar w:fldCharType="begin"/>
        </w:r>
        <w:r>
          <w:instrText xml:space="preserve"> PAGEREF _Toc28086 \h </w:instrText>
        </w:r>
        <w:r>
          <w:fldChar w:fldCharType="separate"/>
        </w:r>
        <w:r>
          <w:t>20</w:t>
        </w:r>
        <w:r>
          <w:fldChar w:fldCharType="end"/>
        </w:r>
      </w:hyperlink>
    </w:p>
    <w:p>
      <w:pPr>
        <w:pStyle w:val="TOC2"/>
        <w:tabs>
          <w:tab w:val="right" w:leader="dot" w:pos="8306"/>
        </w:tabs>
      </w:pPr>
      <w:hyperlink w:anchor="_Toc21216" w:history="1">
        <w:r>
          <w:rPr>
            <w:rFonts w:ascii="仿宋" w:eastAsia="仿宋" w:hAnsi="仿宋" w:cs="仿宋" w:hint="eastAsia"/>
            <w:lang w:eastAsia="zh-CN"/>
          </w:rPr>
          <w:t>(三)、风险共担与利益共享机制</w:t>
        </w:r>
        <w:r>
          <w:tab/>
        </w:r>
        <w:r>
          <w:fldChar w:fldCharType="begin"/>
        </w:r>
        <w:r>
          <w:instrText xml:space="preserve"> PAGEREF _Toc21216 \h </w:instrText>
        </w:r>
        <w:r>
          <w:fldChar w:fldCharType="separate"/>
        </w:r>
        <w:r>
          <w:t>21</w:t>
        </w:r>
        <w:r>
          <w:fldChar w:fldCharType="end"/>
        </w:r>
      </w:hyperlink>
    </w:p>
    <w:p>
      <w:pPr>
        <w:pStyle w:val="TOC2"/>
        <w:tabs>
          <w:tab w:val="right" w:leader="dot" w:pos="8306"/>
        </w:tabs>
      </w:pPr>
      <w:hyperlink w:anchor="_Toc13682" w:history="1">
        <w:r>
          <w:rPr>
            <w:rFonts w:ascii="仿宋" w:eastAsia="仿宋" w:hAnsi="仿宋" w:cs="仿宋" w:hint="eastAsia"/>
            <w:lang w:eastAsia="zh-CN"/>
          </w:rPr>
          <w:t>(四)、定期合作评估与调整</w:t>
        </w:r>
        <w:r>
          <w:tab/>
        </w:r>
        <w:r>
          <w:fldChar w:fldCharType="begin"/>
        </w:r>
        <w:r>
          <w:instrText xml:space="preserve"> PAGEREF _Toc13682 \h </w:instrText>
        </w:r>
        <w:r>
          <w:fldChar w:fldCharType="separate"/>
        </w:r>
        <w:r>
          <w:t>22</w:t>
        </w:r>
        <w:r>
          <w:fldChar w:fldCharType="end"/>
        </w:r>
      </w:hyperlink>
    </w:p>
    <w:p>
      <w:pPr>
        <w:pStyle w:val="TOC1"/>
        <w:tabs>
          <w:tab w:val="right" w:leader="dot" w:pos="8306"/>
        </w:tabs>
      </w:pPr>
      <w:hyperlink w:anchor="_Toc30078" w:history="1">
        <w:r>
          <w:rPr>
            <w:rFonts w:ascii="仿宋" w:eastAsia="仿宋" w:hAnsi="仿宋" w:cs="仿宋" w:hint="eastAsia"/>
            <w:lang w:eastAsia="zh-CN"/>
          </w:rPr>
          <w:t>七、人员培训与发展</w:t>
        </w:r>
        <w:r>
          <w:tab/>
        </w:r>
        <w:r>
          <w:fldChar w:fldCharType="begin"/>
        </w:r>
        <w:r>
          <w:instrText xml:space="preserve"> PAGEREF _Toc30078 \h </w:instrText>
        </w:r>
        <w:r>
          <w:fldChar w:fldCharType="separate"/>
        </w:r>
        <w:r>
          <w:t>23</w:t>
        </w:r>
        <w:r>
          <w:fldChar w:fldCharType="end"/>
        </w:r>
      </w:hyperlink>
    </w:p>
    <w:p>
      <w:pPr>
        <w:pStyle w:val="TOC2"/>
        <w:tabs>
          <w:tab w:val="right" w:leader="dot" w:pos="8306"/>
        </w:tabs>
      </w:pPr>
      <w:hyperlink w:anchor="_Toc25663" w:history="1">
        <w:r>
          <w:rPr>
            <w:rFonts w:ascii="仿宋" w:eastAsia="仿宋" w:hAnsi="仿宋" w:cs="仿宋" w:hint="eastAsia"/>
            <w:lang w:eastAsia="zh-CN"/>
          </w:rPr>
          <w:t>(一)、培训需求分析</w:t>
        </w:r>
        <w:r>
          <w:tab/>
        </w:r>
        <w:r>
          <w:fldChar w:fldCharType="begin"/>
        </w:r>
        <w:r>
          <w:instrText xml:space="preserve"> PAGEREF _Toc25663 \h </w:instrText>
        </w:r>
        <w:r>
          <w:fldChar w:fldCharType="separate"/>
        </w:r>
        <w:r>
          <w:t>23</w:t>
        </w:r>
        <w:r>
          <w:fldChar w:fldCharType="end"/>
        </w:r>
      </w:hyperlink>
    </w:p>
    <w:p>
      <w:pPr>
        <w:pStyle w:val="TOC2"/>
        <w:tabs>
          <w:tab w:val="right" w:leader="dot" w:pos="8306"/>
        </w:tabs>
      </w:pPr>
      <w:hyperlink w:anchor="_Toc6334" w:history="1">
        <w:r>
          <w:rPr>
            <w:rFonts w:ascii="仿宋" w:eastAsia="仿宋" w:hAnsi="仿宋" w:cs="仿宋" w:hint="eastAsia"/>
            <w:lang w:eastAsia="zh-CN"/>
          </w:rPr>
          <w:t>(二)、培训计划制定</w:t>
        </w:r>
        <w:r>
          <w:tab/>
        </w:r>
        <w:r>
          <w:fldChar w:fldCharType="begin"/>
        </w:r>
        <w:r>
          <w:instrText xml:space="preserve"> PAGEREF _Toc6334 \h </w:instrText>
        </w:r>
        <w:r>
          <w:fldChar w:fldCharType="separate"/>
        </w:r>
        <w:r>
          <w:t>24</w:t>
        </w:r>
        <w:r>
          <w:fldChar w:fldCharType="end"/>
        </w:r>
      </w:hyperlink>
    </w:p>
    <w:p>
      <w:pPr>
        <w:pStyle w:val="TOC2"/>
        <w:tabs>
          <w:tab w:val="right" w:leader="dot" w:pos="8306"/>
        </w:tabs>
      </w:pPr>
      <w:hyperlink w:anchor="_Toc4267" w:history="1">
        <w:r>
          <w:rPr>
            <w:rFonts w:ascii="仿宋" w:eastAsia="仿宋" w:hAnsi="仿宋" w:cs="仿宋" w:hint="eastAsia"/>
            <w:lang w:eastAsia="zh-CN"/>
          </w:rPr>
          <w:t>(三)、培训执行与评估</w:t>
        </w:r>
        <w:r>
          <w:tab/>
        </w:r>
        <w:r>
          <w:fldChar w:fldCharType="begin"/>
        </w:r>
        <w:r>
          <w:instrText xml:space="preserve"> PAGEREF _Toc4267 \h </w:instrText>
        </w:r>
        <w:r>
          <w:fldChar w:fldCharType="separate"/>
        </w:r>
        <w:r>
          <w:t>25</w:t>
        </w:r>
        <w:r>
          <w:fldChar w:fldCharType="end"/>
        </w:r>
      </w:hyperlink>
    </w:p>
    <w:p>
      <w:pPr>
        <w:pStyle w:val="TOC2"/>
        <w:tabs>
          <w:tab w:val="right" w:leader="dot" w:pos="8306"/>
        </w:tabs>
      </w:pPr>
      <w:hyperlink w:anchor="_Toc24984" w:history="1">
        <w:r>
          <w:rPr>
            <w:rFonts w:ascii="仿宋" w:eastAsia="仿宋" w:hAnsi="仿宋" w:cs="仿宋" w:hint="eastAsia"/>
            <w:lang w:eastAsia="zh-CN"/>
          </w:rPr>
          <w:t>(四)、员工职业发展规划</w:t>
        </w:r>
        <w:r>
          <w:tab/>
        </w:r>
        <w:r>
          <w:fldChar w:fldCharType="begin"/>
        </w:r>
        <w:r>
          <w:instrText xml:space="preserve"> PAGEREF _Toc24984 \h </w:instrText>
        </w:r>
        <w:r>
          <w:fldChar w:fldCharType="separate"/>
        </w:r>
        <w:r>
          <w:t>27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29" w:history="1">
        <w:r>
          <w:rPr>
            <w:rFonts w:ascii="仿宋" w:eastAsia="仿宋" w:hAnsi="仿宋" w:cs="仿宋" w:hint="eastAsia"/>
            <w:lang w:eastAsia="zh-CN"/>
          </w:rPr>
          <w:t>八、危机管理与应急响应</w:t>
        </w:r>
        <w:r>
          <w:tab/>
        </w:r>
        <w:r>
          <w:fldChar w:fldCharType="begin"/>
        </w:r>
        <w:r>
          <w:instrText xml:space="preserve"> PAGEREF _Toc6629 \h </w:instrText>
        </w:r>
        <w:r>
          <w:fldChar w:fldCharType="separate"/>
        </w:r>
        <w:r>
          <w:t>28</w:t>
        </w:r>
        <w:r>
          <w:fldChar w:fldCharType="end"/>
        </w:r>
      </w:hyperlink>
    </w:p>
    <w:p>
      <w:pPr>
        <w:pStyle w:val="TOC2"/>
        <w:tabs>
          <w:tab w:val="right" w:leader="dot" w:pos="8306"/>
        </w:tabs>
      </w:pPr>
      <w:hyperlink w:anchor="_Toc12336" w:history="1">
        <w:r>
          <w:rPr>
            <w:rFonts w:ascii="仿宋" w:eastAsia="仿宋" w:hAnsi="仿宋" w:cs="仿宋" w:hint="eastAsia"/>
            <w:lang w:eastAsia="zh-CN"/>
          </w:rPr>
          <w:t>(一)、危机管理计划制定</w:t>
        </w:r>
        <w:r>
          <w:tab/>
        </w:r>
        <w:r>
          <w:fldChar w:fldCharType="begin"/>
        </w:r>
        <w:r>
          <w:instrText xml:space="preserve"> PAGEREF _Toc12336 \h </w:instrText>
        </w:r>
        <w:r>
          <w:fldChar w:fldCharType="separate"/>
        </w:r>
        <w:r>
          <w:t>28</w:t>
        </w:r>
        <w:r>
          <w:fldChar w:fldCharType="end"/>
        </w:r>
      </w:hyperlink>
    </w:p>
    <w:p>
      <w:pPr>
        <w:pStyle w:val="TOC2"/>
        <w:tabs>
          <w:tab w:val="right" w:leader="dot" w:pos="8306"/>
        </w:tabs>
      </w:pPr>
      <w:hyperlink w:anchor="_Toc11887" w:history="1">
        <w:r>
          <w:rPr>
            <w:rFonts w:ascii="仿宋" w:eastAsia="仿宋" w:hAnsi="仿宋" w:cs="仿宋" w:hint="eastAsia"/>
            <w:lang w:eastAsia="zh-CN"/>
          </w:rPr>
          <w:t>(二)、应急响应流程</w:t>
        </w:r>
        <w:r>
          <w:tab/>
        </w:r>
        <w:r>
          <w:fldChar w:fldCharType="begin"/>
        </w:r>
        <w:r>
          <w:instrText xml:space="preserve"> PAGEREF _Toc11887 \h </w:instrText>
        </w:r>
        <w:r>
          <w:fldChar w:fldCharType="separate"/>
        </w:r>
        <w:r>
          <w:t>29</w:t>
        </w:r>
        <w:r>
          <w:fldChar w:fldCharType="end"/>
        </w:r>
      </w:hyperlink>
    </w:p>
    <w:p>
      <w:pPr>
        <w:pStyle w:val="TOC2"/>
        <w:tabs>
          <w:tab w:val="right" w:leader="dot" w:pos="8306"/>
        </w:tabs>
      </w:pPr>
      <w:hyperlink w:anchor="_Toc13376" w:history="1">
        <w:r>
          <w:rPr>
            <w:rFonts w:ascii="仿宋" w:eastAsia="仿宋" w:hAnsi="仿宋" w:cs="仿宋" w:hint="eastAsia"/>
            <w:lang w:eastAsia="zh-CN"/>
          </w:rPr>
          <w:t>(三)、危机公关与舆情管理</w:t>
        </w:r>
        <w:r>
          <w:tab/>
        </w:r>
        <w:r>
          <w:fldChar w:fldCharType="begin"/>
        </w:r>
        <w:r>
          <w:instrText xml:space="preserve"> PAGEREF _Toc13376 \h </w:instrText>
        </w:r>
        <w:r>
          <w:fldChar w:fldCharType="separate"/>
        </w:r>
        <w:r>
          <w:t>30</w:t>
        </w:r>
        <w:r>
          <w:fldChar w:fldCharType="end"/>
        </w:r>
      </w:hyperlink>
    </w:p>
    <w:p>
      <w:pPr>
        <w:pStyle w:val="TOC2"/>
        <w:tabs>
          <w:tab w:val="right" w:leader="dot" w:pos="8306"/>
        </w:tabs>
      </w:pPr>
      <w:hyperlink w:anchor="_Toc5455" w:history="1">
        <w:r>
          <w:rPr>
            <w:rFonts w:ascii="仿宋" w:eastAsia="仿宋" w:hAnsi="仿宋" w:cs="仿宋" w:hint="eastAsia"/>
            <w:lang w:eastAsia="zh-CN"/>
          </w:rPr>
          <w:t>(四)、事故调查与报告</w:t>
        </w:r>
        <w:r>
          <w:tab/>
        </w:r>
        <w:r>
          <w:fldChar w:fldCharType="begin"/>
        </w:r>
        <w:r>
          <w:instrText xml:space="preserve"> PAGEREF _Toc5455 \h </w:instrText>
        </w:r>
        <w:r>
          <w:fldChar w:fldCharType="separate"/>
        </w:r>
        <w:r>
          <w:t>31</w:t>
        </w:r>
        <w:r>
          <w:fldChar w:fldCharType="end"/>
        </w:r>
      </w:hyperlink>
    </w:p>
    <w:p>
      <w:pPr>
        <w:pStyle w:val="TOC1"/>
        <w:tabs>
          <w:tab w:val="right" w:leader="dot" w:pos="8306"/>
        </w:tabs>
      </w:pPr>
      <w:hyperlink w:anchor="_Toc32268" w:history="1">
        <w:r>
          <w:rPr>
            <w:rFonts w:ascii="仿宋" w:eastAsia="仿宋" w:hAnsi="仿宋" w:cs="仿宋" w:hint="eastAsia"/>
            <w:lang w:eastAsia="zh-CN"/>
          </w:rPr>
          <w:t>九、危机管理与应急响应</w:t>
        </w:r>
        <w:r>
          <w:tab/>
        </w:r>
        <w:r>
          <w:fldChar w:fldCharType="begin"/>
        </w:r>
        <w:r>
          <w:instrText xml:space="preserve"> PAGEREF _Toc32268 \h </w:instrText>
        </w:r>
        <w:r>
          <w:fldChar w:fldCharType="separate"/>
        </w:r>
        <w:r>
          <w:t>32</w:t>
        </w:r>
        <w:r>
          <w:fldChar w:fldCharType="end"/>
        </w:r>
      </w:hyperlink>
    </w:p>
    <w:p>
      <w:pPr>
        <w:pStyle w:val="TOC2"/>
        <w:tabs>
          <w:tab w:val="right" w:leader="dot" w:pos="8306"/>
        </w:tabs>
      </w:pPr>
      <w:hyperlink w:anchor="_Toc13767" w:history="1">
        <w:r>
          <w:rPr>
            <w:rFonts w:ascii="仿宋" w:eastAsia="仿宋" w:hAnsi="仿宋" w:cs="仿宋" w:hint="eastAsia"/>
            <w:lang w:eastAsia="zh-CN"/>
          </w:rPr>
          <w:t>(一)、危机预警机制</w:t>
        </w:r>
        <w:r>
          <w:tab/>
        </w:r>
        <w:r>
          <w:fldChar w:fldCharType="begin"/>
        </w:r>
        <w:r>
          <w:instrText xml:space="preserve"> PAGEREF _Toc13767 \h </w:instrText>
        </w:r>
        <w:r>
          <w:fldChar w:fldCharType="separate"/>
        </w:r>
        <w:r>
          <w:t>32</w:t>
        </w:r>
        <w:r>
          <w:fldChar w:fldCharType="end"/>
        </w:r>
      </w:hyperlink>
    </w:p>
    <w:p>
      <w:pPr>
        <w:pStyle w:val="TOC2"/>
        <w:tabs>
          <w:tab w:val="right" w:leader="dot" w:pos="8306"/>
        </w:tabs>
      </w:pPr>
      <w:hyperlink w:anchor="_Toc14255" w:history="1">
        <w:r>
          <w:rPr>
            <w:rFonts w:ascii="仿宋" w:eastAsia="仿宋" w:hAnsi="仿宋" w:cs="仿宋" w:hint="eastAsia"/>
            <w:lang w:eastAsia="zh-CN"/>
          </w:rPr>
          <w:t>(二)、应急预案与演练</w:t>
        </w:r>
        <w:r>
          <w:tab/>
        </w:r>
        <w:r>
          <w:fldChar w:fldCharType="begin"/>
        </w:r>
        <w:r>
          <w:instrText xml:space="preserve"> PAGEREF _Toc14255 \h </w:instrText>
        </w:r>
        <w:r>
          <w:fldChar w:fldCharType="separate"/>
        </w:r>
        <w:r>
          <w:t>33</w:t>
        </w:r>
        <w:r>
          <w:fldChar w:fldCharType="end"/>
        </w:r>
      </w:hyperlink>
    </w:p>
    <w:p>
      <w:pPr>
        <w:pStyle w:val="TOC2"/>
        <w:tabs>
          <w:tab w:val="right" w:leader="dot" w:pos="8306"/>
        </w:tabs>
      </w:pPr>
      <w:hyperlink w:anchor="_Toc31202" w:history="1">
        <w:r>
          <w:rPr>
            <w:rFonts w:ascii="仿宋" w:eastAsia="仿宋" w:hAnsi="仿宋" w:cs="仿宋" w:hint="eastAsia"/>
            <w:lang w:eastAsia="zh-CN"/>
          </w:rPr>
          <w:t>(三)、公关与舆情管理</w:t>
        </w:r>
        <w:r>
          <w:tab/>
        </w:r>
        <w:r>
          <w:fldChar w:fldCharType="begin"/>
        </w:r>
        <w:r>
          <w:instrText xml:space="preserve"> PAGEREF _Toc31202 \h </w:instrText>
        </w:r>
        <w:r>
          <w:fldChar w:fldCharType="separate"/>
        </w:r>
        <w:r>
          <w:t>35</w:t>
        </w:r>
        <w:r>
          <w:fldChar w:fldCharType="end"/>
        </w:r>
      </w:hyperlink>
    </w:p>
    <w:p>
      <w:pPr>
        <w:pStyle w:val="TOC2"/>
        <w:tabs>
          <w:tab w:val="right" w:leader="dot" w:pos="8306"/>
        </w:tabs>
      </w:pPr>
      <w:hyperlink w:anchor="_Toc20984" w:history="1">
        <w:r>
          <w:rPr>
            <w:rFonts w:ascii="仿宋" w:eastAsia="仿宋" w:hAnsi="仿宋" w:cs="仿宋" w:hint="eastAsia"/>
            <w:lang w:eastAsia="zh-CN"/>
          </w:rPr>
          <w:t>(四)、危机后期修复与改进</w:t>
        </w:r>
        <w:r>
          <w:tab/>
        </w:r>
        <w:r>
          <w:fldChar w:fldCharType="begin"/>
        </w:r>
        <w:r>
          <w:instrText xml:space="preserve"> PAGEREF _Toc20984 \h </w:instrText>
        </w:r>
        <w:r>
          <w:fldChar w:fldCharType="separate"/>
        </w:r>
        <w:r>
          <w:t>36</w:t>
        </w:r>
        <w:r>
          <w:fldChar w:fldCharType="end"/>
        </w:r>
      </w:hyperlink>
    </w:p>
    <w:p>
      <w:pPr>
        <w:pStyle w:val="TOC1"/>
        <w:tabs>
          <w:tab w:val="right" w:leader="dot" w:pos="8306"/>
        </w:tabs>
      </w:pPr>
      <w:hyperlink w:anchor="_Toc19032" w:history="1">
        <w:r>
          <w:rPr>
            <w:rFonts w:ascii="仿宋" w:eastAsia="仿宋" w:hAnsi="仿宋" w:cs="仿宋" w:hint="eastAsia"/>
            <w:lang w:eastAsia="zh-CN"/>
          </w:rPr>
          <w:t>十、员工福利与团队建设</w:t>
        </w:r>
        <w:r>
          <w:tab/>
        </w:r>
        <w:r>
          <w:fldChar w:fldCharType="begin"/>
        </w:r>
        <w:r>
          <w:instrText xml:space="preserve"> PAGEREF _Toc19032 \h </w:instrText>
        </w:r>
        <w:r>
          <w:fldChar w:fldCharType="separate"/>
        </w:r>
        <w:r>
          <w:t>38</w:t>
        </w:r>
        <w:r>
          <w:fldChar w:fldCharType="end"/>
        </w:r>
      </w:hyperlink>
    </w:p>
    <w:p>
      <w:pPr>
        <w:pStyle w:val="TOC2"/>
        <w:tabs>
          <w:tab w:val="right" w:leader="dot" w:pos="8306"/>
        </w:tabs>
      </w:pPr>
      <w:hyperlink w:anchor="_Toc2370" w:history="1">
        <w:r>
          <w:rPr>
            <w:rFonts w:ascii="仿宋" w:eastAsia="仿宋" w:hAnsi="仿宋" w:cs="仿宋" w:hint="eastAsia"/>
            <w:lang w:eastAsia="zh-CN"/>
          </w:rPr>
          <w:t>(一)、员工福利政策制定</w:t>
        </w:r>
        <w:r>
          <w:tab/>
        </w:r>
        <w:r>
          <w:fldChar w:fldCharType="begin"/>
        </w:r>
        <w:r>
          <w:instrText xml:space="preserve"> PAGEREF _Toc2370 \h </w:instrText>
        </w:r>
        <w:r>
          <w:fldChar w:fldCharType="separate"/>
        </w:r>
        <w:r>
          <w:t>38</w:t>
        </w:r>
        <w:r>
          <w:fldChar w:fldCharType="end"/>
        </w:r>
      </w:hyperlink>
    </w:p>
    <w:p>
      <w:pPr>
        <w:pStyle w:val="TOC2"/>
        <w:tabs>
          <w:tab w:val="right" w:leader="dot" w:pos="8306"/>
        </w:tabs>
      </w:pPr>
      <w:hyperlink w:anchor="_Toc5778" w:history="1">
        <w:r>
          <w:rPr>
            <w:rFonts w:ascii="仿宋" w:eastAsia="仿宋" w:hAnsi="仿宋" w:cs="仿宋" w:hint="eastAsia"/>
            <w:lang w:eastAsia="zh-CN"/>
          </w:rPr>
          <w:t>(二)、团队建设活动规划</w:t>
        </w:r>
        <w:r>
          <w:tab/>
        </w:r>
        <w:r>
          <w:fldChar w:fldCharType="begin"/>
        </w:r>
        <w:r>
          <w:instrText xml:space="preserve"> PAGEREF _Toc5778 \h </w:instrText>
        </w:r>
        <w:r>
          <w:fldChar w:fldCharType="separate"/>
        </w:r>
        <w:r>
          <w:t>39</w:t>
        </w:r>
        <w:r>
          <w:fldChar w:fldCharType="end"/>
        </w:r>
      </w:hyperlink>
    </w:p>
    <w:p>
      <w:pPr>
        <w:pStyle w:val="TOC2"/>
        <w:tabs>
          <w:tab w:val="right" w:leader="dot" w:pos="8306"/>
        </w:tabs>
      </w:pPr>
      <w:hyperlink w:anchor="_Toc2532" w:history="1">
        <w:r>
          <w:rPr>
            <w:rFonts w:ascii="仿宋" w:eastAsia="仿宋" w:hAnsi="仿宋" w:cs="仿宋" w:hint="eastAsia"/>
            <w:lang w:eastAsia="zh-CN"/>
          </w:rPr>
          <w:t>(三)、员工关怀与激励措施</w:t>
        </w:r>
        <w:r>
          <w:tab/>
        </w:r>
        <w:r>
          <w:fldChar w:fldCharType="begin"/>
        </w:r>
        <w:r>
          <w:instrText xml:space="preserve"> PAGEREF _Toc2532 \h </w:instrText>
        </w:r>
        <w:r>
          <w:fldChar w:fldCharType="separate"/>
        </w:r>
        <w:r>
          <w:t>40</w:t>
        </w:r>
        <w:r>
          <w:fldChar w:fldCharType="end"/>
        </w:r>
      </w:hyperlink>
    </w:p>
    <w:p>
      <w:pPr>
        <w:pStyle w:val="TOC2"/>
        <w:tabs>
          <w:tab w:val="right" w:leader="dot" w:pos="8306"/>
        </w:tabs>
      </w:pPr>
      <w:hyperlink w:anchor="_Toc12762" w:history="1">
        <w:r>
          <w:rPr>
            <w:rFonts w:ascii="仿宋" w:eastAsia="仿宋" w:hAnsi="仿宋" w:cs="仿宋" w:hint="eastAsia"/>
            <w:lang w:eastAsia="zh-CN"/>
          </w:rPr>
          <w:t>(四)、团队文化与价值观塑造</w:t>
        </w:r>
        <w:r>
          <w:tab/>
        </w:r>
        <w:r>
          <w:fldChar w:fldCharType="begin"/>
        </w:r>
        <w:r>
          <w:instrText xml:space="preserve"> PAGEREF _Toc12762 \h </w:instrText>
        </w:r>
        <w:r>
          <w:fldChar w:fldCharType="separate"/>
        </w:r>
        <w:r>
          <w:t>41</w:t>
        </w:r>
        <w:r>
          <w:fldChar w:fldCharType="end"/>
        </w:r>
      </w:hyperlink>
    </w:p>
    <w:p>
      <w:pPr>
        <w:pStyle w:val="TOC1"/>
        <w:tabs>
          <w:tab w:val="right" w:leader="dot" w:pos="8306"/>
        </w:tabs>
      </w:pPr>
      <w:hyperlink w:anchor="_Toc31011" w:history="1">
        <w:r>
          <w:rPr>
            <w:rFonts w:ascii="仿宋" w:eastAsia="仿宋" w:hAnsi="仿宋" w:cs="仿宋" w:hint="eastAsia"/>
            <w:lang w:eastAsia="zh-CN"/>
          </w:rPr>
          <w:t>十一、市场营销与品牌推广</w:t>
        </w:r>
        <w:r>
          <w:tab/>
        </w:r>
        <w:r>
          <w:fldChar w:fldCharType="begin"/>
        </w:r>
        <w:r>
          <w:instrText xml:space="preserve"> PAGEREF _Toc31011 \h </w:instrText>
        </w:r>
        <w:r>
          <w:fldChar w:fldCharType="separate"/>
        </w:r>
        <w:r>
          <w:t>43</w:t>
        </w:r>
        <w:r>
          <w:fldChar w:fldCharType="end"/>
        </w:r>
      </w:hyperlink>
    </w:p>
    <w:p>
      <w:pPr>
        <w:pStyle w:val="TOC2"/>
        <w:tabs>
          <w:tab w:val="right" w:leader="dot" w:pos="8306"/>
        </w:tabs>
      </w:pPr>
      <w:hyperlink w:anchor="_Toc22264" w:history="1">
        <w:r>
          <w:rPr>
            <w:rFonts w:ascii="仿宋" w:eastAsia="仿宋" w:hAnsi="仿宋" w:cs="仿宋" w:hint="eastAsia"/>
            <w:lang w:eastAsia="zh-CN"/>
          </w:rPr>
          <w:t>(一)、市场调研与定位</w:t>
        </w:r>
        <w:r>
          <w:tab/>
        </w:r>
        <w:r>
          <w:fldChar w:fldCharType="begin"/>
        </w:r>
        <w:r>
          <w:instrText xml:space="preserve"> PAGEREF _Toc22264 \h </w:instrText>
        </w:r>
        <w:r>
          <w:fldChar w:fldCharType="separate"/>
        </w:r>
        <w:r>
          <w:t>43</w:t>
        </w:r>
        <w:r>
          <w:fldChar w:fldCharType="end"/>
        </w:r>
      </w:hyperlink>
    </w:p>
    <w:p>
      <w:pPr>
        <w:pStyle w:val="TOC2"/>
        <w:tabs>
          <w:tab w:val="right" w:leader="dot" w:pos="8306"/>
        </w:tabs>
      </w:pPr>
      <w:hyperlink w:anchor="_Toc3800" w:history="1">
        <w:r>
          <w:rPr>
            <w:rFonts w:ascii="仿宋" w:eastAsia="仿宋" w:hAnsi="仿宋" w:cs="仿宋" w:hint="eastAsia"/>
            <w:lang w:eastAsia="zh-CN"/>
          </w:rPr>
          <w:t>(二)、营销策略与推广计划</w:t>
        </w:r>
        <w:r>
          <w:tab/>
        </w:r>
        <w:r>
          <w:fldChar w:fldCharType="begin"/>
        </w:r>
        <w:r>
          <w:instrText xml:space="preserve"> PAGEREF _Toc3800 \h </w:instrText>
        </w:r>
        <w:r>
          <w:fldChar w:fldCharType="separate"/>
        </w:r>
        <w:r>
          <w:t>44</w:t>
        </w:r>
        <w:r>
          <w:fldChar w:fldCharType="end"/>
        </w:r>
      </w:hyperlink>
    </w:p>
    <w:p>
      <w:pPr>
        <w:pStyle w:val="TOC2"/>
        <w:tabs>
          <w:tab w:val="right" w:leader="dot" w:pos="8306"/>
        </w:tabs>
      </w:pPr>
      <w:hyperlink w:anchor="_Toc28108" w:history="1">
        <w:r>
          <w:rPr>
            <w:rFonts w:ascii="仿宋" w:eastAsia="仿宋" w:hAnsi="仿宋" w:cs="仿宋" w:hint="eastAsia"/>
            <w:lang w:eastAsia="zh-CN"/>
          </w:rPr>
          <w:t>(三)、客户关系管理</w:t>
        </w:r>
        <w:r>
          <w:tab/>
        </w:r>
        <w:r>
          <w:fldChar w:fldCharType="begin"/>
        </w:r>
        <w:r>
          <w:instrText xml:space="preserve"> PAGEREF _Toc28108 \h </w:instrText>
        </w:r>
        <w:r>
          <w:fldChar w:fldCharType="separate"/>
        </w:r>
        <w:r>
          <w:t>45</w:t>
        </w:r>
        <w:r>
          <w:fldChar w:fldCharType="end"/>
        </w:r>
      </w:hyperlink>
    </w:p>
    <w:p>
      <w:pPr>
        <w:pStyle w:val="TOC2"/>
        <w:tabs>
          <w:tab w:val="right" w:leader="dot" w:pos="8306"/>
        </w:tabs>
      </w:pPr>
      <w:hyperlink w:anchor="_Toc3366" w:history="1">
        <w:r>
          <w:rPr>
            <w:rFonts w:ascii="仿宋" w:eastAsia="仿宋" w:hAnsi="仿宋" w:cs="仿宋" w:hint="eastAsia"/>
            <w:lang w:eastAsia="zh-CN"/>
          </w:rPr>
          <w:t>(四)、品牌建设与维护</w:t>
        </w:r>
        <w:r>
          <w:tab/>
        </w:r>
        <w:r>
          <w:fldChar w:fldCharType="begin"/>
        </w:r>
        <w:r>
          <w:instrText xml:space="preserve"> PAGEREF _Toc3366 \h </w:instrText>
        </w:r>
        <w:r>
          <w:fldChar w:fldCharType="separate"/>
        </w:r>
        <w:r>
          <w:t>47</w:t>
        </w:r>
        <w:r>
          <w:fldChar w:fldCharType="end"/>
        </w:r>
      </w:hyperlink>
    </w:p>
    <w:p>
      <w:pPr>
        <w:pStyle w:val="TOC1"/>
        <w:tabs>
          <w:tab w:val="right" w:leader="dot" w:pos="8306"/>
        </w:tabs>
      </w:pPr>
      <w:hyperlink w:anchor="_Toc19109" w:history="1">
        <w:r>
          <w:rPr>
            <w:rFonts w:ascii="仿宋" w:eastAsia="仿宋" w:hAnsi="仿宋" w:cs="仿宋" w:hint="eastAsia"/>
            <w:lang w:eastAsia="zh-CN"/>
          </w:rPr>
          <w:t>十二、合规与风险管理</w:t>
        </w:r>
        <w:r>
          <w:tab/>
        </w:r>
        <w:r>
          <w:fldChar w:fldCharType="begin"/>
        </w:r>
        <w:r>
          <w:instrText xml:space="preserve"> PAGEREF _Toc19109 \h </w:instrText>
        </w:r>
        <w:r>
          <w:fldChar w:fldCharType="separate"/>
        </w:r>
        <w:r>
          <w:t>49</w:t>
        </w:r>
        <w:r>
          <w:fldChar w:fldCharType="end"/>
        </w:r>
      </w:hyperlink>
    </w:p>
    <w:p>
      <w:pPr>
        <w:pStyle w:val="TOC2"/>
        <w:tabs>
          <w:tab w:val="right" w:leader="dot" w:pos="8306"/>
        </w:tabs>
      </w:pPr>
      <w:hyperlink w:anchor="_Toc3824" w:history="1">
        <w:r>
          <w:rPr>
            <w:rFonts w:ascii="仿宋" w:eastAsia="仿宋" w:hAnsi="仿宋" w:cs="仿宋" w:hint="eastAsia"/>
            <w:lang w:eastAsia="zh-CN"/>
          </w:rPr>
          <w:t>(一)、法律法规合规体系</w:t>
        </w:r>
        <w:r>
          <w:tab/>
        </w:r>
        <w:r>
          <w:fldChar w:fldCharType="begin"/>
        </w:r>
        <w:r>
          <w:instrText xml:space="preserve"> PAGEREF _Toc3824 \h </w:instrText>
        </w:r>
        <w:r>
          <w:fldChar w:fldCharType="separate"/>
        </w:r>
        <w:r>
          <w:t>49</w:t>
        </w:r>
        <w:r>
          <w:fldChar w:fldCharType="end"/>
        </w:r>
      </w:hyperlink>
    </w:p>
    <w:p>
      <w:pPr>
        <w:pStyle w:val="TOC2"/>
        <w:tabs>
          <w:tab w:val="right" w:leader="dot" w:pos="8306"/>
        </w:tabs>
      </w:pPr>
      <w:hyperlink w:anchor="_Toc7526" w:history="1">
        <w:r>
          <w:rPr>
            <w:rFonts w:ascii="仿宋" w:eastAsia="仿宋" w:hAnsi="仿宋" w:cs="仿宋" w:hint="eastAsia"/>
            <w:lang w:eastAsia="zh-CN"/>
          </w:rPr>
          <w:t>(二)、内部控制与风险评估</w:t>
        </w:r>
        <w:r>
          <w:tab/>
        </w:r>
        <w:r>
          <w:fldChar w:fldCharType="begin"/>
        </w:r>
        <w:r>
          <w:instrText xml:space="preserve"> PAGEREF _Toc7526 \h </w:instrText>
        </w:r>
        <w:r>
          <w:fldChar w:fldCharType="separate"/>
        </w:r>
        <w:r>
          <w:t>50</w:t>
        </w:r>
        <w:r>
          <w:fldChar w:fldCharType="end"/>
        </w:r>
      </w:hyperlink>
    </w:p>
    <w:p>
      <w:pPr>
        <w:pStyle w:val="TOC2"/>
        <w:tabs>
          <w:tab w:val="right" w:leader="dot" w:pos="8306"/>
        </w:tabs>
      </w:pPr>
      <w:hyperlink w:anchor="_Toc10993" w:history="1">
        <w:r>
          <w:rPr>
            <w:rFonts w:ascii="仿宋" w:eastAsia="仿宋" w:hAnsi="仿宋" w:cs="仿宋" w:hint="eastAsia"/>
            <w:lang w:eastAsia="zh-CN"/>
          </w:rPr>
          <w:t>(三)、合规培训与执行</w:t>
        </w:r>
        <w:r>
          <w:tab/>
        </w:r>
        <w:r>
          <w:fldChar w:fldCharType="begin"/>
        </w:r>
        <w:r>
          <w:instrText xml:space="preserve"> PAGEREF _Toc10993 \h </w:instrText>
        </w:r>
        <w:r>
          <w:fldChar w:fldCharType="separate"/>
        </w:r>
        <w:r>
          <w:t>51</w:t>
        </w:r>
        <w:r>
          <w:fldChar w:fldCharType="end"/>
        </w:r>
      </w:hyperlink>
    </w:p>
    <w:p>
      <w:pPr>
        <w:pStyle w:val="TOC2"/>
        <w:tabs>
          <w:tab w:val="right" w:leader="dot" w:pos="8306"/>
        </w:tabs>
      </w:pPr>
      <w:hyperlink w:anchor="_Toc14007" w:history="1">
        <w:r>
          <w:rPr>
            <w:rFonts w:ascii="仿宋" w:eastAsia="仿宋" w:hAnsi="仿宋" w:cs="仿宋" w:hint="eastAsia"/>
            <w:lang w:eastAsia="zh-CN"/>
          </w:rPr>
          <w:t>(四)、合规监测与修正机制</w:t>
        </w:r>
        <w:r>
          <w:tab/>
        </w:r>
        <w:r>
          <w:fldChar w:fldCharType="begin"/>
        </w:r>
        <w:r>
          <w:instrText xml:space="preserve"> PAGEREF _Toc14007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23174"/>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48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产品方案的确定是基于多方面因素的综合考虑。我们充分考虑了国家及地方产业发展政策、市场需求状况、资源供应情况、企业资金筹措能力、生产工艺技术水平的先进程度以及光稳定剂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光稳定剂项目产品需求市场作为出发点和落脚点。根据市场的动态变化，我们将灵活调整产品结构，真正做到市场需求决定产品生产。市场热点在哪里，我们的创新工作就紧随其后。为了适应市场需求的变化，我们将合理确定光稳定剂项目产品生产方案，并通过增加产品高附加值的方式，满足人们对光稳定剂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356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光稳定剂项目总征地面积为XX平方米，相当于约XX亩，其中净用地面积为XX平方米，处于红线范围内，折合约XX亩。光稳定剂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光稳定剂项目的计划总投资为XX万元，预计年实现的营业收入将达到XX万元。这一投资将为光稳定剂项目提供充足的资金支持，确保光稳定剂项目能够高效运营并实现可观的经济效益。</w:t>
      </w:r>
    </w:p>
    <w:p>
      <w:pPr>
        <w:pStyle w:val="Heading1"/>
        <w:ind w:firstLine="560" w:firstLineChars="200"/>
        <w:rPr>
          <w:rFonts w:ascii="仿宋" w:eastAsia="仿宋" w:hAnsi="仿宋" w:cs="仿宋" w:hint="eastAsia"/>
          <w:sz w:val="28"/>
          <w:lang w:eastAsia="zh-CN"/>
        </w:rPr>
      </w:pPr>
      <w:bookmarkStart w:id="5" w:name="_Toc26973"/>
      <w:r>
        <w:rPr>
          <w:rFonts w:ascii="仿宋" w:eastAsia="仿宋" w:hAnsi="仿宋" w:cs="仿宋" w:hint="eastAsia"/>
          <w:sz w:val="28"/>
          <w:lang w:eastAsia="zh-CN"/>
        </w:rPr>
        <w:t>二、工程设计说明</w:t>
      </w:r>
      <w:bookmarkEnd w:id="5"/>
    </w:p>
    <w:p>
      <w:pPr>
        <w:pStyle w:val="Heading2"/>
        <w:rPr>
          <w:rFonts w:ascii="仿宋" w:eastAsia="仿宋" w:hAnsi="仿宋" w:cs="仿宋" w:hint="eastAsia"/>
          <w:lang w:eastAsia="zh-CN"/>
        </w:rPr>
      </w:pPr>
      <w:bookmarkStart w:id="6" w:name="_Toc174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7" w:name="_Toc21622"/>
      <w:r>
        <w:rPr>
          <w:rFonts w:ascii="仿宋" w:eastAsia="仿宋" w:hAnsi="仿宋" w:cs="仿宋" w:hint="eastAsia"/>
          <w:sz w:val="28"/>
          <w:lang w:eastAsia="zh-CN"/>
        </w:rPr>
        <w:t>(二)、光稳定剂项目工程建设标准规范</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8" w:name="_Toc6446"/>
      <w:r>
        <w:rPr>
          <w:rFonts w:ascii="仿宋" w:eastAsia="仿宋" w:hAnsi="仿宋" w:cs="仿宋" w:hint="eastAsia"/>
          <w:sz w:val="28"/>
          <w:lang w:eastAsia="zh-CN"/>
        </w:rPr>
        <w:t>(三)、光稳定剂项目总平面设计要求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光稳定剂项目总平面设计要求将包括对光稳定剂项目用地的科学规划，确保合理的场地利用和各功能区域的合理布局。这涉及到交通流线、景观绿化、建筑分布等方面的综合考虑。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9" w:name="_Toc8971"/>
      <w:r>
        <w:rPr>
          <w:rFonts w:ascii="仿宋" w:eastAsia="仿宋" w:hAnsi="仿宋" w:cs="仿宋" w:hint="eastAsia"/>
          <w:sz w:val="28"/>
          <w:lang w:eastAsia="zh-CN"/>
        </w:rPr>
        <w:t>(四)、建筑设计规范和标准</w:t>
      </w:r>
      <w:bookmarkEnd w:id="9"/>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10" w:name="_Toc6804"/>
      <w:r>
        <w:rPr>
          <w:rFonts w:ascii="仿宋" w:eastAsia="仿宋" w:hAnsi="仿宋" w:cs="仿宋" w:hint="eastAsia"/>
          <w:sz w:val="28"/>
          <w:lang w:eastAsia="zh-CN"/>
        </w:rPr>
        <w:t>(五)、土建工程设计年限及安全等级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11" w:name="_Toc23818"/>
      <w:r>
        <w:rPr>
          <w:rFonts w:ascii="仿宋" w:eastAsia="仿宋" w:hAnsi="仿宋" w:cs="仿宋" w:hint="eastAsia"/>
          <w:sz w:val="28"/>
          <w:lang w:eastAsia="zh-CN"/>
        </w:rPr>
        <w:t>(六)、建筑工程设计总体要求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12" w:name="_Toc8483"/>
      <w:r>
        <w:rPr>
          <w:rFonts w:ascii="仿宋" w:eastAsia="仿宋" w:hAnsi="仿宋" w:cs="仿宋" w:hint="eastAsia"/>
          <w:sz w:val="28"/>
          <w:lang w:eastAsia="zh-CN"/>
        </w:rPr>
        <w:t>三、工艺先进性</w:t>
      </w:r>
      <w:bookmarkEnd w:id="12"/>
    </w:p>
    <w:p>
      <w:pPr>
        <w:pStyle w:val="Heading2"/>
        <w:rPr>
          <w:rFonts w:ascii="仿宋" w:eastAsia="仿宋" w:hAnsi="仿宋" w:cs="仿宋" w:hint="eastAsia"/>
          <w:lang w:eastAsia="zh-CN"/>
        </w:rPr>
      </w:pPr>
      <w:bookmarkStart w:id="13" w:name="_Toc24153"/>
      <w:r>
        <w:rPr>
          <w:rFonts w:ascii="仿宋" w:eastAsia="仿宋" w:hAnsi="仿宋" w:cs="仿宋" w:hint="eastAsia"/>
          <w:lang w:eastAsia="zh-CN"/>
        </w:rPr>
        <w:t>(一)、光稳定剂项目建设期的原辅材料保障</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XX光稳定剂项目在施工期间的原辅材料采购主要涵盖以下几个方面：钢材、木材、水泥以及各种建筑和装饰材料。光稳定剂项目所在地周边市场拥有丰富的供应资源，有多家供货厂家和商户，能够满足光稳定剂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光稳定剂项目施工不可或缺的主要材料之一，涵盖结构钢、型钢等多个种类，市场上存在多家专业生产厂家，提供了多样化的选择。木材作为建筑和装饰的重要原材料，周边供应商可提供各类木材品种，以满足光稳定剂项目的具体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光稳定剂项目所在地区有多家水泥生产厂家，保障了光稳定剂项目对水泥的供应。此外，各种建筑及装饰材料，如砖瓦、涂料、地板等，也能在周边市场找到丰富的品种和供应商，确保光稳定剂项目在施工过程中有足够的选择空间。</w:t>
      </w:r>
    </w:p>
    <w:p>
      <w:pPr>
        <w:pStyle w:val="Heading2"/>
        <w:ind w:firstLine="560" w:firstLineChars="200"/>
        <w:rPr>
          <w:rFonts w:ascii="仿宋" w:eastAsia="仿宋" w:hAnsi="仿宋" w:cs="仿宋" w:hint="eastAsia"/>
          <w:sz w:val="28"/>
          <w:lang w:eastAsia="zh-CN"/>
        </w:rPr>
      </w:pPr>
      <w:bookmarkStart w:id="14" w:name="_Toc18018"/>
      <w:r>
        <w:rPr>
          <w:rFonts w:ascii="仿宋" w:eastAsia="仿宋" w:hAnsi="仿宋" w:cs="仿宋" w:hint="eastAsia"/>
          <w:sz w:val="28"/>
          <w:lang w:eastAsia="zh-CN"/>
        </w:rPr>
        <w:t>(二)、光稳定剂项目运营期的原辅材料采购与管理</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在光稳定剂项目运营期，原辅材料的采购及管理是确保生产顺利进行和产品质量稳定的关键环节。以下是对该方面的运营策略：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光稳定剂项目承办单位将建立健全IS09000质量管理和质量保证体系，确保物料的质量控制和管理符合国际标准。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光稳定剂项目在建设时应确保原料来源的稳定可靠，建立长期合作关系，确保建成后原料的质量和连续供应。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5" w:name="_Toc15027"/>
      <w:r>
        <w:rPr>
          <w:rFonts w:ascii="仿宋" w:eastAsia="仿宋" w:hAnsi="仿宋" w:cs="仿宋" w:hint="eastAsia"/>
          <w:sz w:val="28"/>
          <w:lang w:eastAsia="zh-CN"/>
        </w:rPr>
        <w:t>(三)、技术管理的独特特色</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在光稳定剂项目建设和实施阶段，我们将严格遵循环境保护和安全生产的“三同时”原则，全面贯彻环境保护、职业安全卫生、消防及节能等法律法规和相关措施。关键要求如下：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制定并执行符合环保法规的排放标准，确保光稳定剂项目不对周边环境造成污染。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实施定期的能耗评估，优化生产流程，确保光稳定剂项目运行成本最低化。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二、光稳定剂项目技术优势分析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投资光稳定剂项目具备明显的技术优势，主要体现在以下方面：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光稳定剂项目采用先进的节能设施，具备多规格产品转换能力，灵活适应市场需求，运行成本相对较低。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投资光稳定剂项目所采用的技术与国内资源条件相适应，具有良好的技术适应性。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光稳定剂项目采用的技术工艺路线在国内生产实践中已经得到验证，证明技术成熟可行。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技术支援条件良好，具备较强的可靠性，有助于确保光稳定剂项目的平稳运行和高效生产。</w:t>
      </w:r>
    </w:p>
    <w:p>
      <w:pPr>
        <w:pStyle w:val="Heading2"/>
        <w:ind w:firstLine="560" w:firstLineChars="200"/>
        <w:rPr>
          <w:rFonts w:ascii="仿宋" w:eastAsia="仿宋" w:hAnsi="仿宋" w:cs="仿宋" w:hint="eastAsia"/>
          <w:sz w:val="28"/>
          <w:lang w:eastAsia="zh-CN"/>
        </w:rPr>
      </w:pPr>
      <w:bookmarkStart w:id="16" w:name="_Toc30254"/>
      <w:r>
        <w:rPr>
          <w:rFonts w:ascii="仿宋" w:eastAsia="仿宋" w:hAnsi="仿宋" w:cs="仿宋" w:hint="eastAsia"/>
          <w:sz w:val="28"/>
          <w:lang w:eastAsia="zh-CN"/>
        </w:rPr>
        <w:t>(四)、光稳定剂项目工艺技术设计方案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稳定剂项目的建设和实施过程中，我们坚定贯彻执行“三同时”原则，即环境保护、职业安全卫生、消防及节能的原则。我们注重遵循与环境保护、职业安全卫生、消防及节能相关的法律法规，并全面贯彻各项措施，确保光稳定剂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光稳定剂项目技术优势分析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在技术方面拥有独特的优势。首先，我们的节能设施是先进的，并具备多规格产品转换的能力，从而确保光稳定剂项目在运行过程中能够适应市场需求的变化，具备较低的运行成本。其次，投资光稳定剂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光稳定剂项目提供了强大的技术支持，使其具备了较强的可靠性。在技术方面，光稳定剂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17" w:name="_Toc24936"/>
      <w:r>
        <w:rPr>
          <w:rFonts w:ascii="仿宋" w:eastAsia="仿宋" w:hAnsi="仿宋" w:cs="仿宋" w:hint="eastAsia"/>
          <w:sz w:val="28"/>
          <w:lang w:eastAsia="zh-CN"/>
        </w:rPr>
        <w:t>(五)、设备选型的智能化方案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光稳定剂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光稳定剂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光稳定剂项目投资风险，我们将力求选择设备生产厂家，其设备交货期、售后服务、安装调试等方面表现优越，以确保光稳定剂项目的顺利进行。我们主要选用国产设备，以减少光稳定剂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w:t>
      </w:r>
      <w:r>
        <w:rPr>
          <w:rFonts w:ascii="仿宋" w:eastAsia="仿宋" w:hAnsi="仿宋" w:cs="仿宋" w:hint="eastAsia"/>
          <w:sz w:val="28"/>
          <w:lang w:eastAsia="zh-CN"/>
        </w:rPr>
        <w:t xml:space="preserve"> 台(套)，设备购置费XXX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万元。通过以上措施，我们将确保光稳定剂项目在设备采购方面达到最佳性能和效益。</w:t>
      </w:r>
    </w:p>
    <w:p>
      <w:pPr>
        <w:pStyle w:val="Heading1"/>
        <w:ind w:firstLine="560" w:firstLineChars="200"/>
        <w:rPr>
          <w:rFonts w:ascii="仿宋" w:eastAsia="仿宋" w:hAnsi="仿宋" w:cs="仿宋" w:hint="eastAsia"/>
          <w:sz w:val="28"/>
          <w:lang w:eastAsia="zh-CN"/>
        </w:rPr>
      </w:pPr>
      <w:bookmarkStart w:id="18" w:name="_Toc20975"/>
      <w:r>
        <w:rPr>
          <w:rFonts w:ascii="仿宋" w:eastAsia="仿宋" w:hAnsi="仿宋" w:cs="仿宋" w:hint="eastAsia"/>
          <w:sz w:val="28"/>
          <w:lang w:eastAsia="zh-CN"/>
        </w:rPr>
        <w:t>四、风险应对评估</w:t>
      </w:r>
      <w:bookmarkEnd w:id="18"/>
    </w:p>
    <w:p>
      <w:pPr>
        <w:pStyle w:val="Heading2"/>
        <w:rPr>
          <w:rFonts w:ascii="仿宋" w:eastAsia="仿宋" w:hAnsi="仿宋" w:cs="仿宋" w:hint="eastAsia"/>
          <w:lang w:eastAsia="zh-CN"/>
        </w:rPr>
      </w:pPr>
      <w:bookmarkStart w:id="19" w:name="_Toc2091"/>
      <w:r>
        <w:rPr>
          <w:rFonts w:ascii="仿宋" w:eastAsia="仿宋" w:hAnsi="仿宋" w:cs="仿宋" w:hint="eastAsia"/>
          <w:lang w:eastAsia="zh-CN"/>
        </w:rPr>
        <w:t>(一)、政策风险分析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光稳定剂项目实施过程中，政策因素可能对光稳定剂项目产生一定的影响。为了应对潜在的政策风险，我们将密切关注国家和地方相关政策的变化。与相关政府部门建立良好的沟通渠道，及时获取政策信息，确保光稳定剂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20" w:name="_Toc12978"/>
      <w:r>
        <w:rPr>
          <w:rFonts w:ascii="仿宋" w:eastAsia="仿宋" w:hAnsi="仿宋" w:cs="仿宋" w:hint="eastAsia"/>
          <w:sz w:val="28"/>
          <w:lang w:eastAsia="zh-CN"/>
        </w:rPr>
        <w:t>(二)、社会风险分析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21" w:name="_Toc23898"/>
      <w:r>
        <w:rPr>
          <w:rFonts w:ascii="仿宋" w:eastAsia="仿宋" w:hAnsi="仿宋" w:cs="仿宋" w:hint="eastAsia"/>
          <w:sz w:val="28"/>
          <w:lang w:eastAsia="zh-CN"/>
        </w:rPr>
        <w:t>(三)、市场风险分析</w:t>
      </w:r>
      <w:bookmarkEnd w:id="2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光稳定剂项目面临的重要挑战之一。我们将进行全面的市场调研，了解目标市场的需求和竞争格局。同时，制定灵活的市场推广策略，以适应市场变化。建立多层次、多元化的市场渠道，降低单一市场对光稳定剂项目的风险影响。</w:t>
      </w:r>
    </w:p>
    <w:p>
      <w:pPr>
        <w:pStyle w:val="Heading2"/>
        <w:ind w:firstLine="560" w:firstLineChars="200"/>
        <w:rPr>
          <w:rFonts w:ascii="仿宋" w:eastAsia="仿宋" w:hAnsi="仿宋" w:cs="仿宋" w:hint="eastAsia"/>
          <w:sz w:val="28"/>
          <w:lang w:eastAsia="zh-CN"/>
        </w:rPr>
      </w:pPr>
      <w:bookmarkStart w:id="22" w:name="_Toc26844"/>
      <w:r>
        <w:rPr>
          <w:rFonts w:ascii="仿宋" w:eastAsia="仿宋" w:hAnsi="仿宋" w:cs="仿宋" w:hint="eastAsia"/>
          <w:sz w:val="28"/>
          <w:lang w:eastAsia="zh-CN"/>
        </w:rPr>
        <w:t>(四)、资金风险分析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光稳定剂项目成功实施的基础。我们将建立健全的资金管理制度，定期进行资金流量分析，确保光稳定剂项目运营资金的充足。与金融机构建立良好的合作关系，提前制定应对资金紧张的预案，以确保光稳定剂项目的资金安全。</w:t>
      </w:r>
    </w:p>
    <w:p>
      <w:pPr>
        <w:pStyle w:val="Heading2"/>
        <w:ind w:firstLine="560" w:firstLineChars="200"/>
        <w:rPr>
          <w:rFonts w:ascii="仿宋" w:eastAsia="仿宋" w:hAnsi="仿宋" w:cs="仿宋" w:hint="eastAsia"/>
          <w:sz w:val="28"/>
          <w:lang w:eastAsia="zh-CN"/>
        </w:rPr>
      </w:pPr>
      <w:bookmarkStart w:id="23" w:name="_Toc17754"/>
      <w:r>
        <w:rPr>
          <w:rFonts w:ascii="仿宋" w:eastAsia="仿宋" w:hAnsi="仿宋" w:cs="仿宋" w:hint="eastAsia"/>
          <w:sz w:val="28"/>
          <w:lang w:eastAsia="zh-CN"/>
        </w:rPr>
        <w:t>(五)、技术风险分析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技术风险是光稳定剂项目实施中不可避免的挑战。我们将进行全面的技术评估，确保所采用的技术方案是成熟、可行的。与专业技术团队建立良好的合作关系，及时解决技术难题，确保光稳定剂项目按计划进行。</w:t>
      </w:r>
    </w:p>
    <w:p>
      <w:pPr>
        <w:pStyle w:val="Heading2"/>
        <w:ind w:firstLine="560" w:firstLineChars="200"/>
        <w:rPr>
          <w:rFonts w:ascii="仿宋" w:eastAsia="仿宋" w:hAnsi="仿宋" w:cs="仿宋" w:hint="eastAsia"/>
          <w:sz w:val="28"/>
          <w:lang w:eastAsia="zh-CN"/>
        </w:rPr>
      </w:pPr>
      <w:bookmarkStart w:id="24" w:name="_Toc3718"/>
      <w:r>
        <w:rPr>
          <w:rFonts w:ascii="仿宋" w:eastAsia="仿宋" w:hAnsi="仿宋" w:cs="仿宋" w:hint="eastAsia"/>
          <w:sz w:val="28"/>
          <w:lang w:eastAsia="zh-CN"/>
        </w:rPr>
        <w:t>(六)、财务风险分析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财务风险是光稳定剂项目运营中需要高度重视的方面。我们将建立健全的财务管理体系，严格执行财务制度。通过多元化投资，降低财务风险集中度。及时调整财务战略，确保光稳定剂项目财务运作的健康发展。</w:t>
      </w:r>
    </w:p>
    <w:p>
      <w:pPr>
        <w:pStyle w:val="Heading2"/>
        <w:ind w:firstLine="560" w:firstLineChars="200"/>
        <w:rPr>
          <w:rFonts w:ascii="仿宋" w:eastAsia="仿宋" w:hAnsi="仿宋" w:cs="仿宋" w:hint="eastAsia"/>
          <w:sz w:val="28"/>
          <w:lang w:eastAsia="zh-CN"/>
        </w:rPr>
      </w:pPr>
      <w:bookmarkStart w:id="25" w:name="_Toc17406"/>
      <w:r>
        <w:rPr>
          <w:rFonts w:ascii="仿宋" w:eastAsia="仿宋" w:hAnsi="仿宋" w:cs="仿宋" w:hint="eastAsia"/>
          <w:sz w:val="28"/>
          <w:lang w:eastAsia="zh-CN"/>
        </w:rPr>
        <w:t>(七)、管理风险分析</w:t>
      </w:r>
      <w:bookmarkEnd w:id="2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光稳定剂项目进度管理等方面。我们将通过建设高效的管理团队，提升管理水平。建立科学的光稳定剂项目管理体系，确保光稳定剂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26" w:name="_Toc10704"/>
      <w:r>
        <w:rPr>
          <w:rFonts w:ascii="仿宋" w:eastAsia="仿宋" w:hAnsi="仿宋" w:cs="仿宋" w:hint="eastAsia"/>
          <w:sz w:val="28"/>
          <w:lang w:eastAsia="zh-CN"/>
        </w:rPr>
        <w:t>(八)、其它风险分析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在光稳定剂项目实施中可能还存在其他各种意外风险，我们将建立综合的风险管理机制，及时评估、响应和应对各类潜在风险。通过建设风险管理团队，提高应对不确定性的能力。灵活调整光稳定剂项目计划，确保光稳定剂项目始终处于可控的状态。</w:t>
      </w:r>
    </w:p>
    <w:p>
      <w:pPr>
        <w:pStyle w:val="Heading1"/>
        <w:ind w:firstLine="560" w:firstLineChars="200"/>
        <w:rPr>
          <w:rFonts w:ascii="仿宋" w:eastAsia="仿宋" w:hAnsi="仿宋" w:cs="仿宋" w:hint="eastAsia"/>
          <w:sz w:val="28"/>
          <w:lang w:eastAsia="zh-CN"/>
        </w:rPr>
      </w:pPr>
      <w:bookmarkStart w:id="27" w:name="_Toc31259"/>
      <w:r>
        <w:rPr>
          <w:rFonts w:ascii="仿宋" w:eastAsia="仿宋" w:hAnsi="仿宋" w:cs="仿宋" w:hint="eastAsia"/>
          <w:sz w:val="28"/>
          <w:lang w:eastAsia="zh-CN"/>
        </w:rPr>
        <w:t>五、科技创新与研发</w:t>
      </w:r>
      <w:bookmarkEnd w:id="27"/>
    </w:p>
    <w:p>
      <w:pPr>
        <w:pStyle w:val="Heading2"/>
        <w:rPr>
          <w:rFonts w:ascii="仿宋" w:eastAsia="仿宋" w:hAnsi="仿宋" w:cs="仿宋" w:hint="eastAsia"/>
          <w:lang w:eastAsia="zh-CN"/>
        </w:rPr>
      </w:pPr>
      <w:bookmarkStart w:id="28" w:name="_Toc1702"/>
      <w:r>
        <w:rPr>
          <w:rFonts w:ascii="仿宋" w:eastAsia="仿宋" w:hAnsi="仿宋" w:cs="仿宋" w:hint="eastAsia"/>
          <w:lang w:eastAsia="zh-CN"/>
        </w:rPr>
        <w:t>(一)、科技创新战略规划</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技术趋势分析与前瞻性研究</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在制定科技创新战略时，我们首先进行技术趋势分析，旨在深入了解当前和未来可能影响行业的关键技术。通过前瞻性研究，我们追踪新兴技术和市场机会，为公司在创新领域提前做好准备。</w:t>
      </w:r>
    </w:p>
    <w:p>
      <w:pPr>
        <w:ind w:firstLine="560" w:firstLineChars="200"/>
        <w:rPr>
          <w:rFonts w:ascii="仿宋" w:eastAsia="仿宋" w:hAnsi="仿宋" w:cs="仿宋" w:hint="eastAsia"/>
          <w:sz w:val="28"/>
        </w:rPr>
      </w:pPr>
      <w:r>
        <w:rPr>
          <w:rFonts w:ascii="仿宋" w:eastAsia="仿宋" w:hAnsi="仿宋" w:cs="仿宋" w:hint="eastAsia"/>
          <w:sz w:val="28"/>
          <w:lang w:eastAsia="zh-CN"/>
        </w:rPr>
        <w:t>开放创新与合作伙伴关系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我们倡导开放创新，并与外部合作伙伴建立密切关系，包括科研机构、初创企业和行业领军企业。这种合作不仅有助于加速创新周期，还能共享资源和知识，提升公司整体创新水平。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研发投资与资源分配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为了支持科技创新，我们制定了明确的研发投资计划，确保资金、人力和设备有针对性地分配到关键领域。这有助于维持公司在技术领域的竞争实力，并培养高素质的研发团队。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新产品与服务创新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创新不仅体现在技术上，还包括产品和服务。我们致力于推动新产品和服务的开发，以满足客户不断变化的需求。市场调研和用户反馈使我们更好地把握市场趋势，提前满足市场需求。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数据驱动的创新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在推动创新的过程中，数据发挥着关键作用。我们建立了完善的数据收集和分析系统，通过深度挖掘数据，发现潜在的创新机会。数据分析还有助于更好地了解客户行为，指导产品改进和服务优化。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在推动科技创新的同时，我们高度重视知识产权的保护与管理。合理的专利申请、技术保密和合同管理确保公司在创新领域的成果得到充分的保护，为公司长期发展提供法律和商业上的支持。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持续学习与人才培养</w:t>
      </w:r>
    </w:p>
    <w:p>
      <w:pPr>
        <w:ind w:firstLine="560" w:firstLineChars="200"/>
        <w:rPr>
          <w:rFonts w:ascii="仿宋" w:eastAsia="仿宋" w:hAnsi="仿宋" w:cs="仿宋" w:hint="eastAsia"/>
          <w:sz w:val="28"/>
        </w:rPr>
      </w:pPr>
      <w:r>
        <w:rPr>
          <w:rFonts w:ascii="仿宋" w:eastAsia="仿宋" w:hAnsi="仿宋" w:cs="仿宋" w:hint="eastAsia"/>
          <w:sz w:val="28"/>
          <w:lang w:eastAsia="zh-CN"/>
        </w:rPr>
        <w:t>推动科技创新需要具备创新意识和能力的团队。我们鼓励员工持续学习，提供培训和发展机会，培养具有创新意识和跨学科知识的人才。这有助于推动公司在科技创新领域的领先地位。</w:t>
      </w:r>
    </w:p>
    <w:p>
      <w:pPr>
        <w:pStyle w:val="Heading2"/>
        <w:ind w:firstLine="560" w:firstLineChars="200"/>
        <w:rPr>
          <w:rFonts w:ascii="仿宋" w:eastAsia="仿宋" w:hAnsi="仿宋" w:cs="仿宋" w:hint="eastAsia"/>
          <w:sz w:val="28"/>
          <w:lang w:eastAsia="zh-CN"/>
        </w:rPr>
      </w:pPr>
      <w:bookmarkStart w:id="29" w:name="_Toc8367"/>
      <w:r>
        <w:rPr>
          <w:rFonts w:ascii="仿宋" w:eastAsia="仿宋" w:hAnsi="仿宋" w:cs="仿宋" w:hint="eastAsia"/>
          <w:sz w:val="28"/>
          <w:lang w:eastAsia="zh-CN"/>
        </w:rPr>
        <w:t>(二)、研发团队建设</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优化人才结构与团队协作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研发团队的创新力和执行力，首先要优化人才结构。通过招聘具有相关领域经验和专业技能的人才，确保团队具备多样化的知识和技能。同时，鼓励跨部门协作，促使不同专业领域的人员共同解决问题，推动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团队协作机制是优化人才结构的重要一环。通过定期的团队会议、光稳定剂项目分享和工作坊，促进成员之间的交流与合作。团队成员应了解彼此的专业领域，形成相互支持的关系，提高整个团队的创造力和问题解决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提升团队学习与发展机会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保持团队的竞争力，提升员工的综合素质和技术水平，需要提供良好的学习与发展机会。建立定期的培训计划，包括行业前沿知识、新技术应用和团队协作技巧等方面的培训。这有助于团队成员不断更新知识，适应快速变化的市场和技术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此外，推动团队成员参与外部学术交流、行业研讨会等活动，增强团队的视野和创新思维。建立专业导师制度，通过内部资源共享，帮助新成员更快地融入团队，提高整体学习效果。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激励机制与团队文化建设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激励机制是激发团队成员积极性和创造力的关键。设立明确的目标和绩效评估体系，通过绩效奖励和晋升机制，激发团队成员的工作热情。同时，建立光稳定剂项目奖励制度，鼓励团队合作，推动团队整体目标的实现。</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团队文化的建设是研发团队健康发展的基础。倡导积极向上、开放包容的文化氛围，鼓励成员分享经验和失败教训，形成学习型组织。培养团队责任感和归属感，使每个成员都感受到团队的价值和意义。</w:t>
      </w:r>
    </w:p>
    <w:p>
      <w:pPr>
        <w:pStyle w:val="Heading2"/>
        <w:ind w:firstLine="560" w:firstLineChars="200"/>
        <w:rPr>
          <w:rFonts w:ascii="仿宋" w:eastAsia="仿宋" w:hAnsi="仿宋" w:cs="仿宋" w:hint="eastAsia"/>
          <w:sz w:val="28"/>
          <w:lang w:eastAsia="zh-CN"/>
        </w:rPr>
      </w:pPr>
      <w:bookmarkStart w:id="30" w:name="_Toc11210"/>
      <w:r>
        <w:rPr>
          <w:rFonts w:ascii="仿宋" w:eastAsia="仿宋" w:hAnsi="仿宋" w:cs="仿宋" w:hint="eastAsia"/>
          <w:sz w:val="28"/>
          <w:lang w:eastAsia="zh-CN"/>
        </w:rPr>
        <w:t>(三)、知识产权保护机制</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1. 专利保护：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是保护发明创造的重要手段。公司应该建立完善的专利保护机制，包括及时申请专利、定期审查专利组合，以确保所涉及的技术和创新得到充分的法律保护。此外，要定期监测市场，发现侵权行为，及时采取法律手段维护专利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商标保护：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公司的商标是其在市场上的标识，具有重要的商业价值。建立健全的商标保护机制，包括注册、监测和维权。在扩大市场份额的过程中，要警惕仿冒品牌的现象，通过法律手段保护公司商标的合法权益。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3. 著作权保护：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著作权适用于文学、艺术和科学领域的原创作品。公司应该清晰记录与创新相关的文档，如设计图、软件代码等，以便在必要时依法申请著作权保护。同时，建立文档管理制度，确保重要的创意和文档能够得到妥善保存。</w:t>
      </w:r>
    </w:p>
    <w:p>
      <w:pPr>
        <w:ind w:firstLine="560" w:firstLineChars="200"/>
        <w:rPr>
          <w:rFonts w:ascii="仿宋" w:eastAsia="仿宋" w:hAnsi="仿宋" w:cs="仿宋" w:hint="eastAsia"/>
          <w:sz w:val="28"/>
        </w:rPr>
      </w:pPr>
      <w:r>
        <w:rPr>
          <w:rFonts w:ascii="仿宋" w:eastAsia="仿宋" w:hAnsi="仿宋" w:cs="仿宋" w:hint="eastAsia"/>
          <w:sz w:val="28"/>
          <w:lang w:eastAsia="zh-CN"/>
        </w:rPr>
        <w:t>4. 保密协议与机密信息管理：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内部存在许多涉及核心技术和商业机密的信息。建立保密协议，规范员工和合作伙伴在接触敏感信息时的行为，确保信息的机密性。采用访问控制和权限管理的方法，限制对关键信息的访问，提高机密信息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开展培训与宣传：</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内部培训，普及知识产权的重要性，提高员工对知识产权的保护意识。同时，公司可以通过内部宣传和外部公关，展示公司在知识产权方面的努力和成果，树立公司在行业中的形象，避免他人对知识产权的侵犯。</w:t>
      </w:r>
    </w:p>
    <w:p>
      <w:pPr>
        <w:ind w:firstLine="560" w:firstLineChars="200"/>
        <w:rPr>
          <w:rFonts w:ascii="仿宋" w:eastAsia="仿宋" w:hAnsi="仿宋" w:cs="仿宋" w:hint="eastAsia"/>
          <w:sz w:val="28"/>
        </w:rPr>
      </w:pPr>
      <w:r>
        <w:rPr>
          <w:rFonts w:ascii="仿宋" w:eastAsia="仿宋" w:hAnsi="仿宋" w:cs="仿宋" w:hint="eastAsia"/>
          <w:sz w:val="28"/>
          <w:lang w:eastAsia="zh-CN"/>
        </w:rPr>
        <w:t>6. 预防与应对侵权：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建立预防机制，通过定期的市场监测和竞争对手分析，提前发现潜在的侵权行为。同时，制定应对侵权的具体方案，包括法律诉讼和其他争端解决方式，以保护公司的知识产权。</w:t>
      </w:r>
    </w:p>
    <w:p>
      <w:pPr>
        <w:pStyle w:val="Heading2"/>
        <w:ind w:firstLine="560" w:firstLineChars="200"/>
        <w:rPr>
          <w:rFonts w:ascii="仿宋" w:eastAsia="仿宋" w:hAnsi="仿宋" w:cs="仿宋" w:hint="eastAsia"/>
          <w:sz w:val="28"/>
          <w:lang w:eastAsia="zh-CN"/>
        </w:rPr>
      </w:pPr>
      <w:bookmarkStart w:id="31" w:name="_Toc30275"/>
      <w:r>
        <w:rPr>
          <w:rFonts w:ascii="仿宋" w:eastAsia="仿宋" w:hAnsi="仿宋" w:cs="仿宋" w:hint="eastAsia"/>
          <w:sz w:val="28"/>
          <w:lang w:eastAsia="zh-CN"/>
        </w:rPr>
        <w:t>(四)、技术引进与应用</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在迅速发展的科技时代，技术引进与应用成为企业保持竞争力和创新发展的关键。首先，制定明确的技术引进策略至关重要。公司需要深入了解市场和行业的技术趋势，明确自身的技术需求。为此，建立与国内外科研机构、高校和企业的紧密合作机制显得尤为重要。通过技术合作、联合研发等方式，引进先进技术，签署明确的合作协议，以确保技术交流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引进的技术必须得到有效的应用和转化，推动公司的创新与发展。建立完善的技术应用体系，包括技术推广、工艺改进和新产品开发。培训团队，提高员工对新技术的理解和应用能力，使技术成果更好地融入公司实际业务。同时，注重技术的创新开发，激发团队的创新潜力，推动技术的不断进步。</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然而，在技术引进的过程中，不可避免地伴随着一定的风险。可能涉及技术不匹配、知识产权纠纷等问题，因此，建立健全的技术风险管理机制显得尤为重要。在引进前进行全面的风险评估，确保引进的技术符合公司战略规划，降低潜在的风险。在技术引进后，建立定期的技术评估与升级机制，保持技术的先进性和竞争力。并与技术提供方保持紧密合作，获取及时的技术支持与更新。</w:t>
      </w:r>
    </w:p>
    <w:p>
      <w:pPr>
        <w:pStyle w:val="Heading1"/>
        <w:ind w:firstLine="560" w:firstLineChars="200"/>
        <w:rPr>
          <w:rFonts w:ascii="仿宋" w:eastAsia="仿宋" w:hAnsi="仿宋" w:cs="仿宋" w:hint="eastAsia"/>
          <w:sz w:val="28"/>
          <w:lang w:eastAsia="zh-CN"/>
        </w:rPr>
      </w:pPr>
      <w:bookmarkStart w:id="32" w:name="_Toc11560"/>
      <w:r>
        <w:rPr>
          <w:rFonts w:ascii="仿宋" w:eastAsia="仿宋" w:hAnsi="仿宋" w:cs="仿宋" w:hint="eastAsia"/>
          <w:sz w:val="28"/>
          <w:lang w:eastAsia="zh-CN"/>
        </w:rPr>
        <w:t>六、合作伙伴关系管理</w:t>
      </w:r>
      <w:bookmarkEnd w:id="32"/>
    </w:p>
    <w:p>
      <w:pPr>
        <w:pStyle w:val="Heading2"/>
        <w:rPr>
          <w:rFonts w:ascii="仿宋" w:eastAsia="仿宋" w:hAnsi="仿宋" w:cs="仿宋" w:hint="eastAsia"/>
          <w:lang w:eastAsia="zh-CN"/>
        </w:rPr>
      </w:pPr>
      <w:bookmarkStart w:id="33" w:name="_Toc30841"/>
      <w:r>
        <w:rPr>
          <w:rFonts w:ascii="仿宋" w:eastAsia="仿宋" w:hAnsi="仿宋" w:cs="仿宋" w:hint="eastAsia"/>
          <w:lang w:eastAsia="zh-CN"/>
        </w:rPr>
        <w:t>(一)、合作伙伴选择与评估</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在进行合作伙伴选择与评估的过程中，组织需要通过系统而深入的步骤来保障所选合作伙伴与自身业务目标的协同与可持续发展。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深入了解潜在合作伙伴的背景是首要任务。对其公司历史、管理层团队和组织文化进行全面调查，以确保潜在合作伙伴有着稳健的经营基础，并且在价值观上与组织相契合。</w:t>
      </w:r>
    </w:p>
    <w:p>
      <w:pPr>
        <w:ind w:firstLine="560" w:firstLineChars="200"/>
        <w:rPr>
          <w:rFonts w:ascii="仿宋" w:eastAsia="仿宋" w:hAnsi="仿宋" w:cs="仿宋" w:hint="eastAsia"/>
          <w:sz w:val="28"/>
        </w:rPr>
      </w:pPr>
      <w:r>
        <w:rPr>
          <w:rFonts w:ascii="仿宋" w:eastAsia="仿宋" w:hAnsi="仿宋" w:cs="仿宋" w:hint="eastAsia"/>
          <w:sz w:val="28"/>
          <w:lang w:eastAsia="zh-CN"/>
        </w:rPr>
        <w:t>接着，对潜在合作伙伴的信誉和声誉进行全方位评估。透过客户评价、行业口碑、社会反馈等渠道，全面了解其在业界的影响力和商业道德水平，以确保合作伙伴关系的建立有助于提升组织的声誉。</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第三步是对潜在合作伙伴的专业能力进行评估。这包括技术实力、研发水平、创新能力等方面的审查。确保合作伙伴在光稳定剂项目实施中具备提供具有竞争力的专业支持的实力。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https://d.book118.com/156102134012010055</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CD54B7"/>
    <w:rsid w:val="1BCD54B7"/>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156102134012010055"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2024-01-31T19:29:00Z</dcterms:created>
  <dcterms:modified xsi:type="dcterms:W3CDTF">2024-01-31T19:29:13Z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EA849BC19D794999B68E8F41204DCF3E_11</vt:lpwstr>
  </property>
  <property fmtid="{D5CDD505-2E9C-101B-9397-08002B2CF9AE}" pid="3" name="KSOProductBuildVer">
    <vt:lpwstr>2052-12.1.0.16250</vt:lpwstr>
  </property>
</Properties>
</file>