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A16D4">
        <w:rPr>
          <w:rFonts w:ascii="微软雅黑" w:eastAsia="微软雅黑" w:hAnsi="微软雅黑"/>
          <w:sz w:val="28"/>
          <w:szCs w:val="28"/>
        </w:rPr>
        <w:t>最新我的拿手好戏作文教案设计(九篇)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A16D4">
        <w:rPr>
          <w:rFonts w:ascii="微软雅黑" w:eastAsia="微软雅黑" w:hAnsi="微软雅黑"/>
          <w:sz w:val="24"/>
          <w:szCs w:val="24"/>
        </w:rPr>
        <w:t xml:space="preserve"> 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我的拿手好戏作文教案设计篇1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【教学任务】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什么是拿手好戏?拿手好戏可能是“别人没有，我有”的本领;也可能是“别人有，而我更胜一筹”的本领。写“我的拿手好戏”，就是让学生走进自己的生活世界去寻找自己的拿手好戏，并通过具体事例来展示拿手好戏的精彩，感受拿手好戏给自己带来的收获和快乐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第三学段的写作教学应抓住取材、立意、构思、起草、加工等环节，指导学生在写作实践中学会写作。本单元教材向学生提供了写作提纲的范例，学生可以从读懂提纲入手，确定写作内容、写作思路，明确写作重点，在对比交流、加工修改中写出拿手好戏的精彩，并把自己的感受、看法写出来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【教学目标】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1.学会列提纲，明确写作思路，确定写作重难点。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2.能通过具体事例来写“我的拿手好戏”，并学会修改，展示拿手好戏的精彩。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3.能把自己的感受、看法写出来，写出真情实感。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【教学过程】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第一课时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一、话题引入，找到好戏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1.任务驱动，引出“拿手好戏”。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(1)同学们，最近红领巾电视台发布了一则招募启事，让我们来看看吧!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(2)看了这个招募启事你有意向报名参加吗?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2.回顾旧知，解读拿手好戏。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(1)思考：什么是拿手好戏?(非常厉害的;让人叫绝的;别人没有的……)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(2)回忆旧知，品味好戏。(刷子李、泥人张、顶碗少年、贝多芬……)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3.借助视频，寻找拿手好戏。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(1)植入视频(播放展示学生本领的微视频)。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(2)再议好戏，写词卡(学生将自己的拿手好戏贴到黑板上)。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(3)揭示习作内容(板书课题)。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【设计意图】一说起拿手好戏，同学们想到的便会是了不起的绝活，要写“我的拿手好戏”自然就觉得没有什么拿手好戏可写。“巧妇难为无米之炊”，出示情境任务，让学生直面问题，播放微视频，唤醒学生生活记忆：原来这样的本领也可以是“我的拿手好戏”，只要比别人略胜一筹就行。这样的层层推进，让每个学生都找到了自己的拿手好戏，变得“有米可炊”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二、搭起框架，铺排好戏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1.解读提纲，厘清思路。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(1)出示《三招挑西瓜》的写作提纲。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(2)梳理提纲内容并交流。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①厘清内容：是什么——怎样练成——具体事例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②落实重点：详细写挑西瓜、吃西瓜的趣事，趣事中重点写“三招”挑西瓜。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【设计意图】教材中提供了范例提纲，提纲能帮助学生厘清写作思路，我们便可充分利用教材，引导学生解读提纲，发现写作内容，明确重点。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2.选择素材，聚焦拿手。</w:t>
        <w:br/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</w:t>
      </w:r>
      <w:r w:rsidR="000A16D4">
        <w:rPr>
          <w:rFonts w:ascii="微软雅黑" w:eastAsia="微软雅黑" w:hAnsi="微软雅黑"/>
          <w:sz w:val="24"/>
          <w:szCs w:val="24"/>
        </w:rPr>
        <w:t xml:space="preserve"> (1)你打算用一件什么事情来展示你的拿手好戏?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https://d.book118.com/156114013214010030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A16D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6114013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3133</Words>
  <Characters>17860</Characters>
  <Application>Microsoft Office Word</Application>
  <DocSecurity>0</DocSecurity>
  <Lines>148</Lines>
  <Paragraphs>41</Paragraphs>
  <ScaleCrop>false</ScaleCrop>
  <Company/>
  <LinksUpToDate>false</LinksUpToDate>
  <CharactersWithSpaces>20952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