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视频分析仪行业员工职业发展规划与管理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13" w:history="1">
        <w:r>
          <w:rPr>
            <w:rFonts w:ascii="仿宋" w:eastAsia="仿宋" w:hAnsi="仿宋" w:cs="仿宋" w:hint="eastAsia"/>
            <w:lang w:eastAsia="zh-CN"/>
          </w:rPr>
          <w:t>概论</w:t>
        </w:r>
        <w:r>
          <w:tab/>
        </w:r>
        <w:r>
          <w:fldChar w:fldCharType="begin"/>
        </w:r>
        <w:r>
          <w:instrText xml:space="preserve"> PAGEREF _Toc14713 \h </w:instrText>
        </w:r>
        <w:r>
          <w:fldChar w:fldCharType="separate"/>
        </w:r>
        <w:r>
          <w:t>3</w:t>
        </w:r>
        <w:r>
          <w:fldChar w:fldCharType="end"/>
        </w:r>
      </w:hyperlink>
    </w:p>
    <w:p>
      <w:pPr>
        <w:pStyle w:val="TOC1"/>
        <w:tabs>
          <w:tab w:val="right" w:leader="dot" w:pos="8306"/>
        </w:tabs>
      </w:pPr>
      <w:hyperlink w:anchor="_Toc9316" w:history="1">
        <w:r>
          <w:rPr>
            <w:rFonts w:ascii="仿宋" w:eastAsia="仿宋" w:hAnsi="仿宋" w:cs="仿宋" w:hint="eastAsia"/>
            <w:lang w:eastAsia="zh-CN"/>
          </w:rPr>
          <w:t>一、公司简介</w:t>
        </w:r>
        <w:r>
          <w:tab/>
        </w:r>
        <w:r>
          <w:fldChar w:fldCharType="begin"/>
        </w:r>
        <w:r>
          <w:instrText xml:space="preserve"> PAGEREF _Toc9316 \h </w:instrText>
        </w:r>
        <w:r>
          <w:fldChar w:fldCharType="separate"/>
        </w:r>
        <w:r>
          <w:t>3</w:t>
        </w:r>
        <w:r>
          <w:fldChar w:fldCharType="end"/>
        </w:r>
      </w:hyperlink>
    </w:p>
    <w:p>
      <w:pPr>
        <w:pStyle w:val="TOC2"/>
        <w:tabs>
          <w:tab w:val="right" w:leader="dot" w:pos="8306"/>
        </w:tabs>
      </w:pPr>
      <w:hyperlink w:anchor="_Toc7088" w:history="1">
        <w:r>
          <w:rPr>
            <w:rFonts w:ascii="仿宋" w:eastAsia="仿宋" w:hAnsi="仿宋" w:cs="仿宋" w:hint="eastAsia"/>
            <w:lang w:eastAsia="zh-CN"/>
          </w:rPr>
          <w:t>(一)、公司基本信息</w:t>
        </w:r>
        <w:r>
          <w:tab/>
        </w:r>
        <w:r>
          <w:fldChar w:fldCharType="begin"/>
        </w:r>
        <w:r>
          <w:instrText xml:space="preserve"> PAGEREF _Toc7088 \h </w:instrText>
        </w:r>
        <w:r>
          <w:fldChar w:fldCharType="separate"/>
        </w:r>
        <w:r>
          <w:t>3</w:t>
        </w:r>
        <w:r>
          <w:fldChar w:fldCharType="end"/>
        </w:r>
      </w:hyperlink>
    </w:p>
    <w:p>
      <w:pPr>
        <w:pStyle w:val="TOC2"/>
        <w:tabs>
          <w:tab w:val="right" w:leader="dot" w:pos="8306"/>
        </w:tabs>
      </w:pPr>
      <w:hyperlink w:anchor="_Toc1749" w:history="1">
        <w:r>
          <w:rPr>
            <w:rFonts w:ascii="仿宋" w:eastAsia="仿宋" w:hAnsi="仿宋" w:cs="仿宋" w:hint="eastAsia"/>
            <w:lang w:eastAsia="zh-CN"/>
          </w:rPr>
          <w:t>(二)、公司简介</w:t>
        </w:r>
        <w:r>
          <w:tab/>
        </w:r>
        <w:r>
          <w:fldChar w:fldCharType="begin"/>
        </w:r>
        <w:r>
          <w:instrText xml:space="preserve"> PAGEREF _Toc1749 \h </w:instrText>
        </w:r>
        <w:r>
          <w:fldChar w:fldCharType="separate"/>
        </w:r>
        <w:r>
          <w:t>4</w:t>
        </w:r>
        <w:r>
          <w:fldChar w:fldCharType="end"/>
        </w:r>
      </w:hyperlink>
    </w:p>
    <w:p>
      <w:pPr>
        <w:pStyle w:val="TOC2"/>
        <w:tabs>
          <w:tab w:val="right" w:leader="dot" w:pos="8306"/>
        </w:tabs>
      </w:pPr>
      <w:hyperlink w:anchor="_Toc9912" w:history="1">
        <w:r>
          <w:rPr>
            <w:rFonts w:ascii="仿宋" w:eastAsia="仿宋" w:hAnsi="仿宋" w:cs="仿宋" w:hint="eastAsia"/>
            <w:lang w:eastAsia="zh-CN"/>
          </w:rPr>
          <w:t>(三)、核心人员介绍</w:t>
        </w:r>
        <w:r>
          <w:tab/>
        </w:r>
        <w:r>
          <w:fldChar w:fldCharType="begin"/>
        </w:r>
        <w:r>
          <w:instrText xml:space="preserve"> PAGEREF _Toc9912 \h </w:instrText>
        </w:r>
        <w:r>
          <w:fldChar w:fldCharType="separate"/>
        </w:r>
        <w:r>
          <w:t>6</w:t>
        </w:r>
        <w:r>
          <w:fldChar w:fldCharType="end"/>
        </w:r>
      </w:hyperlink>
    </w:p>
    <w:p>
      <w:pPr>
        <w:pStyle w:val="TOC1"/>
        <w:tabs>
          <w:tab w:val="right" w:leader="dot" w:pos="8306"/>
        </w:tabs>
      </w:pPr>
      <w:hyperlink w:anchor="_Toc26059" w:history="1">
        <w:r>
          <w:rPr>
            <w:rFonts w:ascii="仿宋" w:eastAsia="仿宋" w:hAnsi="仿宋" w:cs="仿宋" w:hint="eastAsia"/>
            <w:lang w:eastAsia="zh-CN"/>
          </w:rPr>
          <w:t>二、视频分析仪行业背景分析</w:t>
        </w:r>
        <w:r>
          <w:tab/>
        </w:r>
        <w:r>
          <w:fldChar w:fldCharType="begin"/>
        </w:r>
        <w:r>
          <w:instrText xml:space="preserve"> PAGEREF _Toc26059 \h </w:instrText>
        </w:r>
        <w:r>
          <w:fldChar w:fldCharType="separate"/>
        </w:r>
        <w:r>
          <w:t>8</w:t>
        </w:r>
        <w:r>
          <w:fldChar w:fldCharType="end"/>
        </w:r>
      </w:hyperlink>
    </w:p>
    <w:p>
      <w:pPr>
        <w:pStyle w:val="TOC2"/>
        <w:tabs>
          <w:tab w:val="right" w:leader="dot" w:pos="8306"/>
        </w:tabs>
      </w:pPr>
      <w:hyperlink w:anchor="_Toc17485" w:history="1">
        <w:r>
          <w:rPr>
            <w:rFonts w:ascii="仿宋" w:eastAsia="仿宋" w:hAnsi="仿宋" w:cs="仿宋" w:hint="eastAsia"/>
            <w:lang w:eastAsia="zh-CN"/>
          </w:rPr>
          <w:t>(一)、视频分析仪行业背景分析</w:t>
        </w:r>
        <w:r>
          <w:tab/>
        </w:r>
        <w:r>
          <w:fldChar w:fldCharType="begin"/>
        </w:r>
        <w:r>
          <w:instrText xml:space="preserve"> PAGEREF _Toc17485 \h </w:instrText>
        </w:r>
        <w:r>
          <w:fldChar w:fldCharType="separate"/>
        </w:r>
        <w:r>
          <w:t>8</w:t>
        </w:r>
        <w:r>
          <w:fldChar w:fldCharType="end"/>
        </w:r>
      </w:hyperlink>
    </w:p>
    <w:p>
      <w:pPr>
        <w:pStyle w:val="TOC1"/>
        <w:tabs>
          <w:tab w:val="right" w:leader="dot" w:pos="8306"/>
        </w:tabs>
      </w:pPr>
      <w:hyperlink w:anchor="_Toc11726" w:history="1">
        <w:r>
          <w:rPr>
            <w:rFonts w:ascii="仿宋" w:eastAsia="仿宋" w:hAnsi="仿宋" w:cs="仿宋" w:hint="eastAsia"/>
            <w:lang w:eastAsia="zh-CN"/>
          </w:rPr>
          <w:t>三、员工沟通技巧培训与人际关系管理</w:t>
        </w:r>
        <w:r>
          <w:tab/>
        </w:r>
        <w:r>
          <w:fldChar w:fldCharType="begin"/>
        </w:r>
        <w:r>
          <w:instrText xml:space="preserve"> PAGEREF _Toc11726 \h </w:instrText>
        </w:r>
        <w:r>
          <w:fldChar w:fldCharType="separate"/>
        </w:r>
        <w:r>
          <w:t>10</w:t>
        </w:r>
        <w:r>
          <w:fldChar w:fldCharType="end"/>
        </w:r>
      </w:hyperlink>
    </w:p>
    <w:p>
      <w:pPr>
        <w:pStyle w:val="TOC2"/>
        <w:tabs>
          <w:tab w:val="right" w:leader="dot" w:pos="8306"/>
        </w:tabs>
      </w:pPr>
      <w:hyperlink w:anchor="_Toc6565" w:history="1">
        <w:r>
          <w:rPr>
            <w:rFonts w:ascii="仿宋" w:eastAsia="仿宋" w:hAnsi="仿宋" w:cs="仿宋" w:hint="eastAsia"/>
            <w:lang w:eastAsia="zh-CN"/>
          </w:rPr>
          <w:t>(一)、沟通技巧的重要性及培训计划</w:t>
        </w:r>
        <w:r>
          <w:tab/>
        </w:r>
        <w:r>
          <w:fldChar w:fldCharType="begin"/>
        </w:r>
        <w:r>
          <w:instrText xml:space="preserve"> PAGEREF _Toc6565 \h </w:instrText>
        </w:r>
        <w:r>
          <w:fldChar w:fldCharType="separate"/>
        </w:r>
        <w:r>
          <w:t>10</w:t>
        </w:r>
        <w:r>
          <w:fldChar w:fldCharType="end"/>
        </w:r>
      </w:hyperlink>
    </w:p>
    <w:p>
      <w:pPr>
        <w:pStyle w:val="TOC2"/>
        <w:tabs>
          <w:tab w:val="right" w:leader="dot" w:pos="8306"/>
        </w:tabs>
      </w:pPr>
      <w:hyperlink w:anchor="_Toc30399" w:history="1">
        <w:r>
          <w:rPr>
            <w:rFonts w:ascii="仿宋" w:eastAsia="仿宋" w:hAnsi="仿宋" w:cs="仿宋" w:hint="eastAsia"/>
            <w:lang w:eastAsia="zh-CN"/>
          </w:rPr>
          <w:t>(二)、人际关系管理的原则与方法</w:t>
        </w:r>
        <w:r>
          <w:tab/>
        </w:r>
        <w:r>
          <w:fldChar w:fldCharType="begin"/>
        </w:r>
        <w:r>
          <w:instrText xml:space="preserve"> PAGEREF _Toc30399 \h </w:instrText>
        </w:r>
        <w:r>
          <w:fldChar w:fldCharType="separate"/>
        </w:r>
        <w:r>
          <w:t>10</w:t>
        </w:r>
        <w:r>
          <w:fldChar w:fldCharType="end"/>
        </w:r>
      </w:hyperlink>
    </w:p>
    <w:p>
      <w:pPr>
        <w:pStyle w:val="TOC2"/>
        <w:tabs>
          <w:tab w:val="right" w:leader="dot" w:pos="8306"/>
        </w:tabs>
      </w:pPr>
      <w:hyperlink w:anchor="_Toc28801" w:history="1">
        <w:r>
          <w:rPr>
            <w:rFonts w:ascii="仿宋" w:eastAsia="仿宋" w:hAnsi="仿宋" w:cs="仿宋" w:hint="eastAsia"/>
            <w:lang w:eastAsia="zh-CN"/>
          </w:rPr>
          <w:t>(三)、良好人际关系的建立与维护</w:t>
        </w:r>
        <w:r>
          <w:tab/>
        </w:r>
        <w:r>
          <w:fldChar w:fldCharType="begin"/>
        </w:r>
        <w:r>
          <w:instrText xml:space="preserve"> PAGEREF _Toc28801 \h </w:instrText>
        </w:r>
        <w:r>
          <w:fldChar w:fldCharType="separate"/>
        </w:r>
        <w:r>
          <w:t>11</w:t>
        </w:r>
        <w:r>
          <w:fldChar w:fldCharType="end"/>
        </w:r>
      </w:hyperlink>
    </w:p>
    <w:p>
      <w:pPr>
        <w:pStyle w:val="TOC1"/>
        <w:tabs>
          <w:tab w:val="right" w:leader="dot" w:pos="8306"/>
        </w:tabs>
      </w:pPr>
      <w:hyperlink w:anchor="_Toc14139" w:history="1">
        <w:r>
          <w:rPr>
            <w:rFonts w:ascii="仿宋" w:eastAsia="仿宋" w:hAnsi="仿宋" w:cs="仿宋" w:hint="eastAsia"/>
            <w:lang w:eastAsia="zh-CN"/>
          </w:rPr>
          <w:t>四、第七章员工培训与发展</w:t>
        </w:r>
        <w:r>
          <w:tab/>
        </w:r>
        <w:r>
          <w:fldChar w:fldCharType="begin"/>
        </w:r>
        <w:r>
          <w:instrText xml:space="preserve"> PAGEREF _Toc14139 \h </w:instrText>
        </w:r>
        <w:r>
          <w:fldChar w:fldCharType="separate"/>
        </w:r>
        <w:r>
          <w:t>12</w:t>
        </w:r>
        <w:r>
          <w:fldChar w:fldCharType="end"/>
        </w:r>
      </w:hyperlink>
    </w:p>
    <w:p>
      <w:pPr>
        <w:pStyle w:val="TOC2"/>
        <w:tabs>
          <w:tab w:val="right" w:leader="dot" w:pos="8306"/>
        </w:tabs>
      </w:pPr>
      <w:hyperlink w:anchor="_Toc20861" w:history="1">
        <w:r>
          <w:rPr>
            <w:rFonts w:ascii="仿宋" w:eastAsia="仿宋" w:hAnsi="仿宋" w:cs="仿宋" w:hint="eastAsia"/>
            <w:lang w:eastAsia="zh-CN"/>
          </w:rPr>
          <w:t>(一)、培训需求分析</w:t>
        </w:r>
        <w:r>
          <w:tab/>
        </w:r>
        <w:r>
          <w:fldChar w:fldCharType="begin"/>
        </w:r>
        <w:r>
          <w:instrText xml:space="preserve"> PAGEREF _Toc20861 \h </w:instrText>
        </w:r>
        <w:r>
          <w:fldChar w:fldCharType="separate"/>
        </w:r>
        <w:r>
          <w:t>12</w:t>
        </w:r>
        <w:r>
          <w:fldChar w:fldCharType="end"/>
        </w:r>
      </w:hyperlink>
    </w:p>
    <w:p>
      <w:pPr>
        <w:pStyle w:val="TOC2"/>
        <w:tabs>
          <w:tab w:val="right" w:leader="dot" w:pos="8306"/>
        </w:tabs>
      </w:pPr>
      <w:hyperlink w:anchor="_Toc22550" w:history="1">
        <w:r>
          <w:rPr>
            <w:rFonts w:ascii="仿宋" w:eastAsia="仿宋" w:hAnsi="仿宋" w:cs="仿宋" w:hint="eastAsia"/>
            <w:lang w:eastAsia="zh-CN"/>
          </w:rPr>
          <w:t>(二)、培训计划制定</w:t>
        </w:r>
        <w:r>
          <w:tab/>
        </w:r>
        <w:r>
          <w:fldChar w:fldCharType="begin"/>
        </w:r>
        <w:r>
          <w:instrText xml:space="preserve"> PAGEREF _Toc22550 \h </w:instrText>
        </w:r>
        <w:r>
          <w:fldChar w:fldCharType="separate"/>
        </w:r>
        <w:r>
          <w:t>13</w:t>
        </w:r>
        <w:r>
          <w:fldChar w:fldCharType="end"/>
        </w:r>
      </w:hyperlink>
    </w:p>
    <w:p>
      <w:pPr>
        <w:pStyle w:val="TOC2"/>
        <w:tabs>
          <w:tab w:val="right" w:leader="dot" w:pos="8306"/>
        </w:tabs>
      </w:pPr>
      <w:hyperlink w:anchor="_Toc8735" w:history="1">
        <w:r>
          <w:rPr>
            <w:rFonts w:ascii="仿宋" w:eastAsia="仿宋" w:hAnsi="仿宋" w:cs="仿宋" w:hint="eastAsia"/>
            <w:lang w:eastAsia="zh-CN"/>
          </w:rPr>
          <w:t>(三)、培训实施与评估</w:t>
        </w:r>
        <w:r>
          <w:tab/>
        </w:r>
        <w:r>
          <w:fldChar w:fldCharType="begin"/>
        </w:r>
        <w:r>
          <w:instrText xml:space="preserve"> PAGEREF _Toc8735 \h </w:instrText>
        </w:r>
        <w:r>
          <w:fldChar w:fldCharType="separate"/>
        </w:r>
        <w:r>
          <w:t>13</w:t>
        </w:r>
        <w:r>
          <w:fldChar w:fldCharType="end"/>
        </w:r>
      </w:hyperlink>
    </w:p>
    <w:p>
      <w:pPr>
        <w:pStyle w:val="TOC2"/>
        <w:tabs>
          <w:tab w:val="right" w:leader="dot" w:pos="8306"/>
        </w:tabs>
      </w:pPr>
      <w:hyperlink w:anchor="_Toc20664" w:history="1">
        <w:r>
          <w:rPr>
            <w:rFonts w:ascii="仿宋" w:eastAsia="仿宋" w:hAnsi="仿宋" w:cs="仿宋" w:hint="eastAsia"/>
            <w:lang w:eastAsia="zh-CN"/>
          </w:rPr>
          <w:t>(四)、持续学习与专业发展支持</w:t>
        </w:r>
        <w:r>
          <w:tab/>
        </w:r>
        <w:r>
          <w:fldChar w:fldCharType="begin"/>
        </w:r>
        <w:r>
          <w:instrText xml:space="preserve"> PAGEREF _Toc20664 \h </w:instrText>
        </w:r>
        <w:r>
          <w:fldChar w:fldCharType="separate"/>
        </w:r>
        <w:r>
          <w:t>15</w:t>
        </w:r>
        <w:r>
          <w:fldChar w:fldCharType="end"/>
        </w:r>
      </w:hyperlink>
    </w:p>
    <w:p>
      <w:pPr>
        <w:pStyle w:val="TOC1"/>
        <w:tabs>
          <w:tab w:val="right" w:leader="dot" w:pos="8306"/>
        </w:tabs>
      </w:pPr>
      <w:hyperlink w:anchor="_Toc27710" w:history="1">
        <w:r>
          <w:rPr>
            <w:rFonts w:ascii="仿宋" w:eastAsia="仿宋" w:hAnsi="仿宋" w:cs="仿宋" w:hint="eastAsia"/>
            <w:lang w:eastAsia="zh-CN"/>
          </w:rPr>
          <w:t>五、员工职业生涯规划与发展</w:t>
        </w:r>
        <w:r>
          <w:tab/>
        </w:r>
        <w:r>
          <w:fldChar w:fldCharType="begin"/>
        </w:r>
        <w:r>
          <w:instrText xml:space="preserve"> PAGEREF _Toc27710 \h </w:instrText>
        </w:r>
        <w:r>
          <w:fldChar w:fldCharType="separate"/>
        </w:r>
        <w:r>
          <w:t>16</w:t>
        </w:r>
        <w:r>
          <w:fldChar w:fldCharType="end"/>
        </w:r>
      </w:hyperlink>
    </w:p>
    <w:p>
      <w:pPr>
        <w:pStyle w:val="TOC2"/>
        <w:tabs>
          <w:tab w:val="right" w:leader="dot" w:pos="8306"/>
        </w:tabs>
      </w:pPr>
      <w:hyperlink w:anchor="_Toc31590" w:history="1">
        <w:r>
          <w:rPr>
            <w:rFonts w:ascii="仿宋" w:eastAsia="仿宋" w:hAnsi="仿宋" w:cs="仿宋" w:hint="eastAsia"/>
            <w:lang w:eastAsia="zh-CN"/>
          </w:rPr>
          <w:t>(一)、职业生涯规划概述</w:t>
        </w:r>
        <w:r>
          <w:tab/>
        </w:r>
        <w:r>
          <w:fldChar w:fldCharType="begin"/>
        </w:r>
        <w:r>
          <w:instrText xml:space="preserve"> PAGEREF _Toc31590 \h </w:instrText>
        </w:r>
        <w:r>
          <w:fldChar w:fldCharType="separate"/>
        </w:r>
        <w:r>
          <w:t>16</w:t>
        </w:r>
        <w:r>
          <w:fldChar w:fldCharType="end"/>
        </w:r>
      </w:hyperlink>
    </w:p>
    <w:p>
      <w:pPr>
        <w:pStyle w:val="TOC2"/>
        <w:tabs>
          <w:tab w:val="right" w:leader="dot" w:pos="8306"/>
        </w:tabs>
      </w:pPr>
      <w:hyperlink w:anchor="_Toc25009" w:history="1">
        <w:r>
          <w:rPr>
            <w:rFonts w:ascii="仿宋" w:eastAsia="仿宋" w:hAnsi="仿宋" w:cs="仿宋" w:hint="eastAsia"/>
            <w:lang w:eastAsia="zh-CN"/>
          </w:rPr>
          <w:t>(二)、基本原则与方法</w:t>
        </w:r>
        <w:r>
          <w:tab/>
        </w:r>
        <w:r>
          <w:fldChar w:fldCharType="begin"/>
        </w:r>
        <w:r>
          <w:instrText xml:space="preserve"> PAGEREF _Toc25009 \h </w:instrText>
        </w:r>
        <w:r>
          <w:fldChar w:fldCharType="separate"/>
        </w:r>
        <w:r>
          <w:t>17</w:t>
        </w:r>
        <w:r>
          <w:fldChar w:fldCharType="end"/>
        </w:r>
      </w:hyperlink>
    </w:p>
    <w:p>
      <w:pPr>
        <w:pStyle w:val="TOC2"/>
        <w:tabs>
          <w:tab w:val="right" w:leader="dot" w:pos="8306"/>
        </w:tabs>
      </w:pPr>
      <w:hyperlink w:anchor="_Toc2229" w:history="1">
        <w:r>
          <w:rPr>
            <w:rFonts w:ascii="仿宋" w:eastAsia="仿宋" w:hAnsi="仿宋" w:cs="仿宋" w:hint="eastAsia"/>
            <w:lang w:eastAsia="zh-CN"/>
          </w:rPr>
          <w:t>(三)、员工职业生涯管理</w:t>
        </w:r>
        <w:r>
          <w:tab/>
        </w:r>
        <w:r>
          <w:fldChar w:fldCharType="begin"/>
        </w:r>
        <w:r>
          <w:instrText xml:space="preserve"> PAGEREF _Toc2229 \h </w:instrText>
        </w:r>
        <w:r>
          <w:fldChar w:fldCharType="separate"/>
        </w:r>
        <w:r>
          <w:t>18</w:t>
        </w:r>
        <w:r>
          <w:fldChar w:fldCharType="end"/>
        </w:r>
      </w:hyperlink>
    </w:p>
    <w:p>
      <w:pPr>
        <w:pStyle w:val="TOC2"/>
        <w:tabs>
          <w:tab w:val="right" w:leader="dot" w:pos="8306"/>
        </w:tabs>
      </w:pPr>
      <w:hyperlink w:anchor="_Toc1641" w:history="1">
        <w:r>
          <w:rPr>
            <w:rFonts w:ascii="仿宋" w:eastAsia="仿宋" w:hAnsi="仿宋" w:cs="仿宋" w:hint="eastAsia"/>
            <w:lang w:eastAsia="zh-CN"/>
          </w:rPr>
          <w:t>(四)、职业生涯发展支持体系</w:t>
        </w:r>
        <w:r>
          <w:tab/>
        </w:r>
        <w:r>
          <w:fldChar w:fldCharType="begin"/>
        </w:r>
        <w:r>
          <w:instrText xml:space="preserve"> PAGEREF _Toc1641 \h </w:instrText>
        </w:r>
        <w:r>
          <w:fldChar w:fldCharType="separate"/>
        </w:r>
        <w:r>
          <w:t>19</w:t>
        </w:r>
        <w:r>
          <w:fldChar w:fldCharType="end"/>
        </w:r>
      </w:hyperlink>
    </w:p>
    <w:p>
      <w:pPr>
        <w:pStyle w:val="TOC2"/>
        <w:tabs>
          <w:tab w:val="right" w:leader="dot" w:pos="8306"/>
        </w:tabs>
      </w:pPr>
      <w:hyperlink w:anchor="_Toc29630" w:history="1">
        <w:r>
          <w:rPr>
            <w:rFonts w:ascii="仿宋" w:eastAsia="仿宋" w:hAnsi="仿宋" w:cs="仿宋" w:hint="eastAsia"/>
            <w:lang w:eastAsia="zh-CN"/>
          </w:rPr>
          <w:t>(五)、公司文化与员工职业发展融合</w:t>
        </w:r>
        <w:r>
          <w:tab/>
        </w:r>
        <w:r>
          <w:fldChar w:fldCharType="begin"/>
        </w:r>
        <w:r>
          <w:instrText xml:space="preserve"> PAGEREF _Toc29630 \h </w:instrText>
        </w:r>
        <w:r>
          <w:fldChar w:fldCharType="separate"/>
        </w:r>
        <w:r>
          <w:t>21</w:t>
        </w:r>
        <w:r>
          <w:fldChar w:fldCharType="end"/>
        </w:r>
      </w:hyperlink>
    </w:p>
    <w:p>
      <w:pPr>
        <w:pStyle w:val="TOC2"/>
        <w:tabs>
          <w:tab w:val="right" w:leader="dot" w:pos="8306"/>
        </w:tabs>
      </w:pPr>
      <w:hyperlink w:anchor="_Toc31840" w:history="1">
        <w:r>
          <w:rPr>
            <w:rFonts w:ascii="仿宋" w:eastAsia="仿宋" w:hAnsi="仿宋" w:cs="仿宋" w:hint="eastAsia"/>
            <w:lang w:eastAsia="zh-CN"/>
          </w:rPr>
          <w:t>(六)、未来趋势与发展策略</w:t>
        </w:r>
        <w:r>
          <w:tab/>
        </w:r>
        <w:r>
          <w:fldChar w:fldCharType="begin"/>
        </w:r>
        <w:r>
          <w:instrText xml:space="preserve"> PAGEREF _Toc31840 \h </w:instrText>
        </w:r>
        <w:r>
          <w:fldChar w:fldCharType="separate"/>
        </w:r>
        <w:r>
          <w:t>23</w:t>
        </w:r>
        <w:r>
          <w:fldChar w:fldCharType="end"/>
        </w:r>
      </w:hyperlink>
    </w:p>
    <w:p>
      <w:pPr>
        <w:pStyle w:val="TOC1"/>
        <w:tabs>
          <w:tab w:val="right" w:leader="dot" w:pos="8306"/>
        </w:tabs>
      </w:pPr>
      <w:hyperlink w:anchor="_Toc9418" w:history="1">
        <w:r>
          <w:rPr>
            <w:rFonts w:ascii="仿宋" w:eastAsia="仿宋" w:hAnsi="仿宋" w:cs="仿宋" w:hint="eastAsia"/>
            <w:lang w:eastAsia="zh-CN"/>
          </w:rPr>
          <w:t>六、第十二章职业伦理与社会责任</w:t>
        </w:r>
        <w:r>
          <w:tab/>
        </w:r>
        <w:r>
          <w:fldChar w:fldCharType="begin"/>
        </w:r>
        <w:r>
          <w:instrText xml:space="preserve"> PAGEREF _Toc9418 \h </w:instrText>
        </w:r>
        <w:r>
          <w:fldChar w:fldCharType="separate"/>
        </w:r>
        <w:r>
          <w:t>25</w:t>
        </w:r>
        <w:r>
          <w:fldChar w:fldCharType="end"/>
        </w:r>
      </w:hyperlink>
    </w:p>
    <w:p>
      <w:pPr>
        <w:pStyle w:val="TOC2"/>
        <w:tabs>
          <w:tab w:val="right" w:leader="dot" w:pos="8306"/>
        </w:tabs>
      </w:pPr>
      <w:hyperlink w:anchor="_Toc2055" w:history="1">
        <w:r>
          <w:rPr>
            <w:rFonts w:ascii="仿宋" w:eastAsia="仿宋" w:hAnsi="仿宋" w:cs="仿宋" w:hint="eastAsia"/>
            <w:lang w:eastAsia="zh-CN"/>
          </w:rPr>
          <w:t>(一)、职业道德规范</w:t>
        </w:r>
        <w:r>
          <w:tab/>
        </w:r>
        <w:r>
          <w:fldChar w:fldCharType="begin"/>
        </w:r>
        <w:r>
          <w:instrText xml:space="preserve"> PAGEREF _Toc2055 \h </w:instrText>
        </w:r>
        <w:r>
          <w:fldChar w:fldCharType="separate"/>
        </w:r>
        <w:r>
          <w:t>25</w:t>
        </w:r>
        <w:r>
          <w:fldChar w:fldCharType="end"/>
        </w:r>
      </w:hyperlink>
    </w:p>
    <w:p>
      <w:pPr>
        <w:pStyle w:val="TOC2"/>
        <w:tabs>
          <w:tab w:val="right" w:leader="dot" w:pos="8306"/>
        </w:tabs>
      </w:pPr>
      <w:hyperlink w:anchor="_Toc7827" w:history="1">
        <w:r>
          <w:rPr>
            <w:rFonts w:ascii="仿宋" w:eastAsia="仿宋" w:hAnsi="仿宋" w:cs="仿宋" w:hint="eastAsia"/>
            <w:lang w:eastAsia="zh-CN"/>
          </w:rPr>
          <w:t>(二)、社会责任履行</w:t>
        </w:r>
        <w:r>
          <w:tab/>
        </w:r>
        <w:r>
          <w:fldChar w:fldCharType="begin"/>
        </w:r>
        <w:r>
          <w:instrText xml:space="preserve"> PAGEREF _Toc7827 \h </w:instrText>
        </w:r>
        <w:r>
          <w:fldChar w:fldCharType="separate"/>
        </w:r>
        <w:r>
          <w:t>26</w:t>
        </w:r>
        <w:r>
          <w:fldChar w:fldCharType="end"/>
        </w:r>
      </w:hyperlink>
    </w:p>
    <w:p>
      <w:pPr>
        <w:pStyle w:val="TOC1"/>
        <w:tabs>
          <w:tab w:val="right" w:leader="dot" w:pos="8306"/>
        </w:tabs>
      </w:pPr>
      <w:hyperlink w:anchor="_Toc22805" w:history="1">
        <w:r>
          <w:rPr>
            <w:rFonts w:ascii="仿宋" w:eastAsia="仿宋" w:hAnsi="仿宋" w:cs="仿宋" w:hint="eastAsia"/>
            <w:lang w:eastAsia="zh-CN"/>
          </w:rPr>
          <w:t>七、第三十二章未来发展愿景</w:t>
        </w:r>
        <w:r>
          <w:tab/>
        </w:r>
        <w:r>
          <w:fldChar w:fldCharType="begin"/>
        </w:r>
        <w:r>
          <w:instrText xml:space="preserve"> PAGEREF _Toc22805 \h </w:instrText>
        </w:r>
        <w:r>
          <w:fldChar w:fldCharType="separate"/>
        </w:r>
        <w:r>
          <w:t>27</w:t>
        </w:r>
        <w:r>
          <w:fldChar w:fldCharType="end"/>
        </w:r>
      </w:hyperlink>
    </w:p>
    <w:p>
      <w:pPr>
        <w:pStyle w:val="TOC2"/>
        <w:tabs>
          <w:tab w:val="right" w:leader="dot" w:pos="8306"/>
        </w:tabs>
      </w:pPr>
      <w:hyperlink w:anchor="_Toc12874" w:history="1">
        <w:r>
          <w:rPr>
            <w:rFonts w:ascii="仿宋" w:eastAsia="仿宋" w:hAnsi="仿宋" w:cs="仿宋" w:hint="eastAsia"/>
            <w:lang w:eastAsia="zh-CN"/>
          </w:rPr>
          <w:t>(一)、员工职业生涯管理的未来趋势</w:t>
        </w:r>
        <w:r>
          <w:tab/>
        </w:r>
        <w:r>
          <w:fldChar w:fldCharType="begin"/>
        </w:r>
        <w:r>
          <w:instrText xml:space="preserve"> PAGEREF _Toc12874 \h </w:instrText>
        </w:r>
        <w:r>
          <w:fldChar w:fldCharType="separate"/>
        </w:r>
        <w:r>
          <w:t>27</w:t>
        </w:r>
        <w:r>
          <w:fldChar w:fldCharType="end"/>
        </w:r>
      </w:hyperlink>
    </w:p>
    <w:p>
      <w:pPr>
        <w:pStyle w:val="TOC2"/>
        <w:tabs>
          <w:tab w:val="right" w:leader="dot" w:pos="8306"/>
        </w:tabs>
      </w:pPr>
      <w:hyperlink w:anchor="_Toc17130" w:history="1">
        <w:r>
          <w:rPr>
            <w:rFonts w:ascii="仿宋" w:eastAsia="仿宋" w:hAnsi="仿宋" w:cs="仿宋" w:hint="eastAsia"/>
            <w:lang w:eastAsia="zh-CN"/>
          </w:rPr>
          <w:t>(二)、公司在员工发展中的未来愿景</w:t>
        </w:r>
        <w:r>
          <w:tab/>
        </w:r>
        <w:r>
          <w:fldChar w:fldCharType="begin"/>
        </w:r>
        <w:r>
          <w:instrText xml:space="preserve"> PAGEREF _Toc17130 \h </w:instrText>
        </w:r>
        <w:r>
          <w:fldChar w:fldCharType="separate"/>
        </w:r>
        <w:r>
          <w:t>27</w:t>
        </w:r>
        <w:r>
          <w:fldChar w:fldCharType="end"/>
        </w:r>
      </w:hyperlink>
    </w:p>
    <w:p>
      <w:pPr>
        <w:pStyle w:val="TOC1"/>
        <w:tabs>
          <w:tab w:val="right" w:leader="dot" w:pos="8306"/>
        </w:tabs>
      </w:pPr>
      <w:hyperlink w:anchor="_Toc22781" w:history="1">
        <w:r>
          <w:rPr>
            <w:rFonts w:ascii="仿宋" w:eastAsia="仿宋" w:hAnsi="仿宋" w:cs="仿宋" w:hint="eastAsia"/>
            <w:lang w:eastAsia="zh-CN"/>
          </w:rPr>
          <w:t>八、第二十八章公司与员工法律关系</w:t>
        </w:r>
        <w:r>
          <w:tab/>
        </w:r>
        <w:r>
          <w:fldChar w:fldCharType="begin"/>
        </w:r>
        <w:r>
          <w:instrText xml:space="preserve"> PAGEREF _Toc22781 \h </w:instrText>
        </w:r>
        <w:r>
          <w:fldChar w:fldCharType="separate"/>
        </w:r>
        <w:r>
          <w:t>28</w:t>
        </w:r>
        <w:r>
          <w:fldChar w:fldCharType="end"/>
        </w:r>
      </w:hyperlink>
    </w:p>
    <w:p>
      <w:pPr>
        <w:pStyle w:val="TOC2"/>
        <w:tabs>
          <w:tab w:val="right" w:leader="dot" w:pos="8306"/>
        </w:tabs>
      </w:pPr>
      <w:hyperlink w:anchor="_Toc10462" w:history="1">
        <w:r>
          <w:rPr>
            <w:rFonts w:ascii="仿宋" w:eastAsia="仿宋" w:hAnsi="仿宋" w:cs="仿宋" w:hint="eastAsia"/>
            <w:lang w:eastAsia="zh-CN"/>
          </w:rPr>
          <w:t>(一)、劳动合同管理</w:t>
        </w:r>
        <w:r>
          <w:tab/>
        </w:r>
        <w:r>
          <w:fldChar w:fldCharType="begin"/>
        </w:r>
        <w:r>
          <w:instrText xml:space="preserve"> PAGEREF _Toc10462 \h </w:instrText>
        </w:r>
        <w:r>
          <w:fldChar w:fldCharType="separate"/>
        </w:r>
        <w:r>
          <w:t>28</w:t>
        </w:r>
        <w:r>
          <w:fldChar w:fldCharType="end"/>
        </w:r>
      </w:hyperlink>
    </w:p>
    <w:p>
      <w:pPr>
        <w:pStyle w:val="TOC2"/>
        <w:tabs>
          <w:tab w:val="right" w:leader="dot" w:pos="8306"/>
        </w:tabs>
      </w:pPr>
      <w:hyperlink w:anchor="_Toc1307" w:history="1">
        <w:r>
          <w:rPr>
            <w:rFonts w:ascii="仿宋" w:eastAsia="仿宋" w:hAnsi="仿宋" w:cs="仿宋" w:hint="eastAsia"/>
            <w:lang w:eastAsia="zh-CN"/>
          </w:rPr>
          <w:t>(二)、法定假期与劳动保障</w:t>
        </w:r>
        <w:r>
          <w:tab/>
        </w:r>
        <w:r>
          <w:fldChar w:fldCharType="begin"/>
        </w:r>
        <w:r>
          <w:instrText xml:space="preserve"> PAGEREF _Toc1307 \h </w:instrText>
        </w:r>
        <w:r>
          <w:fldChar w:fldCharType="separate"/>
        </w:r>
        <w:r>
          <w:t>29</w:t>
        </w:r>
        <w:r>
          <w:fldChar w:fldCharType="end"/>
        </w:r>
      </w:hyperlink>
    </w:p>
    <w:p>
      <w:pPr>
        <w:pStyle w:val="TOC2"/>
        <w:tabs>
          <w:tab w:val="right" w:leader="dot" w:pos="8306"/>
        </w:tabs>
      </w:pPr>
      <w:hyperlink w:anchor="_Toc17973" w:history="1">
        <w:r>
          <w:rPr>
            <w:rFonts w:ascii="仿宋" w:eastAsia="仿宋" w:hAnsi="仿宋" w:cs="仿宋" w:hint="eastAsia"/>
            <w:lang w:eastAsia="zh-CN"/>
          </w:rPr>
          <w:t>(三)、合规经营与风险防范</w:t>
        </w:r>
        <w:r>
          <w:tab/>
        </w:r>
        <w:r>
          <w:fldChar w:fldCharType="begin"/>
        </w:r>
        <w:r>
          <w:instrText xml:space="preserve"> PAGEREF _Toc17973 \h </w:instrText>
        </w:r>
        <w:r>
          <w:fldChar w:fldCharType="separate"/>
        </w:r>
        <w:r>
          <w:t>30</w:t>
        </w:r>
        <w:r>
          <w:fldChar w:fldCharType="end"/>
        </w:r>
      </w:hyperlink>
    </w:p>
    <w:p>
      <w:pPr>
        <w:pStyle w:val="TOC1"/>
        <w:tabs>
          <w:tab w:val="right" w:leader="dot" w:pos="8306"/>
        </w:tabs>
      </w:pPr>
      <w:hyperlink w:anchor="_Toc5412" w:history="1">
        <w:r>
          <w:rPr>
            <w:rFonts w:ascii="仿宋" w:eastAsia="仿宋" w:hAnsi="仿宋" w:cs="仿宋" w:hint="eastAsia"/>
            <w:lang w:eastAsia="zh-CN"/>
          </w:rPr>
          <w:t>九、第十三章技术与创新支持</w:t>
        </w:r>
        <w:r>
          <w:tab/>
        </w:r>
        <w:r>
          <w:fldChar w:fldCharType="begin"/>
        </w:r>
        <w:r>
          <w:instrText xml:space="preserve"> PAGEREF _Toc5412 \h </w:instrText>
        </w:r>
        <w:r>
          <w:fldChar w:fldCharType="separate"/>
        </w:r>
        <w:r>
          <w:t>31</w:t>
        </w:r>
        <w:r>
          <w:fldChar w:fldCharType="end"/>
        </w:r>
      </w:hyperlink>
    </w:p>
    <w:p>
      <w:pPr>
        <w:pStyle w:val="TOC2"/>
        <w:tabs>
          <w:tab w:val="right" w:leader="dot" w:pos="8306"/>
        </w:tabs>
      </w:pPr>
      <w:hyperlink w:anchor="_Toc30355" w:history="1">
        <w:r>
          <w:rPr>
            <w:rFonts w:ascii="仿宋" w:eastAsia="仿宋" w:hAnsi="仿宋" w:cs="仿宋" w:hint="eastAsia"/>
            <w:lang w:eastAsia="zh-CN"/>
          </w:rPr>
          <w:t>(一)、技术培训与更新</w:t>
        </w:r>
        <w:r>
          <w:tab/>
        </w:r>
        <w:r>
          <w:fldChar w:fldCharType="begin"/>
        </w:r>
        <w:r>
          <w:instrText xml:space="preserve"> PAGEREF _Toc30355 \h </w:instrText>
        </w:r>
        <w:r>
          <w:fldChar w:fldCharType="separate"/>
        </w:r>
        <w:r>
          <w:t>31</w:t>
        </w:r>
        <w:r>
          <w:fldChar w:fldCharType="end"/>
        </w:r>
      </w:hyperlink>
    </w:p>
    <w:p>
      <w:pPr>
        <w:pStyle w:val="TOC2"/>
        <w:tabs>
          <w:tab w:val="right" w:leader="dot" w:pos="8306"/>
        </w:tabs>
      </w:pPr>
      <w:hyperlink w:anchor="_Toc6341" w:history="1">
        <w:r>
          <w:rPr>
            <w:rFonts w:ascii="仿宋" w:eastAsia="仿宋" w:hAnsi="仿宋" w:cs="仿宋" w:hint="eastAsia"/>
            <w:lang w:eastAsia="zh-CN"/>
          </w:rPr>
          <w:t>(二)、创新文化与项目支持</w:t>
        </w:r>
        <w:r>
          <w:tab/>
        </w:r>
        <w:r>
          <w:fldChar w:fldCharType="begin"/>
        </w:r>
        <w:r>
          <w:instrText xml:space="preserve"> PAGEREF _Toc6341 \h </w:instrText>
        </w:r>
        <w:r>
          <w:fldChar w:fldCharType="separate"/>
        </w:r>
        <w:r>
          <w:t>31</w:t>
        </w:r>
        <w:r>
          <w:fldChar w:fldCharType="end"/>
        </w:r>
      </w:hyperlink>
    </w:p>
    <w:p>
      <w:pPr>
        <w:pStyle w:val="TOC1"/>
        <w:tabs>
          <w:tab w:val="right" w:leader="dot" w:pos="8306"/>
        </w:tabs>
      </w:pPr>
      <w:hyperlink w:anchor="_Toc2847" w:history="1">
        <w:r>
          <w:rPr>
            <w:rFonts w:ascii="仿宋" w:eastAsia="仿宋" w:hAnsi="仿宋" w:cs="仿宋" w:hint="eastAsia"/>
            <w:lang w:eastAsia="zh-CN"/>
          </w:rPr>
          <w:t>十、第四十章员工身心健康管理</w:t>
        </w:r>
        <w:r>
          <w:tab/>
        </w:r>
        <w:r>
          <w:fldChar w:fldCharType="begin"/>
        </w:r>
        <w:r>
          <w:instrText xml:space="preserve"> PAGEREF _Toc2847 \h </w:instrText>
        </w:r>
        <w:r>
          <w:fldChar w:fldCharType="separate"/>
        </w:r>
        <w:r>
          <w:t>32</w:t>
        </w:r>
        <w:r>
          <w:fldChar w:fldCharType="end"/>
        </w:r>
      </w:hyperlink>
    </w:p>
    <w:p>
      <w:pPr>
        <w:pStyle w:val="TOC2"/>
        <w:tabs>
          <w:tab w:val="right" w:leader="dot" w:pos="8306"/>
        </w:tabs>
      </w:pPr>
      <w:hyperlink w:anchor="_Toc25588" w:history="1">
        <w:r>
          <w:rPr>
            <w:rFonts w:ascii="仿宋" w:eastAsia="仿宋" w:hAnsi="仿宋" w:cs="仿宋" w:hint="eastAsia"/>
            <w:lang w:eastAsia="zh-CN"/>
          </w:rPr>
          <w:t>(一)、健康促进计划</w:t>
        </w:r>
        <w:r>
          <w:tab/>
        </w:r>
        <w:r>
          <w:fldChar w:fldCharType="begin"/>
        </w:r>
        <w:r>
          <w:instrText xml:space="preserve"> PAGEREF _Toc25588 \h </w:instrText>
        </w:r>
        <w:r>
          <w:fldChar w:fldCharType="separate"/>
        </w:r>
        <w:r>
          <w:t>32</w:t>
        </w:r>
        <w:r>
          <w:fldChar w:fldCharType="end"/>
        </w:r>
      </w:hyperlink>
    </w:p>
    <w:p>
      <w:pPr>
        <w:pStyle w:val="TOC2"/>
        <w:tabs>
          <w:tab w:val="right" w:leader="dot" w:pos="8306"/>
        </w:tabs>
      </w:pPr>
      <w:hyperlink w:anchor="_Toc22969" w:history="1">
        <w:r>
          <w:rPr>
            <w:rFonts w:ascii="仿宋" w:eastAsia="仿宋" w:hAnsi="仿宋" w:cs="仿宋" w:hint="eastAsia"/>
            <w:lang w:eastAsia="zh-CN"/>
          </w:rPr>
          <w:t>(二)、健康饮食与运动计划</w:t>
        </w:r>
        <w:r>
          <w:tab/>
        </w:r>
        <w:r>
          <w:fldChar w:fldCharType="begin"/>
        </w:r>
        <w:r>
          <w:instrText xml:space="preserve"> PAGEREF _Toc22969 \h </w:instrText>
        </w:r>
        <w:r>
          <w:fldChar w:fldCharType="separate"/>
        </w:r>
        <w:r>
          <w:t>33</w:t>
        </w:r>
        <w:r>
          <w:fldChar w:fldCharType="end"/>
        </w:r>
      </w:hyperlink>
    </w:p>
    <w:p>
      <w:pPr>
        <w:pStyle w:val="TOC2"/>
        <w:tabs>
          <w:tab w:val="right" w:leader="dot" w:pos="8306"/>
        </w:tabs>
      </w:pPr>
      <w:hyperlink w:anchor="_Toc1992" w:history="1">
        <w:r>
          <w:rPr>
            <w:rFonts w:ascii="仿宋" w:eastAsia="仿宋" w:hAnsi="仿宋" w:cs="仿宋" w:hint="eastAsia"/>
            <w:lang w:eastAsia="zh-CN"/>
          </w:rPr>
          <w:t>(三)、心理健康服务与支持</w:t>
        </w:r>
        <w:r>
          <w:tab/>
        </w:r>
        <w:r>
          <w:fldChar w:fldCharType="begin"/>
        </w:r>
        <w:r>
          <w:instrText xml:space="preserve"> PAGEREF _Toc1992 \h </w:instrText>
        </w:r>
        <w:r>
          <w:fldChar w:fldCharType="separate"/>
        </w:r>
        <w:r>
          <w:t>34</w:t>
        </w:r>
        <w:r>
          <w:fldChar w:fldCharType="end"/>
        </w:r>
      </w:hyperlink>
    </w:p>
    <w:p>
      <w:pPr>
        <w:pStyle w:val="TOC2"/>
        <w:tabs>
          <w:tab w:val="right" w:leader="dot" w:pos="8306"/>
        </w:tabs>
      </w:pPr>
      <w:hyperlink w:anchor="_Toc24307" w:history="1">
        <w:r>
          <w:rPr>
            <w:rFonts w:ascii="仿宋" w:eastAsia="仿宋" w:hAnsi="仿宋" w:cs="仿宋" w:hint="eastAsia"/>
            <w:lang w:eastAsia="zh-CN"/>
          </w:rPr>
          <w:t>(四)、工作压力管理</w:t>
        </w:r>
        <w:r>
          <w:tab/>
        </w:r>
        <w:r>
          <w:fldChar w:fldCharType="begin"/>
        </w:r>
        <w:r>
          <w:instrText xml:space="preserve"> PAGEREF _Toc24307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01" w:history="1">
        <w:r>
          <w:rPr>
            <w:rFonts w:ascii="仿宋" w:eastAsia="仿宋" w:hAnsi="仿宋" w:cs="仿宋" w:hint="eastAsia"/>
            <w:lang w:eastAsia="zh-CN"/>
          </w:rPr>
          <w:t>(五)、工作负荷评估与调整</w:t>
        </w:r>
        <w:r>
          <w:tab/>
        </w:r>
        <w:r>
          <w:fldChar w:fldCharType="begin"/>
        </w:r>
        <w:r>
          <w:instrText xml:space="preserve"> PAGEREF _Toc18201 \h </w:instrText>
        </w:r>
        <w:r>
          <w:fldChar w:fldCharType="separate"/>
        </w:r>
        <w:r>
          <w:t>35</w:t>
        </w:r>
        <w:r>
          <w:fldChar w:fldCharType="end"/>
        </w:r>
      </w:hyperlink>
    </w:p>
    <w:p>
      <w:pPr>
        <w:pStyle w:val="TOC2"/>
        <w:tabs>
          <w:tab w:val="right" w:leader="dot" w:pos="8306"/>
        </w:tabs>
      </w:pPr>
      <w:hyperlink w:anchor="_Toc20646" w:history="1">
        <w:r>
          <w:rPr>
            <w:rFonts w:ascii="仿宋" w:eastAsia="仿宋" w:hAnsi="仿宋" w:cs="仿宋" w:hint="eastAsia"/>
            <w:lang w:eastAsia="zh-CN"/>
          </w:rPr>
          <w:t>(六)、员工心理咨询与支持</w:t>
        </w:r>
        <w:r>
          <w:tab/>
        </w:r>
        <w:r>
          <w:fldChar w:fldCharType="begin"/>
        </w:r>
        <w:r>
          <w:instrText xml:space="preserve"> PAGEREF _Toc20646 \h </w:instrText>
        </w:r>
        <w:r>
          <w:fldChar w:fldCharType="separate"/>
        </w:r>
        <w:r>
          <w:t>36</w:t>
        </w:r>
        <w:r>
          <w:fldChar w:fldCharType="end"/>
        </w:r>
      </w:hyperlink>
    </w:p>
    <w:p>
      <w:pPr>
        <w:pStyle w:val="TOC1"/>
        <w:tabs>
          <w:tab w:val="right" w:leader="dot" w:pos="8306"/>
        </w:tabs>
      </w:pPr>
      <w:hyperlink w:anchor="_Toc3379" w:history="1">
        <w:r>
          <w:rPr>
            <w:rFonts w:ascii="仿宋" w:eastAsia="仿宋" w:hAnsi="仿宋" w:cs="仿宋" w:hint="eastAsia"/>
            <w:lang w:eastAsia="zh-CN"/>
          </w:rPr>
          <w:t>十一、员工离职率分析与降低措施</w:t>
        </w:r>
        <w:r>
          <w:tab/>
        </w:r>
        <w:r>
          <w:fldChar w:fldCharType="begin"/>
        </w:r>
        <w:r>
          <w:instrText xml:space="preserve"> PAGEREF _Toc3379 \h </w:instrText>
        </w:r>
        <w:r>
          <w:fldChar w:fldCharType="separate"/>
        </w:r>
        <w:r>
          <w:t>37</w:t>
        </w:r>
        <w:r>
          <w:fldChar w:fldCharType="end"/>
        </w:r>
      </w:hyperlink>
    </w:p>
    <w:p>
      <w:pPr>
        <w:pStyle w:val="TOC2"/>
        <w:tabs>
          <w:tab w:val="right" w:leader="dot" w:pos="8306"/>
        </w:tabs>
      </w:pPr>
      <w:hyperlink w:anchor="_Toc11867" w:history="1">
        <w:r>
          <w:rPr>
            <w:rFonts w:ascii="仿宋" w:eastAsia="仿宋" w:hAnsi="仿宋" w:cs="仿宋" w:hint="eastAsia"/>
            <w:lang w:eastAsia="zh-CN"/>
          </w:rPr>
          <w:t>(一)、离职率分析的方法与工具</w:t>
        </w:r>
        <w:r>
          <w:tab/>
        </w:r>
        <w:r>
          <w:fldChar w:fldCharType="begin"/>
        </w:r>
        <w:r>
          <w:instrText xml:space="preserve"> PAGEREF _Toc11867 \h </w:instrText>
        </w:r>
        <w:r>
          <w:fldChar w:fldCharType="separate"/>
        </w:r>
        <w:r>
          <w:t>37</w:t>
        </w:r>
        <w:r>
          <w:fldChar w:fldCharType="end"/>
        </w:r>
      </w:hyperlink>
    </w:p>
    <w:p>
      <w:pPr>
        <w:pStyle w:val="TOC2"/>
        <w:tabs>
          <w:tab w:val="right" w:leader="dot" w:pos="8306"/>
        </w:tabs>
      </w:pPr>
      <w:hyperlink w:anchor="_Toc24359" w:history="1">
        <w:r>
          <w:rPr>
            <w:rFonts w:ascii="仿宋" w:eastAsia="仿宋" w:hAnsi="仿宋" w:cs="仿宋" w:hint="eastAsia"/>
            <w:lang w:eastAsia="zh-CN"/>
          </w:rPr>
          <w:t>(二)、离职原因的调查与对策制定</w:t>
        </w:r>
        <w:r>
          <w:tab/>
        </w:r>
        <w:r>
          <w:fldChar w:fldCharType="begin"/>
        </w:r>
        <w:r>
          <w:instrText xml:space="preserve"> PAGEREF _Toc24359 \h </w:instrText>
        </w:r>
        <w:r>
          <w:fldChar w:fldCharType="separate"/>
        </w:r>
        <w:r>
          <w:t>38</w:t>
        </w:r>
        <w:r>
          <w:fldChar w:fldCharType="end"/>
        </w:r>
      </w:hyperlink>
    </w:p>
    <w:p>
      <w:pPr>
        <w:pStyle w:val="TOC2"/>
        <w:tabs>
          <w:tab w:val="right" w:leader="dot" w:pos="8306"/>
        </w:tabs>
      </w:pPr>
      <w:hyperlink w:anchor="_Toc1510" w:history="1">
        <w:r>
          <w:rPr>
            <w:rFonts w:ascii="仿宋" w:eastAsia="仿宋" w:hAnsi="仿宋" w:cs="仿宋" w:hint="eastAsia"/>
            <w:lang w:eastAsia="zh-CN"/>
          </w:rPr>
          <w:t>(三)、降低离职率的策略与实践</w:t>
        </w:r>
        <w:r>
          <w:tab/>
        </w:r>
        <w:r>
          <w:fldChar w:fldCharType="begin"/>
        </w:r>
        <w:r>
          <w:instrText xml:space="preserve"> PAGEREF _Toc1510 \h </w:instrText>
        </w:r>
        <w:r>
          <w:fldChar w:fldCharType="separate"/>
        </w:r>
        <w:r>
          <w:t>39</w:t>
        </w:r>
        <w:r>
          <w:fldChar w:fldCharType="end"/>
        </w:r>
      </w:hyperlink>
    </w:p>
    <w:p>
      <w:pPr>
        <w:pStyle w:val="TOC1"/>
        <w:tabs>
          <w:tab w:val="right" w:leader="dot" w:pos="8306"/>
        </w:tabs>
      </w:pPr>
      <w:hyperlink w:anchor="_Toc17522" w:history="1">
        <w:r>
          <w:rPr>
            <w:rFonts w:ascii="仿宋" w:eastAsia="仿宋" w:hAnsi="仿宋" w:cs="仿宋" w:hint="eastAsia"/>
            <w:lang w:eastAsia="zh-CN"/>
          </w:rPr>
          <w:t>十二、第四十五章员工品牌建设</w:t>
        </w:r>
        <w:r>
          <w:tab/>
        </w:r>
        <w:r>
          <w:fldChar w:fldCharType="begin"/>
        </w:r>
        <w:r>
          <w:instrText xml:space="preserve"> PAGEREF _Toc17522 \h </w:instrText>
        </w:r>
        <w:r>
          <w:fldChar w:fldCharType="separate"/>
        </w:r>
        <w:r>
          <w:t>40</w:t>
        </w:r>
        <w:r>
          <w:fldChar w:fldCharType="end"/>
        </w:r>
      </w:hyperlink>
    </w:p>
    <w:p>
      <w:pPr>
        <w:pStyle w:val="TOC2"/>
        <w:tabs>
          <w:tab w:val="right" w:leader="dot" w:pos="8306"/>
        </w:tabs>
      </w:pPr>
      <w:hyperlink w:anchor="_Toc5599" w:history="1">
        <w:r>
          <w:rPr>
            <w:rFonts w:ascii="仿宋" w:eastAsia="仿宋" w:hAnsi="仿宋" w:cs="仿宋" w:hint="eastAsia"/>
            <w:lang w:eastAsia="zh-CN"/>
          </w:rPr>
          <w:t>(一)、个人品牌管理</w:t>
        </w:r>
        <w:r>
          <w:tab/>
        </w:r>
        <w:r>
          <w:fldChar w:fldCharType="begin"/>
        </w:r>
        <w:r>
          <w:instrText xml:space="preserve"> PAGEREF _Toc5599 \h </w:instrText>
        </w:r>
        <w:r>
          <w:fldChar w:fldCharType="separate"/>
        </w:r>
        <w:r>
          <w:t>40</w:t>
        </w:r>
        <w:r>
          <w:fldChar w:fldCharType="end"/>
        </w:r>
      </w:hyperlink>
    </w:p>
    <w:p>
      <w:pPr>
        <w:pStyle w:val="TOC2"/>
        <w:tabs>
          <w:tab w:val="right" w:leader="dot" w:pos="8306"/>
        </w:tabs>
      </w:pPr>
      <w:hyperlink w:anchor="_Toc18968" w:history="1">
        <w:r>
          <w:rPr>
            <w:rFonts w:ascii="仿宋" w:eastAsia="仿宋" w:hAnsi="仿宋" w:cs="仿宋" w:hint="eastAsia"/>
            <w:lang w:eastAsia="zh-CN"/>
          </w:rPr>
          <w:t>(二)、在视频分析仪行业内建立个人影响力</w:t>
        </w:r>
        <w:r>
          <w:tab/>
        </w:r>
        <w:r>
          <w:fldChar w:fldCharType="begin"/>
        </w:r>
        <w:r>
          <w:instrText xml:space="preserve"> PAGEREF _Toc18968 \h </w:instrText>
        </w:r>
        <w:r>
          <w:fldChar w:fldCharType="separate"/>
        </w:r>
        <w:r>
          <w:t>41</w:t>
        </w:r>
        <w:r>
          <w:fldChar w:fldCharType="end"/>
        </w:r>
      </w:hyperlink>
    </w:p>
    <w:p>
      <w:pPr>
        <w:pStyle w:val="TOC2"/>
        <w:tabs>
          <w:tab w:val="right" w:leader="dot" w:pos="8306"/>
        </w:tabs>
      </w:pPr>
      <w:hyperlink w:anchor="_Toc1246" w:history="1">
        <w:r>
          <w:rPr>
            <w:rFonts w:ascii="仿宋" w:eastAsia="仿宋" w:hAnsi="仿宋" w:cs="仿宋" w:hint="eastAsia"/>
            <w:lang w:eastAsia="zh-CN"/>
          </w:rPr>
          <w:t>(三)、个人品牌与公司品牌的关联</w:t>
        </w:r>
        <w:r>
          <w:tab/>
        </w:r>
        <w:r>
          <w:fldChar w:fldCharType="begin"/>
        </w:r>
        <w:r>
          <w:instrText xml:space="preserve"> PAGEREF _Toc1246 \h </w:instrText>
        </w:r>
        <w:r>
          <w:fldChar w:fldCharType="separate"/>
        </w:r>
        <w:r>
          <w:t>42</w:t>
        </w:r>
        <w:r>
          <w:fldChar w:fldCharType="end"/>
        </w:r>
      </w:hyperlink>
    </w:p>
    <w:p>
      <w:pPr>
        <w:pStyle w:val="TOC2"/>
        <w:tabs>
          <w:tab w:val="right" w:leader="dot" w:pos="8306"/>
        </w:tabs>
      </w:pPr>
      <w:hyperlink w:anchor="_Toc7016" w:history="1">
        <w:r>
          <w:rPr>
            <w:rFonts w:ascii="仿宋" w:eastAsia="仿宋" w:hAnsi="仿宋" w:cs="仿宋" w:hint="eastAsia"/>
            <w:lang w:eastAsia="zh-CN"/>
          </w:rPr>
          <w:t>(四)、社交媒体与个人品牌</w:t>
        </w:r>
        <w:r>
          <w:tab/>
        </w:r>
        <w:r>
          <w:fldChar w:fldCharType="begin"/>
        </w:r>
        <w:r>
          <w:instrText xml:space="preserve"> PAGEREF _Toc7016 \h </w:instrText>
        </w:r>
        <w:r>
          <w:fldChar w:fldCharType="separate"/>
        </w:r>
        <w:r>
          <w:t>43</w:t>
        </w:r>
        <w:r>
          <w:fldChar w:fldCharType="end"/>
        </w:r>
      </w:hyperlink>
    </w:p>
    <w:p>
      <w:pPr>
        <w:pStyle w:val="TOC2"/>
        <w:tabs>
          <w:tab w:val="right" w:leader="dot" w:pos="8306"/>
        </w:tabs>
      </w:pPr>
      <w:hyperlink w:anchor="_Toc23465" w:history="1">
        <w:r>
          <w:rPr>
            <w:rFonts w:ascii="仿宋" w:eastAsia="仿宋" w:hAnsi="仿宋" w:cs="仿宋" w:hint="eastAsia"/>
            <w:lang w:eastAsia="zh-CN"/>
          </w:rPr>
          <w:t>(五)、个人品牌的社交媒体传播</w:t>
        </w:r>
        <w:r>
          <w:tab/>
        </w:r>
        <w:r>
          <w:fldChar w:fldCharType="begin"/>
        </w:r>
        <w:r>
          <w:instrText xml:space="preserve"> PAGEREF _Toc23465 \h </w:instrText>
        </w:r>
        <w:r>
          <w:fldChar w:fldCharType="separate"/>
        </w:r>
        <w:r>
          <w:t>44</w:t>
        </w:r>
        <w:r>
          <w:fldChar w:fldCharType="end"/>
        </w:r>
      </w:hyperlink>
    </w:p>
    <w:p>
      <w:pPr>
        <w:pStyle w:val="TOC2"/>
        <w:tabs>
          <w:tab w:val="right" w:leader="dot" w:pos="8306"/>
        </w:tabs>
      </w:pPr>
      <w:hyperlink w:anchor="_Toc17916" w:history="1">
        <w:r>
          <w:rPr>
            <w:rFonts w:ascii="仿宋" w:eastAsia="仿宋" w:hAnsi="仿宋" w:cs="仿宋" w:hint="eastAsia"/>
            <w:lang w:eastAsia="zh-CN"/>
          </w:rPr>
          <w:t>(六)、员工品牌建设与公司形象一致性</w:t>
        </w:r>
        <w:r>
          <w:tab/>
        </w:r>
        <w:r>
          <w:fldChar w:fldCharType="begin"/>
        </w:r>
        <w:r>
          <w:instrText xml:space="preserve"> PAGEREF _Toc17916 \h </w:instrText>
        </w:r>
        <w:r>
          <w:fldChar w:fldCharType="separate"/>
        </w:r>
        <w:r>
          <w:t>44</w:t>
        </w:r>
        <w:r>
          <w:fldChar w:fldCharType="end"/>
        </w:r>
      </w:hyperlink>
    </w:p>
    <w:p>
      <w:pPr>
        <w:pStyle w:val="TOC1"/>
        <w:tabs>
          <w:tab w:val="right" w:leader="dot" w:pos="8306"/>
        </w:tabs>
      </w:pPr>
      <w:hyperlink w:anchor="_Toc8623" w:history="1">
        <w:r>
          <w:rPr>
            <w:rFonts w:ascii="仿宋" w:eastAsia="仿宋" w:hAnsi="仿宋" w:cs="仿宋" w:hint="eastAsia"/>
            <w:lang w:eastAsia="zh-CN"/>
          </w:rPr>
          <w:t>十三、员工关系管理与危机处理</w:t>
        </w:r>
        <w:r>
          <w:tab/>
        </w:r>
        <w:r>
          <w:fldChar w:fldCharType="begin"/>
        </w:r>
        <w:r>
          <w:instrText xml:space="preserve"> PAGEREF _Toc8623 \h </w:instrText>
        </w:r>
        <w:r>
          <w:fldChar w:fldCharType="separate"/>
        </w:r>
        <w:r>
          <w:t>45</w:t>
        </w:r>
        <w:r>
          <w:fldChar w:fldCharType="end"/>
        </w:r>
      </w:hyperlink>
    </w:p>
    <w:p>
      <w:pPr>
        <w:pStyle w:val="TOC2"/>
        <w:tabs>
          <w:tab w:val="right" w:leader="dot" w:pos="8306"/>
        </w:tabs>
      </w:pPr>
      <w:hyperlink w:anchor="_Toc10942" w:history="1">
        <w:r>
          <w:rPr>
            <w:rFonts w:ascii="仿宋" w:eastAsia="仿宋" w:hAnsi="仿宋" w:cs="仿宋" w:hint="eastAsia"/>
            <w:lang w:eastAsia="zh-CN"/>
          </w:rPr>
          <w:t>(一)、员工关系管理原则与方法</w:t>
        </w:r>
        <w:r>
          <w:tab/>
        </w:r>
        <w:r>
          <w:fldChar w:fldCharType="begin"/>
        </w:r>
        <w:r>
          <w:instrText xml:space="preserve"> PAGEREF _Toc10942 \h </w:instrText>
        </w:r>
        <w:r>
          <w:fldChar w:fldCharType="separate"/>
        </w:r>
        <w:r>
          <w:t>45</w:t>
        </w:r>
        <w:r>
          <w:fldChar w:fldCharType="end"/>
        </w:r>
      </w:hyperlink>
    </w:p>
    <w:p>
      <w:pPr>
        <w:pStyle w:val="TOC2"/>
        <w:tabs>
          <w:tab w:val="right" w:leader="dot" w:pos="8306"/>
        </w:tabs>
      </w:pPr>
      <w:hyperlink w:anchor="_Toc13963" w:history="1">
        <w:r>
          <w:rPr>
            <w:rFonts w:ascii="仿宋" w:eastAsia="仿宋" w:hAnsi="仿宋" w:cs="仿宋" w:hint="eastAsia"/>
            <w:lang w:eastAsia="zh-CN"/>
          </w:rPr>
          <w:t>(二)、危机处理机制的建立与实施</w:t>
        </w:r>
        <w:r>
          <w:tab/>
        </w:r>
        <w:r>
          <w:fldChar w:fldCharType="begin"/>
        </w:r>
        <w:r>
          <w:instrText xml:space="preserve"> PAGEREF _Toc13963 \h </w:instrText>
        </w:r>
        <w:r>
          <w:fldChar w:fldCharType="separate"/>
        </w:r>
        <w:r>
          <w:t>46</w:t>
        </w:r>
        <w:r>
          <w:fldChar w:fldCharType="end"/>
        </w:r>
      </w:hyperlink>
    </w:p>
    <w:p>
      <w:pPr>
        <w:pStyle w:val="TOC2"/>
        <w:tabs>
          <w:tab w:val="right" w:leader="dot" w:pos="8306"/>
        </w:tabs>
      </w:pPr>
      <w:hyperlink w:anchor="_Toc27628" w:history="1">
        <w:r>
          <w:rPr>
            <w:rFonts w:ascii="仿宋" w:eastAsia="仿宋" w:hAnsi="仿宋" w:cs="仿宋" w:hint="eastAsia"/>
            <w:lang w:eastAsia="zh-CN"/>
          </w:rPr>
          <w:t>(三)、劳动争议解决与法律风险防范</w:t>
        </w:r>
        <w:r>
          <w:tab/>
        </w:r>
        <w:r>
          <w:fldChar w:fldCharType="begin"/>
        </w:r>
        <w:r>
          <w:instrText xml:space="preserve"> PAGEREF _Toc27628 \h </w:instrText>
        </w:r>
        <w:r>
          <w:fldChar w:fldCharType="separate"/>
        </w:r>
        <w:r>
          <w:t>47</w:t>
        </w:r>
        <w:r>
          <w:fldChar w:fldCharType="end"/>
        </w:r>
      </w:hyperlink>
    </w:p>
    <w:p>
      <w:pPr>
        <w:pStyle w:val="TOC1"/>
        <w:tabs>
          <w:tab w:val="right" w:leader="dot" w:pos="8306"/>
        </w:tabs>
      </w:pPr>
      <w:hyperlink w:anchor="_Toc6238" w:history="1">
        <w:r>
          <w:rPr>
            <w:rFonts w:ascii="仿宋" w:eastAsia="仿宋" w:hAnsi="仿宋" w:cs="仿宋" w:hint="eastAsia"/>
            <w:lang w:eastAsia="zh-CN"/>
          </w:rPr>
          <w:t>十四、员工晋升与职业发展通道</w:t>
        </w:r>
        <w:r>
          <w:tab/>
        </w:r>
        <w:r>
          <w:fldChar w:fldCharType="begin"/>
        </w:r>
        <w:r>
          <w:instrText xml:space="preserve"> PAGEREF _Toc6238 \h </w:instrText>
        </w:r>
        <w:r>
          <w:fldChar w:fldCharType="separate"/>
        </w:r>
        <w:r>
          <w:t>47</w:t>
        </w:r>
        <w:r>
          <w:fldChar w:fldCharType="end"/>
        </w:r>
      </w:hyperlink>
    </w:p>
    <w:p>
      <w:pPr>
        <w:pStyle w:val="TOC2"/>
        <w:tabs>
          <w:tab w:val="right" w:leader="dot" w:pos="8306"/>
        </w:tabs>
      </w:pPr>
      <w:hyperlink w:anchor="_Toc26746" w:history="1">
        <w:r>
          <w:rPr>
            <w:rFonts w:ascii="仿宋" w:eastAsia="仿宋" w:hAnsi="仿宋" w:cs="仿宋" w:hint="eastAsia"/>
            <w:lang w:eastAsia="zh-CN"/>
          </w:rPr>
          <w:t>(一)、晋升制度的设计与实施</w:t>
        </w:r>
        <w:r>
          <w:tab/>
        </w:r>
        <w:r>
          <w:fldChar w:fldCharType="begin"/>
        </w:r>
        <w:r>
          <w:instrText xml:space="preserve"> PAGEREF _Toc26746 \h </w:instrText>
        </w:r>
        <w:r>
          <w:fldChar w:fldCharType="separate"/>
        </w:r>
        <w:r>
          <w:t>47</w:t>
        </w:r>
        <w:r>
          <w:fldChar w:fldCharType="end"/>
        </w:r>
      </w:hyperlink>
    </w:p>
    <w:p>
      <w:pPr>
        <w:pStyle w:val="TOC2"/>
        <w:tabs>
          <w:tab w:val="right" w:leader="dot" w:pos="8306"/>
        </w:tabs>
      </w:pPr>
      <w:hyperlink w:anchor="_Toc1603" w:history="1">
        <w:r>
          <w:rPr>
            <w:rFonts w:ascii="仿宋" w:eastAsia="仿宋" w:hAnsi="仿宋" w:cs="仿宋" w:hint="eastAsia"/>
            <w:lang w:eastAsia="zh-CN"/>
          </w:rPr>
          <w:t>(二)、职业发展通道的建立与拓展</w:t>
        </w:r>
        <w:r>
          <w:tab/>
        </w:r>
        <w:r>
          <w:fldChar w:fldCharType="begin"/>
        </w:r>
        <w:r>
          <w:instrText xml:space="preserve"> PAGEREF _Toc1603 \h </w:instrText>
        </w:r>
        <w:r>
          <w:fldChar w:fldCharType="separate"/>
        </w:r>
        <w:r>
          <w:t>49</w:t>
        </w:r>
        <w:r>
          <w:fldChar w:fldCharType="end"/>
        </w:r>
      </w:hyperlink>
    </w:p>
    <w:p>
      <w:pPr>
        <w:pStyle w:val="TOC2"/>
        <w:tabs>
          <w:tab w:val="right" w:leader="dot" w:pos="8306"/>
        </w:tabs>
      </w:pPr>
      <w:hyperlink w:anchor="_Toc5952" w:history="1">
        <w:r>
          <w:rPr>
            <w:rFonts w:ascii="仿宋" w:eastAsia="仿宋" w:hAnsi="仿宋" w:cs="仿宋" w:hint="eastAsia"/>
            <w:lang w:eastAsia="zh-CN"/>
          </w:rPr>
          <w:t>(三)、晋升机会的公平与透明保障</w:t>
        </w:r>
        <w:r>
          <w:tab/>
        </w:r>
        <w:r>
          <w:fldChar w:fldCharType="begin"/>
        </w:r>
        <w:r>
          <w:instrText xml:space="preserve"> PAGEREF _Toc5952 \h </w:instrText>
        </w:r>
        <w:r>
          <w:fldChar w:fldCharType="separate"/>
        </w:r>
        <w:r>
          <w:t>51</w:t>
        </w:r>
        <w:r>
          <w:fldChar w:fldCharType="end"/>
        </w:r>
      </w:hyperlink>
    </w:p>
    <w:p>
      <w:pPr>
        <w:pStyle w:val="TOC1"/>
        <w:tabs>
          <w:tab w:val="right" w:leader="dot" w:pos="8306"/>
        </w:tabs>
      </w:pPr>
      <w:hyperlink w:anchor="_Toc10033" w:history="1">
        <w:r>
          <w:rPr>
            <w:rFonts w:ascii="仿宋" w:eastAsia="仿宋" w:hAnsi="仿宋" w:cs="仿宋" w:hint="eastAsia"/>
            <w:lang w:eastAsia="zh-CN"/>
          </w:rPr>
          <w:t>十五、员工职业发展教育与培训</w:t>
        </w:r>
        <w:r>
          <w:tab/>
        </w:r>
        <w:r>
          <w:fldChar w:fldCharType="begin"/>
        </w:r>
        <w:r>
          <w:instrText xml:space="preserve"> PAGEREF _Toc10033 \h </w:instrText>
        </w:r>
        <w:r>
          <w:fldChar w:fldCharType="separate"/>
        </w:r>
        <w:r>
          <w:t>52</w:t>
        </w:r>
        <w:r>
          <w:fldChar w:fldCharType="end"/>
        </w:r>
      </w:hyperlink>
    </w:p>
    <w:p>
      <w:pPr>
        <w:pStyle w:val="TOC2"/>
        <w:tabs>
          <w:tab w:val="right" w:leader="dot" w:pos="8306"/>
        </w:tabs>
      </w:pPr>
      <w:hyperlink w:anchor="_Toc26835" w:history="1">
        <w:r>
          <w:rPr>
            <w:rFonts w:ascii="仿宋" w:eastAsia="仿宋" w:hAnsi="仿宋" w:cs="仿宋" w:hint="eastAsia"/>
            <w:lang w:eastAsia="zh-CN"/>
          </w:rPr>
          <w:t>(一)、职业发展教育的目标与实施策略</w:t>
        </w:r>
        <w:r>
          <w:tab/>
        </w:r>
        <w:r>
          <w:fldChar w:fldCharType="begin"/>
        </w:r>
        <w:r>
          <w:instrText xml:space="preserve"> PAGEREF _Toc26835 \h </w:instrText>
        </w:r>
        <w:r>
          <w:fldChar w:fldCharType="separate"/>
        </w:r>
        <w:r>
          <w:t>52</w:t>
        </w:r>
        <w:r>
          <w:fldChar w:fldCharType="end"/>
        </w:r>
      </w:hyperlink>
    </w:p>
    <w:p>
      <w:pPr>
        <w:pStyle w:val="TOC2"/>
        <w:tabs>
          <w:tab w:val="right" w:leader="dot" w:pos="8306"/>
        </w:tabs>
      </w:pPr>
      <w:hyperlink w:anchor="_Toc24829" w:history="1">
        <w:r>
          <w:rPr>
            <w:rFonts w:ascii="仿宋" w:eastAsia="仿宋" w:hAnsi="仿宋" w:cs="仿宋" w:hint="eastAsia"/>
            <w:lang w:eastAsia="zh-CN"/>
          </w:rPr>
          <w:t>(二)、培训计划的设计与实施步骤</w:t>
        </w:r>
        <w:r>
          <w:tab/>
        </w:r>
        <w:r>
          <w:fldChar w:fldCharType="begin"/>
        </w:r>
        <w:r>
          <w:instrText xml:space="preserve"> PAGEREF _Toc24829 \h </w:instrText>
        </w:r>
        <w:r>
          <w:fldChar w:fldCharType="separate"/>
        </w:r>
        <w:r>
          <w:t>53</w:t>
        </w:r>
        <w:r>
          <w:fldChar w:fldCharType="end"/>
        </w:r>
      </w:hyperlink>
    </w:p>
    <w:p>
      <w:pPr>
        <w:pStyle w:val="TOC2"/>
        <w:tabs>
          <w:tab w:val="right" w:leader="dot" w:pos="8306"/>
        </w:tabs>
      </w:pPr>
      <w:hyperlink w:anchor="_Toc19714" w:history="1">
        <w:r>
          <w:rPr>
            <w:rFonts w:ascii="仿宋" w:eastAsia="仿宋" w:hAnsi="仿宋" w:cs="仿宋" w:hint="eastAsia"/>
            <w:lang w:eastAsia="zh-CN"/>
          </w:rPr>
          <w:t>(三)、培训效果的评估与反馈机制</w:t>
        </w:r>
        <w:r>
          <w:tab/>
        </w:r>
        <w:r>
          <w:fldChar w:fldCharType="begin"/>
        </w:r>
        <w:r>
          <w:instrText xml:space="preserve"> PAGEREF _Toc19714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视频分析仪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9316"/>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7088"/>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1749"/>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 项目公司是一家致力于 视频分析仪视频分析仪行业的公司，成立于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 项目公司的使命是 [公司使命]，旨在通过 [关键业务活动] 提升视频分析仪视频分析仪行业的整体水平。公司的愿景是 [公司愿景]，立志成为 视频分析仪 中的领军企业，引领视频分析仪行业未来的发展方向。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项目公司拥有一支充满活力、高度专业化的团队。团队成员具备丰富的视频分析仪行业经验和专业知识，致力于通过协同合作实现公司设定的战略目标。公司注重员工培训和发展，提供广阔的职业发展空间。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9912"/>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在市场拓展和品牌建设方面具有丰富经验，致力于提升公司在视频分析仪行业中的市场份额。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XXXX年XX月至今，加入公司担任技术总监，负责产品研发和创新项目管理。具备深厚的技术功底和团队领导能力，对视频分析仪行业技术发展有深刻见解。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26059"/>
      <w:r>
        <w:rPr>
          <w:rFonts w:ascii="仿宋" w:eastAsia="仿宋" w:hAnsi="仿宋" w:cs="仿宋" w:hint="eastAsia"/>
          <w:sz w:val="28"/>
          <w:lang w:eastAsia="zh-CN"/>
        </w:rPr>
        <w:t>二、视频分析仪行业背景分析</w:t>
      </w:r>
      <w:bookmarkEnd w:id="6"/>
    </w:p>
    <w:p>
      <w:pPr>
        <w:pStyle w:val="Heading2"/>
        <w:rPr>
          <w:rFonts w:ascii="仿宋" w:eastAsia="仿宋" w:hAnsi="仿宋" w:cs="仿宋" w:hint="eastAsia"/>
          <w:lang w:eastAsia="zh-CN"/>
        </w:rPr>
      </w:pPr>
      <w:bookmarkStart w:id="7" w:name="_Toc17485"/>
      <w:r>
        <w:rPr>
          <w:rFonts w:ascii="仿宋" w:eastAsia="仿宋" w:hAnsi="仿宋" w:cs="仿宋" w:hint="eastAsia"/>
          <w:lang w:eastAsia="zh-CN"/>
        </w:rPr>
        <w:t>(一)、视频分析仪行业背景分析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行业是一个充满活力且不断演变的领域。近年来，该视频分析仪行业经历了显著的增长，这一增长主要受益于多方面的推动因素，尤其是技术创新和市场需求的持续增加。技术创新为视频分析仪行业带来了新的商业模式和解决方案，而不断增长的市场需求则推动了视频分析仪行业的整体扩张。这使得 视频分析仪行业成为当前经济中备受关注的一个重要组成部分。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行业的市场规模持续扩大，预计未来几年仍将保持良好的增长势头。这一趋势得益于多种因素，其中包括数字化转型、全球化市场和消费者需求的多样化。数字化转型推动了视频分析仪行业内各个环节的效率提升，全球化市场为企业提供了更广阔的业务机会，而消费者需求的多样化则促使视频分析仪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视频分析仪行业呈现激烈的竞争格局，主要由一些领先的企业主导市场。这些企业通常在创新、市场份额和客户忠诚度等方面表现出强大的竞争力。随着视频分析仪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视频分析仪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视频分析仪行业发展的关键因素之一。新技术的引入，如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视频分析仪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视频分析仪行业仍然充满挑战和机遇。随着全球经济的发展和技术的不断进步，视频分析仪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视频分析仪行业的未来，持乐观但谨慎的态度，不断优化业务模式和提升核心竞争力是至关重要的。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8" w:name="_Toc11726"/>
      <w:r>
        <w:rPr>
          <w:rFonts w:ascii="仿宋" w:eastAsia="仿宋" w:hAnsi="仿宋" w:cs="仿宋" w:hint="eastAsia"/>
          <w:sz w:val="28"/>
          <w:lang w:eastAsia="zh-CN"/>
        </w:rPr>
        <w:t>三、员工沟通技巧培训与人际关系管理</w:t>
      </w:r>
      <w:bookmarkEnd w:id="8"/>
    </w:p>
    <w:p>
      <w:pPr>
        <w:pStyle w:val="Heading2"/>
        <w:rPr>
          <w:rFonts w:ascii="仿宋" w:eastAsia="仿宋" w:hAnsi="仿宋" w:cs="仿宋" w:hint="eastAsia"/>
          <w:lang w:eastAsia="zh-CN"/>
        </w:rPr>
      </w:pPr>
      <w:bookmarkStart w:id="9" w:name="_Toc6565"/>
      <w:r>
        <w:rPr>
          <w:rFonts w:ascii="仿宋" w:eastAsia="仿宋" w:hAnsi="仿宋" w:cs="仿宋" w:hint="eastAsia"/>
          <w:lang w:eastAsia="zh-CN"/>
        </w:rPr>
        <w:t>(一)、沟通技巧的重要性及培训计划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0" w:name="_Toc30399"/>
      <w:r>
        <w:rPr>
          <w:rFonts w:ascii="仿宋" w:eastAsia="仿宋" w:hAnsi="仿宋" w:cs="仿宋" w:hint="eastAsia"/>
          <w:sz w:val="28"/>
          <w:lang w:eastAsia="zh-CN"/>
        </w:rPr>
        <w:t>(二)、人际关系管理的原则与方法</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1" w:name="_Toc28801"/>
      <w:r>
        <w:rPr>
          <w:rFonts w:ascii="仿宋" w:eastAsia="仿宋" w:hAnsi="仿宋" w:cs="仿宋" w:hint="eastAsia"/>
          <w:sz w:val="28"/>
          <w:lang w:eastAsia="zh-CN"/>
        </w:rPr>
        <w:t>(三)、良好人际关系的建立与维护</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员工支持系统：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2" w:name="_Toc14139"/>
      <w:r>
        <w:rPr>
          <w:rFonts w:ascii="仿宋" w:eastAsia="仿宋" w:hAnsi="仿宋" w:cs="仿宋" w:hint="eastAsia"/>
          <w:sz w:val="28"/>
          <w:lang w:eastAsia="zh-CN"/>
        </w:rPr>
        <w:t>四、第七章员工培训与发展</w:t>
      </w:r>
      <w:bookmarkEnd w:id="12"/>
    </w:p>
    <w:p>
      <w:pPr>
        <w:pStyle w:val="Heading2"/>
        <w:rPr>
          <w:rFonts w:ascii="仿宋" w:eastAsia="仿宋" w:hAnsi="仿宋" w:cs="仿宋" w:hint="eastAsia"/>
          <w:lang w:eastAsia="zh-CN"/>
        </w:rPr>
      </w:pPr>
      <w:bookmarkStart w:id="13" w:name="_Toc20861"/>
      <w:r>
        <w:rPr>
          <w:rFonts w:ascii="仿宋" w:eastAsia="仿宋" w:hAnsi="仿宋" w:cs="仿宋" w:hint="eastAsia"/>
          <w:lang w:eastAsia="zh-CN"/>
        </w:rPr>
        <w:t>(一)、培训需求分析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考虑未来发展方向：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4" w:name="_Toc22550"/>
      <w:r>
        <w:rPr>
          <w:rFonts w:ascii="仿宋" w:eastAsia="仿宋" w:hAnsi="仿宋" w:cs="仿宋" w:hint="eastAsia"/>
          <w:sz w:val="28"/>
          <w:lang w:eastAsia="zh-CN"/>
        </w:rPr>
        <w:t>(二)、培训计划制定</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5" w:name="_Toc8735"/>
      <w:r>
        <w:rPr>
          <w:rFonts w:ascii="仿宋" w:eastAsia="仿宋" w:hAnsi="仿宋" w:cs="仿宋" w:hint="eastAsia"/>
          <w:sz w:val="28"/>
          <w:lang w:eastAsia="zh-CN"/>
        </w:rPr>
        <w:t>(三)、培训实施与评估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专业培训师资：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6" w:name="_Toc20664"/>
      <w:r>
        <w:rPr>
          <w:rFonts w:ascii="仿宋" w:eastAsia="仿宋" w:hAnsi="仿宋" w:cs="仿宋" w:hint="eastAsia"/>
          <w:sz w:val="28"/>
          <w:lang w:eastAsia="zh-CN"/>
        </w:rPr>
        <w:t>(四)、持续学习与专业发展支持</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提供灵活的在线学习平台，使员工可以随时随地获取各类学习资源。这包括视频分析仪行业报告、网络课程、研讨会等，帮助员工自主学习和获取最新的专业知识。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鼓励并支持员工获取相关的专业认证，例如视频分析仪行业认可的证书或资格。组织可以提供学习资源、报名费用支持等，以激发员工的学习积极性。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定期组织专业培训活动，邀请视频分析仪行业专家或内外部讲师进行知识分享和培训。这有助于员工深入了解视频分析仪行业趋势，拓展视野，提高综合素质。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职业发展辅导：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建立知识管理平台，鼓励员工分享经验、视频分析仪行业见解和学习心得。这有助于构建学习型组织，促使知识在团队内部流动和共享。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7" w:name="_Toc27710"/>
      <w:r>
        <w:rPr>
          <w:rFonts w:ascii="仿宋" w:eastAsia="仿宋" w:hAnsi="仿宋" w:cs="仿宋" w:hint="eastAsia"/>
          <w:sz w:val="28"/>
          <w:lang w:eastAsia="zh-CN"/>
        </w:rPr>
        <w:t>五、员工职业生涯规划与发展</w:t>
      </w:r>
      <w:bookmarkEnd w:id="17"/>
    </w:p>
    <w:p>
      <w:pPr>
        <w:pStyle w:val="Heading2"/>
        <w:rPr>
          <w:rFonts w:ascii="仿宋" w:eastAsia="仿宋" w:hAnsi="仿宋" w:cs="仿宋" w:hint="eastAsia"/>
          <w:lang w:eastAsia="zh-CN"/>
        </w:rPr>
      </w:pPr>
      <w:bookmarkStart w:id="18" w:name="_Toc31590"/>
      <w:r>
        <w:rPr>
          <w:rFonts w:ascii="仿宋" w:eastAsia="仿宋" w:hAnsi="仿宋" w:cs="仿宋" w:hint="eastAsia"/>
          <w:lang w:eastAsia="zh-CN"/>
        </w:rPr>
        <w:t>(一)、职业生涯规划概述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了解当前和未来的职业市场趋势，以及所处视频分析仪行业的发展方向，有助于调整个人的职业规划，确保与市场需求保持一致。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9" w:name="_Toc25009"/>
      <w:r>
        <w:rPr>
          <w:rFonts w:ascii="仿宋" w:eastAsia="仿宋" w:hAnsi="仿宋" w:cs="仿宋" w:hint="eastAsia"/>
          <w:sz w:val="28"/>
          <w:lang w:eastAsia="zh-CN"/>
        </w:rPr>
        <w:t>(二)、基本原则与方法</w:t>
      </w:r>
      <w:bookmarkEnd w:id="19"/>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视频分析仪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0" w:name="_Toc2229"/>
      <w:r>
        <w:rPr>
          <w:rFonts w:ascii="仿宋" w:eastAsia="仿宋" w:hAnsi="仿宋" w:cs="仿宋" w:hint="eastAsia"/>
          <w:sz w:val="28"/>
          <w:lang w:eastAsia="zh-CN"/>
        </w:rPr>
        <w:t>(三)、员工职业生涯管理</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1" w:name="_Toc1641"/>
      <w:r>
        <w:rPr>
          <w:rFonts w:ascii="仿宋" w:eastAsia="仿宋" w:hAnsi="仿宋" w:cs="仿宋" w:hint="eastAsia"/>
          <w:sz w:val="28"/>
          <w:lang w:eastAsia="zh-CN"/>
        </w:rPr>
        <w:t>(四)、职业生涯发展支持体系</w:t>
      </w:r>
      <w:bookmarkEnd w:id="21"/>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建立一个职业发展资源中心，集中提供各类有关职业发展的信息和工具，有助于员工更便捷地获取所需的资源。这可以包括在线平台、内部文档、视频分析仪行业报告等。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2" w:name="_Toc29630"/>
      <w:r>
        <w:rPr>
          <w:rFonts w:ascii="仿宋" w:eastAsia="仿宋" w:hAnsi="仿宋" w:cs="仿宋" w:hint="eastAsia"/>
          <w:sz w:val="28"/>
          <w:lang w:eastAsia="zh-CN"/>
        </w:rPr>
        <w:t>(五)、公司文化与员工职业发展融合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3" w:name="_Toc31840"/>
      <w:r>
        <w:rPr>
          <w:rFonts w:ascii="仿宋" w:eastAsia="仿宋" w:hAnsi="仿宋" w:cs="仿宋" w:hint="eastAsia"/>
          <w:sz w:val="28"/>
          <w:lang w:eastAsia="zh-CN"/>
        </w:rPr>
        <w:t>(六)、未来趋势与发展策略</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视频分析仪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https://d.book118.com/156124125155010042</w:t>
        </w:r>
      </w:hyperlink>
    </w:p>
    <w:p>
      <w:pPr>
        <w:ind w:firstLine="560" w:firstLineChars="200"/>
        <w:rPr>
          <w:rFonts w:ascii="仿宋" w:eastAsia="仿宋" w:hAnsi="仿宋" w:cs="仿宋" w:hint="eastAsia"/>
          <w:sz w:val="28"/>
        </w:rPr>
      </w:pPr>
    </w:p>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视频分析仪行业员工职业发展规划与管理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8400E1"/>
    <w:rsid w:val="138400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yperlink" Target="https://d.book118.com/156124125155010042" TargetMode="Externa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2023-12-10T10:15:00Z</dcterms:created>
  <dcterms:modified xsi:type="dcterms:W3CDTF">2023-12-10T10:16:04Z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3FB3DD3C0C414FE69B77CE38C92FA4E6_11</vt:lpwstr>
  </property>
  <property fmtid="{D5CDD505-2E9C-101B-9397-08002B2CF9AE}" pid="3" name="KSOProductBuildVer">
    <vt:lpwstr>2052-12.1.0.15712</vt:lpwstr>
  </property>
</Properties>
</file>