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机油冷却器项目规划设计蓝图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92" w:history="1">
        <w:r>
          <w:rPr>
            <w:rFonts w:ascii="仿宋" w:eastAsia="仿宋" w:hAnsi="仿宋" w:cs="仿宋" w:hint="eastAsia"/>
            <w:lang w:eastAsia="zh-CN"/>
          </w:rPr>
          <w:t>概论</w:t>
        </w:r>
        <w:r>
          <w:tab/>
        </w:r>
        <w:r>
          <w:fldChar w:fldCharType="begin"/>
        </w:r>
        <w:r>
          <w:instrText xml:space="preserve"> PAGEREF _Toc22092 \h </w:instrText>
        </w:r>
        <w:r>
          <w:fldChar w:fldCharType="separate"/>
        </w:r>
        <w:r>
          <w:t>3</w:t>
        </w:r>
        <w:r>
          <w:fldChar w:fldCharType="end"/>
        </w:r>
      </w:hyperlink>
    </w:p>
    <w:p>
      <w:pPr>
        <w:pStyle w:val="TOC1"/>
        <w:tabs>
          <w:tab w:val="right" w:leader="dot" w:pos="8306"/>
        </w:tabs>
      </w:pPr>
      <w:hyperlink w:anchor="_Toc29291" w:history="1">
        <w:r>
          <w:rPr>
            <w:rFonts w:ascii="仿宋" w:eastAsia="仿宋" w:hAnsi="仿宋" w:cs="仿宋" w:hint="eastAsia"/>
            <w:lang w:eastAsia="zh-CN"/>
          </w:rPr>
          <w:t>一、机油冷却器项目危机管理</w:t>
        </w:r>
        <w:r>
          <w:tab/>
        </w:r>
        <w:r>
          <w:fldChar w:fldCharType="begin"/>
        </w:r>
        <w:r>
          <w:instrText xml:space="preserve"> PAGEREF _Toc29291 \h </w:instrText>
        </w:r>
        <w:r>
          <w:fldChar w:fldCharType="separate"/>
        </w:r>
        <w:r>
          <w:t>3</w:t>
        </w:r>
        <w:r>
          <w:fldChar w:fldCharType="end"/>
        </w:r>
      </w:hyperlink>
    </w:p>
    <w:p>
      <w:pPr>
        <w:pStyle w:val="TOC2"/>
        <w:tabs>
          <w:tab w:val="right" w:leader="dot" w:pos="8306"/>
        </w:tabs>
      </w:pPr>
      <w:hyperlink w:anchor="_Toc3402" w:history="1">
        <w:r>
          <w:rPr>
            <w:rFonts w:ascii="仿宋" w:eastAsia="仿宋" w:hAnsi="仿宋" w:cs="仿宋" w:hint="eastAsia"/>
            <w:lang w:eastAsia="zh-CN"/>
          </w:rPr>
          <w:t>(一)、危机预警与识别</w:t>
        </w:r>
        <w:r>
          <w:tab/>
        </w:r>
        <w:r>
          <w:fldChar w:fldCharType="begin"/>
        </w:r>
        <w:r>
          <w:instrText xml:space="preserve"> PAGEREF _Toc3402 \h </w:instrText>
        </w:r>
        <w:r>
          <w:fldChar w:fldCharType="separate"/>
        </w:r>
        <w:r>
          <w:t>3</w:t>
        </w:r>
        <w:r>
          <w:fldChar w:fldCharType="end"/>
        </w:r>
      </w:hyperlink>
    </w:p>
    <w:p>
      <w:pPr>
        <w:pStyle w:val="TOC2"/>
        <w:tabs>
          <w:tab w:val="right" w:leader="dot" w:pos="8306"/>
        </w:tabs>
      </w:pPr>
      <w:hyperlink w:anchor="_Toc878" w:history="1">
        <w:r>
          <w:rPr>
            <w:rFonts w:ascii="仿宋" w:eastAsia="仿宋" w:hAnsi="仿宋" w:cs="仿宋" w:hint="eastAsia"/>
            <w:lang w:eastAsia="zh-CN"/>
          </w:rPr>
          <w:t>(二)、危机应对与恢复</w:t>
        </w:r>
        <w:r>
          <w:tab/>
        </w:r>
        <w:r>
          <w:fldChar w:fldCharType="begin"/>
        </w:r>
        <w:r>
          <w:instrText xml:space="preserve"> PAGEREF _Toc878 \h </w:instrText>
        </w:r>
        <w:r>
          <w:fldChar w:fldCharType="separate"/>
        </w:r>
        <w:r>
          <w:t>4</w:t>
        </w:r>
        <w:r>
          <w:fldChar w:fldCharType="end"/>
        </w:r>
      </w:hyperlink>
    </w:p>
    <w:p>
      <w:pPr>
        <w:pStyle w:val="TOC1"/>
        <w:tabs>
          <w:tab w:val="right" w:leader="dot" w:pos="8306"/>
        </w:tabs>
      </w:pPr>
      <w:hyperlink w:anchor="_Toc20335" w:history="1">
        <w:r>
          <w:rPr>
            <w:rFonts w:ascii="仿宋" w:eastAsia="仿宋" w:hAnsi="仿宋" w:cs="仿宋" w:hint="eastAsia"/>
            <w:lang w:eastAsia="zh-CN"/>
          </w:rPr>
          <w:t>二、市场分析、调研</w:t>
        </w:r>
        <w:r>
          <w:tab/>
        </w:r>
        <w:r>
          <w:fldChar w:fldCharType="begin"/>
        </w:r>
        <w:r>
          <w:instrText xml:space="preserve"> PAGEREF _Toc20335 \h </w:instrText>
        </w:r>
        <w:r>
          <w:fldChar w:fldCharType="separate"/>
        </w:r>
        <w:r>
          <w:t>5</w:t>
        </w:r>
        <w:r>
          <w:fldChar w:fldCharType="end"/>
        </w:r>
      </w:hyperlink>
    </w:p>
    <w:p>
      <w:pPr>
        <w:pStyle w:val="TOC2"/>
        <w:tabs>
          <w:tab w:val="right" w:leader="dot" w:pos="8306"/>
        </w:tabs>
      </w:pPr>
      <w:hyperlink w:anchor="_Toc6163" w:history="1">
        <w:r>
          <w:rPr>
            <w:rFonts w:ascii="仿宋" w:eastAsia="仿宋" w:hAnsi="仿宋" w:cs="仿宋" w:hint="eastAsia"/>
            <w:lang w:eastAsia="zh-CN"/>
          </w:rPr>
          <w:t>(一)、机油冷却器行业分析</w:t>
        </w:r>
        <w:r>
          <w:tab/>
        </w:r>
        <w:r>
          <w:fldChar w:fldCharType="begin"/>
        </w:r>
        <w:r>
          <w:instrText xml:space="preserve"> PAGEREF _Toc6163 \h </w:instrText>
        </w:r>
        <w:r>
          <w:fldChar w:fldCharType="separate"/>
        </w:r>
        <w:r>
          <w:t>5</w:t>
        </w:r>
        <w:r>
          <w:fldChar w:fldCharType="end"/>
        </w:r>
      </w:hyperlink>
    </w:p>
    <w:p>
      <w:pPr>
        <w:pStyle w:val="TOC2"/>
        <w:tabs>
          <w:tab w:val="right" w:leader="dot" w:pos="8306"/>
        </w:tabs>
      </w:pPr>
      <w:hyperlink w:anchor="_Toc20575" w:history="1">
        <w:r>
          <w:rPr>
            <w:rFonts w:ascii="仿宋" w:eastAsia="仿宋" w:hAnsi="仿宋" w:cs="仿宋" w:hint="eastAsia"/>
            <w:lang w:eastAsia="zh-CN"/>
          </w:rPr>
          <w:t>(二)、机油冷却器市场分析预测</w:t>
        </w:r>
        <w:r>
          <w:tab/>
        </w:r>
        <w:r>
          <w:fldChar w:fldCharType="begin"/>
        </w:r>
        <w:r>
          <w:instrText xml:space="preserve"> PAGEREF _Toc20575 \h </w:instrText>
        </w:r>
        <w:r>
          <w:fldChar w:fldCharType="separate"/>
        </w:r>
        <w:r>
          <w:t>6</w:t>
        </w:r>
        <w:r>
          <w:fldChar w:fldCharType="end"/>
        </w:r>
      </w:hyperlink>
    </w:p>
    <w:p>
      <w:pPr>
        <w:pStyle w:val="TOC1"/>
        <w:tabs>
          <w:tab w:val="right" w:leader="dot" w:pos="8306"/>
        </w:tabs>
      </w:pPr>
      <w:hyperlink w:anchor="_Toc26692" w:history="1">
        <w:r>
          <w:rPr>
            <w:rFonts w:ascii="仿宋" w:eastAsia="仿宋" w:hAnsi="仿宋" w:cs="仿宋" w:hint="eastAsia"/>
            <w:lang w:eastAsia="zh-CN"/>
          </w:rPr>
          <w:t>三、机油冷却器项目选址可行性分析</w:t>
        </w:r>
        <w:r>
          <w:tab/>
        </w:r>
        <w:r>
          <w:fldChar w:fldCharType="begin"/>
        </w:r>
        <w:r>
          <w:instrText xml:space="preserve"> PAGEREF _Toc26692 \h </w:instrText>
        </w:r>
        <w:r>
          <w:fldChar w:fldCharType="separate"/>
        </w:r>
        <w:r>
          <w:t>7</w:t>
        </w:r>
        <w:r>
          <w:fldChar w:fldCharType="end"/>
        </w:r>
      </w:hyperlink>
    </w:p>
    <w:p>
      <w:pPr>
        <w:pStyle w:val="TOC2"/>
        <w:tabs>
          <w:tab w:val="right" w:leader="dot" w:pos="8306"/>
        </w:tabs>
      </w:pPr>
      <w:hyperlink w:anchor="_Toc14309" w:history="1">
        <w:r>
          <w:rPr>
            <w:rFonts w:ascii="仿宋" w:eastAsia="仿宋" w:hAnsi="仿宋" w:cs="仿宋" w:hint="eastAsia"/>
            <w:lang w:eastAsia="zh-CN"/>
          </w:rPr>
          <w:t>(一)、机油冷却器项目选址</w:t>
        </w:r>
        <w:r>
          <w:tab/>
        </w:r>
        <w:r>
          <w:fldChar w:fldCharType="begin"/>
        </w:r>
        <w:r>
          <w:instrText xml:space="preserve"> PAGEREF _Toc14309 \h </w:instrText>
        </w:r>
        <w:r>
          <w:fldChar w:fldCharType="separate"/>
        </w:r>
        <w:r>
          <w:t>7</w:t>
        </w:r>
        <w:r>
          <w:fldChar w:fldCharType="end"/>
        </w:r>
      </w:hyperlink>
    </w:p>
    <w:p>
      <w:pPr>
        <w:pStyle w:val="TOC2"/>
        <w:tabs>
          <w:tab w:val="right" w:leader="dot" w:pos="8306"/>
        </w:tabs>
      </w:pPr>
      <w:hyperlink w:anchor="_Toc13828" w:history="1">
        <w:r>
          <w:rPr>
            <w:rFonts w:ascii="仿宋" w:eastAsia="仿宋" w:hAnsi="仿宋" w:cs="仿宋" w:hint="eastAsia"/>
            <w:lang w:eastAsia="zh-CN"/>
          </w:rPr>
          <w:t>(二)、用地控制指标</w:t>
        </w:r>
        <w:r>
          <w:tab/>
        </w:r>
        <w:r>
          <w:fldChar w:fldCharType="begin"/>
        </w:r>
        <w:r>
          <w:instrText xml:space="preserve"> PAGEREF _Toc13828 \h </w:instrText>
        </w:r>
        <w:r>
          <w:fldChar w:fldCharType="separate"/>
        </w:r>
        <w:r>
          <w:t>7</w:t>
        </w:r>
        <w:r>
          <w:fldChar w:fldCharType="end"/>
        </w:r>
      </w:hyperlink>
    </w:p>
    <w:p>
      <w:pPr>
        <w:pStyle w:val="TOC2"/>
        <w:tabs>
          <w:tab w:val="right" w:leader="dot" w:pos="8306"/>
        </w:tabs>
      </w:pPr>
      <w:hyperlink w:anchor="_Toc7126" w:history="1">
        <w:r>
          <w:rPr>
            <w:rFonts w:ascii="仿宋" w:eastAsia="仿宋" w:hAnsi="仿宋" w:cs="仿宋" w:hint="eastAsia"/>
            <w:lang w:eastAsia="zh-CN"/>
          </w:rPr>
          <w:t>(三)、节约用地措施</w:t>
        </w:r>
        <w:r>
          <w:tab/>
        </w:r>
        <w:r>
          <w:fldChar w:fldCharType="begin"/>
        </w:r>
        <w:r>
          <w:instrText xml:space="preserve"> PAGEREF _Toc7126 \h </w:instrText>
        </w:r>
        <w:r>
          <w:fldChar w:fldCharType="separate"/>
        </w:r>
        <w:r>
          <w:t>9</w:t>
        </w:r>
        <w:r>
          <w:fldChar w:fldCharType="end"/>
        </w:r>
      </w:hyperlink>
    </w:p>
    <w:p>
      <w:pPr>
        <w:pStyle w:val="TOC2"/>
        <w:tabs>
          <w:tab w:val="right" w:leader="dot" w:pos="8306"/>
        </w:tabs>
      </w:pPr>
      <w:hyperlink w:anchor="_Toc5184" w:history="1">
        <w:r>
          <w:rPr>
            <w:rFonts w:ascii="仿宋" w:eastAsia="仿宋" w:hAnsi="仿宋" w:cs="仿宋" w:hint="eastAsia"/>
            <w:lang w:eastAsia="zh-CN"/>
          </w:rPr>
          <w:t>(四)、总图布置方案</w:t>
        </w:r>
        <w:r>
          <w:tab/>
        </w:r>
        <w:r>
          <w:fldChar w:fldCharType="begin"/>
        </w:r>
        <w:r>
          <w:instrText xml:space="preserve"> PAGEREF _Toc5184 \h </w:instrText>
        </w:r>
        <w:r>
          <w:fldChar w:fldCharType="separate"/>
        </w:r>
        <w:r>
          <w:t>10</w:t>
        </w:r>
        <w:r>
          <w:fldChar w:fldCharType="end"/>
        </w:r>
      </w:hyperlink>
    </w:p>
    <w:p>
      <w:pPr>
        <w:pStyle w:val="TOC2"/>
        <w:tabs>
          <w:tab w:val="right" w:leader="dot" w:pos="8306"/>
        </w:tabs>
      </w:pPr>
      <w:hyperlink w:anchor="_Toc3602" w:history="1">
        <w:r>
          <w:rPr>
            <w:rFonts w:ascii="仿宋" w:eastAsia="仿宋" w:hAnsi="仿宋" w:cs="仿宋" w:hint="eastAsia"/>
            <w:lang w:eastAsia="zh-CN"/>
          </w:rPr>
          <w:t>(五)、选址综合评价</w:t>
        </w:r>
        <w:r>
          <w:tab/>
        </w:r>
        <w:r>
          <w:fldChar w:fldCharType="begin"/>
        </w:r>
        <w:r>
          <w:instrText xml:space="preserve"> PAGEREF _Toc3602 \h </w:instrText>
        </w:r>
        <w:r>
          <w:fldChar w:fldCharType="separate"/>
        </w:r>
        <w:r>
          <w:t>11</w:t>
        </w:r>
        <w:r>
          <w:fldChar w:fldCharType="end"/>
        </w:r>
      </w:hyperlink>
    </w:p>
    <w:p>
      <w:pPr>
        <w:pStyle w:val="TOC1"/>
        <w:tabs>
          <w:tab w:val="right" w:leader="dot" w:pos="8306"/>
        </w:tabs>
      </w:pPr>
      <w:hyperlink w:anchor="_Toc5472" w:history="1">
        <w:r>
          <w:rPr>
            <w:rFonts w:ascii="仿宋" w:eastAsia="仿宋" w:hAnsi="仿宋" w:cs="仿宋" w:hint="eastAsia"/>
            <w:lang w:eastAsia="zh-CN"/>
          </w:rPr>
          <w:t>四、机油冷却器项目建设单位说明</w:t>
        </w:r>
        <w:r>
          <w:tab/>
        </w:r>
        <w:r>
          <w:fldChar w:fldCharType="begin"/>
        </w:r>
        <w:r>
          <w:instrText xml:space="preserve"> PAGEREF _Toc5472 \h </w:instrText>
        </w:r>
        <w:r>
          <w:fldChar w:fldCharType="separate"/>
        </w:r>
        <w:r>
          <w:t>12</w:t>
        </w:r>
        <w:r>
          <w:fldChar w:fldCharType="end"/>
        </w:r>
      </w:hyperlink>
    </w:p>
    <w:p>
      <w:pPr>
        <w:pStyle w:val="TOC2"/>
        <w:tabs>
          <w:tab w:val="right" w:leader="dot" w:pos="8306"/>
        </w:tabs>
      </w:pPr>
      <w:hyperlink w:anchor="_Toc1882" w:history="1">
        <w:r>
          <w:rPr>
            <w:rFonts w:ascii="仿宋" w:eastAsia="仿宋" w:hAnsi="仿宋" w:cs="仿宋" w:hint="eastAsia"/>
            <w:lang w:eastAsia="zh-CN"/>
          </w:rPr>
          <w:t>(一)、机油冷却器项目承办单位基本情况</w:t>
        </w:r>
        <w:r>
          <w:tab/>
        </w:r>
        <w:r>
          <w:fldChar w:fldCharType="begin"/>
        </w:r>
        <w:r>
          <w:instrText xml:space="preserve"> PAGEREF _Toc1882 \h </w:instrText>
        </w:r>
        <w:r>
          <w:fldChar w:fldCharType="separate"/>
        </w:r>
        <w:r>
          <w:t>12</w:t>
        </w:r>
        <w:r>
          <w:fldChar w:fldCharType="end"/>
        </w:r>
      </w:hyperlink>
    </w:p>
    <w:p>
      <w:pPr>
        <w:pStyle w:val="TOC2"/>
        <w:tabs>
          <w:tab w:val="right" w:leader="dot" w:pos="8306"/>
        </w:tabs>
      </w:pPr>
      <w:hyperlink w:anchor="_Toc10029" w:history="1">
        <w:r>
          <w:rPr>
            <w:rFonts w:ascii="仿宋" w:eastAsia="仿宋" w:hAnsi="仿宋" w:cs="仿宋" w:hint="eastAsia"/>
            <w:lang w:eastAsia="zh-CN"/>
          </w:rPr>
          <w:t>(二)、公司经济效益分析</w:t>
        </w:r>
        <w:r>
          <w:tab/>
        </w:r>
        <w:r>
          <w:fldChar w:fldCharType="begin"/>
        </w:r>
        <w:r>
          <w:instrText xml:space="preserve"> PAGEREF _Toc10029 \h </w:instrText>
        </w:r>
        <w:r>
          <w:fldChar w:fldCharType="separate"/>
        </w:r>
        <w:r>
          <w:t>13</w:t>
        </w:r>
        <w:r>
          <w:fldChar w:fldCharType="end"/>
        </w:r>
      </w:hyperlink>
    </w:p>
    <w:p>
      <w:pPr>
        <w:pStyle w:val="TOC1"/>
        <w:tabs>
          <w:tab w:val="right" w:leader="dot" w:pos="8306"/>
        </w:tabs>
      </w:pPr>
      <w:hyperlink w:anchor="_Toc32285" w:history="1">
        <w:r>
          <w:rPr>
            <w:rFonts w:ascii="仿宋" w:eastAsia="仿宋" w:hAnsi="仿宋" w:cs="仿宋" w:hint="eastAsia"/>
            <w:lang w:eastAsia="zh-CN"/>
          </w:rPr>
          <w:t>五、机油冷却器项目文档管理</w:t>
        </w:r>
        <w:r>
          <w:tab/>
        </w:r>
        <w:r>
          <w:fldChar w:fldCharType="begin"/>
        </w:r>
        <w:r>
          <w:instrText xml:space="preserve"> PAGEREF _Toc32285 \h </w:instrText>
        </w:r>
        <w:r>
          <w:fldChar w:fldCharType="separate"/>
        </w:r>
        <w:r>
          <w:t>14</w:t>
        </w:r>
        <w:r>
          <w:fldChar w:fldCharType="end"/>
        </w:r>
      </w:hyperlink>
    </w:p>
    <w:p>
      <w:pPr>
        <w:pStyle w:val="TOC2"/>
        <w:tabs>
          <w:tab w:val="right" w:leader="dot" w:pos="8306"/>
        </w:tabs>
      </w:pPr>
      <w:hyperlink w:anchor="_Toc20225" w:history="1">
        <w:r>
          <w:rPr>
            <w:rFonts w:ascii="仿宋" w:eastAsia="仿宋" w:hAnsi="仿宋" w:cs="仿宋" w:hint="eastAsia"/>
            <w:lang w:eastAsia="zh-CN"/>
          </w:rPr>
          <w:t>(一)、文档编制与审查</w:t>
        </w:r>
        <w:r>
          <w:tab/>
        </w:r>
        <w:r>
          <w:fldChar w:fldCharType="begin"/>
        </w:r>
        <w:r>
          <w:instrText xml:space="preserve"> PAGEREF _Toc20225 \h </w:instrText>
        </w:r>
        <w:r>
          <w:fldChar w:fldCharType="separate"/>
        </w:r>
        <w:r>
          <w:t>14</w:t>
        </w:r>
        <w:r>
          <w:fldChar w:fldCharType="end"/>
        </w:r>
      </w:hyperlink>
    </w:p>
    <w:p>
      <w:pPr>
        <w:pStyle w:val="TOC2"/>
        <w:tabs>
          <w:tab w:val="right" w:leader="dot" w:pos="8306"/>
        </w:tabs>
      </w:pPr>
      <w:hyperlink w:anchor="_Toc12395" w:history="1">
        <w:r>
          <w:rPr>
            <w:rFonts w:ascii="仿宋" w:eastAsia="仿宋" w:hAnsi="仿宋" w:cs="仿宋" w:hint="eastAsia"/>
            <w:lang w:eastAsia="zh-CN"/>
          </w:rPr>
          <w:t>(二)、文档发布与分发</w:t>
        </w:r>
        <w:r>
          <w:tab/>
        </w:r>
        <w:r>
          <w:fldChar w:fldCharType="begin"/>
        </w:r>
        <w:r>
          <w:instrText xml:space="preserve"> PAGEREF _Toc12395 \h </w:instrText>
        </w:r>
        <w:r>
          <w:fldChar w:fldCharType="separate"/>
        </w:r>
        <w:r>
          <w:t>15</w:t>
        </w:r>
        <w:r>
          <w:fldChar w:fldCharType="end"/>
        </w:r>
      </w:hyperlink>
    </w:p>
    <w:p>
      <w:pPr>
        <w:pStyle w:val="TOC2"/>
        <w:tabs>
          <w:tab w:val="right" w:leader="dot" w:pos="8306"/>
        </w:tabs>
      </w:pPr>
      <w:hyperlink w:anchor="_Toc20574" w:history="1">
        <w:r>
          <w:rPr>
            <w:rFonts w:ascii="仿宋" w:eastAsia="仿宋" w:hAnsi="仿宋" w:cs="仿宋" w:hint="eastAsia"/>
            <w:lang w:eastAsia="zh-CN"/>
          </w:rPr>
          <w:t>(三)、文档存档与归档</w:t>
        </w:r>
        <w:r>
          <w:tab/>
        </w:r>
        <w:r>
          <w:fldChar w:fldCharType="begin"/>
        </w:r>
        <w:r>
          <w:instrText xml:space="preserve"> PAGEREF _Toc20574 \h </w:instrText>
        </w:r>
        <w:r>
          <w:fldChar w:fldCharType="separate"/>
        </w:r>
        <w:r>
          <w:t>16</w:t>
        </w:r>
        <w:r>
          <w:fldChar w:fldCharType="end"/>
        </w:r>
      </w:hyperlink>
    </w:p>
    <w:p>
      <w:pPr>
        <w:pStyle w:val="TOC1"/>
        <w:tabs>
          <w:tab w:val="right" w:leader="dot" w:pos="8306"/>
        </w:tabs>
      </w:pPr>
      <w:hyperlink w:anchor="_Toc8868" w:history="1">
        <w:r>
          <w:rPr>
            <w:rFonts w:ascii="仿宋" w:eastAsia="仿宋" w:hAnsi="仿宋" w:cs="仿宋" w:hint="eastAsia"/>
            <w:lang w:eastAsia="zh-CN"/>
          </w:rPr>
          <w:t>六、工艺说明</w:t>
        </w:r>
        <w:r>
          <w:tab/>
        </w:r>
        <w:r>
          <w:fldChar w:fldCharType="begin"/>
        </w:r>
        <w:r>
          <w:instrText xml:space="preserve"> PAGEREF _Toc8868 \h </w:instrText>
        </w:r>
        <w:r>
          <w:fldChar w:fldCharType="separate"/>
        </w:r>
        <w:r>
          <w:t>17</w:t>
        </w:r>
        <w:r>
          <w:fldChar w:fldCharType="end"/>
        </w:r>
      </w:hyperlink>
    </w:p>
    <w:p>
      <w:pPr>
        <w:pStyle w:val="TOC2"/>
        <w:tabs>
          <w:tab w:val="right" w:leader="dot" w:pos="8306"/>
        </w:tabs>
      </w:pPr>
      <w:hyperlink w:anchor="_Toc22880" w:history="1">
        <w:r>
          <w:rPr>
            <w:rFonts w:ascii="仿宋" w:eastAsia="仿宋" w:hAnsi="仿宋" w:cs="仿宋" w:hint="eastAsia"/>
            <w:lang w:eastAsia="zh-CN"/>
          </w:rPr>
          <w:t>(一)、技术管理特点</w:t>
        </w:r>
        <w:r>
          <w:tab/>
        </w:r>
        <w:r>
          <w:fldChar w:fldCharType="begin"/>
        </w:r>
        <w:r>
          <w:instrText xml:space="preserve"> PAGEREF _Toc22880 \h </w:instrText>
        </w:r>
        <w:r>
          <w:fldChar w:fldCharType="separate"/>
        </w:r>
        <w:r>
          <w:t>17</w:t>
        </w:r>
        <w:r>
          <w:fldChar w:fldCharType="end"/>
        </w:r>
      </w:hyperlink>
    </w:p>
    <w:p>
      <w:pPr>
        <w:pStyle w:val="TOC2"/>
        <w:tabs>
          <w:tab w:val="right" w:leader="dot" w:pos="8306"/>
        </w:tabs>
      </w:pPr>
      <w:hyperlink w:anchor="_Toc8368" w:history="1">
        <w:r>
          <w:rPr>
            <w:rFonts w:ascii="仿宋" w:eastAsia="仿宋" w:hAnsi="仿宋" w:cs="仿宋" w:hint="eastAsia"/>
            <w:lang w:eastAsia="zh-CN"/>
          </w:rPr>
          <w:t>(二)、机油冷却器项目工艺技术设计方案</w:t>
        </w:r>
        <w:r>
          <w:tab/>
        </w:r>
        <w:r>
          <w:fldChar w:fldCharType="begin"/>
        </w:r>
        <w:r>
          <w:instrText xml:space="preserve"> PAGEREF _Toc8368 \h </w:instrText>
        </w:r>
        <w:r>
          <w:fldChar w:fldCharType="separate"/>
        </w:r>
        <w:r>
          <w:t>18</w:t>
        </w:r>
        <w:r>
          <w:fldChar w:fldCharType="end"/>
        </w:r>
      </w:hyperlink>
    </w:p>
    <w:p>
      <w:pPr>
        <w:pStyle w:val="TOC2"/>
        <w:tabs>
          <w:tab w:val="right" w:leader="dot" w:pos="8306"/>
        </w:tabs>
      </w:pPr>
      <w:hyperlink w:anchor="_Toc27562" w:history="1">
        <w:r>
          <w:rPr>
            <w:rFonts w:ascii="仿宋" w:eastAsia="仿宋" w:hAnsi="仿宋" w:cs="仿宋" w:hint="eastAsia"/>
            <w:lang w:eastAsia="zh-CN"/>
          </w:rPr>
          <w:t>(三)、设备选型方案</w:t>
        </w:r>
        <w:r>
          <w:tab/>
        </w:r>
        <w:r>
          <w:fldChar w:fldCharType="begin"/>
        </w:r>
        <w:r>
          <w:instrText xml:space="preserve"> PAGEREF _Toc27562 \h </w:instrText>
        </w:r>
        <w:r>
          <w:fldChar w:fldCharType="separate"/>
        </w:r>
        <w:r>
          <w:t>20</w:t>
        </w:r>
        <w:r>
          <w:fldChar w:fldCharType="end"/>
        </w:r>
      </w:hyperlink>
    </w:p>
    <w:p>
      <w:pPr>
        <w:pStyle w:val="TOC1"/>
        <w:tabs>
          <w:tab w:val="right" w:leader="dot" w:pos="8306"/>
        </w:tabs>
      </w:pPr>
      <w:hyperlink w:anchor="_Toc15791" w:history="1">
        <w:r>
          <w:rPr>
            <w:rFonts w:ascii="仿宋" w:eastAsia="仿宋" w:hAnsi="仿宋" w:cs="仿宋" w:hint="eastAsia"/>
            <w:lang w:eastAsia="zh-CN"/>
          </w:rPr>
          <w:t>七、机油冷却器项目投资规划</w:t>
        </w:r>
        <w:r>
          <w:tab/>
        </w:r>
        <w:r>
          <w:fldChar w:fldCharType="begin"/>
        </w:r>
        <w:r>
          <w:instrText xml:space="preserve"> PAGEREF _Toc15791 \h </w:instrText>
        </w:r>
        <w:r>
          <w:fldChar w:fldCharType="separate"/>
        </w:r>
        <w:r>
          <w:t>21</w:t>
        </w:r>
        <w:r>
          <w:fldChar w:fldCharType="end"/>
        </w:r>
      </w:hyperlink>
    </w:p>
    <w:p>
      <w:pPr>
        <w:pStyle w:val="TOC2"/>
        <w:tabs>
          <w:tab w:val="right" w:leader="dot" w:pos="8306"/>
        </w:tabs>
      </w:pPr>
      <w:hyperlink w:anchor="_Toc11701" w:history="1">
        <w:r>
          <w:rPr>
            <w:rFonts w:ascii="仿宋" w:eastAsia="仿宋" w:hAnsi="仿宋" w:cs="仿宋" w:hint="eastAsia"/>
            <w:lang w:eastAsia="zh-CN"/>
          </w:rPr>
          <w:t>(一)、机油冷却器项目总投资估算</w:t>
        </w:r>
        <w:r>
          <w:tab/>
        </w:r>
        <w:r>
          <w:fldChar w:fldCharType="begin"/>
        </w:r>
        <w:r>
          <w:instrText xml:space="preserve"> PAGEREF _Toc11701 \h </w:instrText>
        </w:r>
        <w:r>
          <w:fldChar w:fldCharType="separate"/>
        </w:r>
        <w:r>
          <w:t>21</w:t>
        </w:r>
        <w:r>
          <w:fldChar w:fldCharType="end"/>
        </w:r>
      </w:hyperlink>
    </w:p>
    <w:p>
      <w:pPr>
        <w:pStyle w:val="TOC2"/>
        <w:tabs>
          <w:tab w:val="right" w:leader="dot" w:pos="8306"/>
        </w:tabs>
      </w:pPr>
      <w:hyperlink w:anchor="_Toc28302" w:history="1">
        <w:r>
          <w:rPr>
            <w:rFonts w:ascii="仿宋" w:eastAsia="仿宋" w:hAnsi="仿宋" w:cs="仿宋" w:hint="eastAsia"/>
            <w:lang w:eastAsia="zh-CN"/>
          </w:rPr>
          <w:t>(二)、资金筹措</w:t>
        </w:r>
        <w:r>
          <w:tab/>
        </w:r>
        <w:r>
          <w:fldChar w:fldCharType="begin"/>
        </w:r>
        <w:r>
          <w:instrText xml:space="preserve"> PAGEREF _Toc28302 \h </w:instrText>
        </w:r>
        <w:r>
          <w:fldChar w:fldCharType="separate"/>
        </w:r>
        <w:r>
          <w:t>22</w:t>
        </w:r>
        <w:r>
          <w:fldChar w:fldCharType="end"/>
        </w:r>
      </w:hyperlink>
    </w:p>
    <w:p>
      <w:pPr>
        <w:pStyle w:val="TOC1"/>
        <w:tabs>
          <w:tab w:val="right" w:leader="dot" w:pos="8306"/>
        </w:tabs>
      </w:pPr>
      <w:hyperlink w:anchor="_Toc28596" w:history="1">
        <w:r>
          <w:rPr>
            <w:rFonts w:ascii="仿宋" w:eastAsia="仿宋" w:hAnsi="仿宋" w:cs="仿宋" w:hint="eastAsia"/>
            <w:lang w:eastAsia="zh-CN"/>
          </w:rPr>
          <w:t>八、机油冷却器项目财务管理</w:t>
        </w:r>
        <w:r>
          <w:tab/>
        </w:r>
        <w:r>
          <w:fldChar w:fldCharType="begin"/>
        </w:r>
        <w:r>
          <w:instrText xml:space="preserve"> PAGEREF _Toc28596 \h </w:instrText>
        </w:r>
        <w:r>
          <w:fldChar w:fldCharType="separate"/>
        </w:r>
        <w:r>
          <w:t>23</w:t>
        </w:r>
        <w:r>
          <w:fldChar w:fldCharType="end"/>
        </w:r>
      </w:hyperlink>
    </w:p>
    <w:p>
      <w:pPr>
        <w:pStyle w:val="TOC2"/>
        <w:tabs>
          <w:tab w:val="right" w:leader="dot" w:pos="8306"/>
        </w:tabs>
      </w:pPr>
      <w:hyperlink w:anchor="_Toc32227" w:history="1">
        <w:r>
          <w:rPr>
            <w:rFonts w:ascii="仿宋" w:eastAsia="仿宋" w:hAnsi="仿宋" w:cs="仿宋" w:hint="eastAsia"/>
            <w:lang w:eastAsia="zh-CN"/>
          </w:rPr>
          <w:t>(一)、资金需求大</w:t>
        </w:r>
        <w:r>
          <w:tab/>
        </w:r>
        <w:r>
          <w:fldChar w:fldCharType="begin"/>
        </w:r>
        <w:r>
          <w:instrText xml:space="preserve"> PAGEREF _Toc32227 \h </w:instrText>
        </w:r>
        <w:r>
          <w:fldChar w:fldCharType="separate"/>
        </w:r>
        <w:r>
          <w:t>23</w:t>
        </w:r>
        <w:r>
          <w:fldChar w:fldCharType="end"/>
        </w:r>
      </w:hyperlink>
    </w:p>
    <w:p>
      <w:pPr>
        <w:pStyle w:val="TOC2"/>
        <w:tabs>
          <w:tab w:val="right" w:leader="dot" w:pos="8306"/>
        </w:tabs>
      </w:pPr>
      <w:hyperlink w:anchor="_Toc18528" w:history="1">
        <w:r>
          <w:rPr>
            <w:rFonts w:ascii="仿宋" w:eastAsia="仿宋" w:hAnsi="仿宋" w:cs="仿宋" w:hint="eastAsia"/>
            <w:lang w:eastAsia="zh-CN"/>
          </w:rPr>
          <w:t>(二)、研发周期长</w:t>
        </w:r>
        <w:r>
          <w:tab/>
        </w:r>
        <w:r>
          <w:fldChar w:fldCharType="begin"/>
        </w:r>
        <w:r>
          <w:instrText xml:space="preserve"> PAGEREF _Toc18528 \h </w:instrText>
        </w:r>
        <w:r>
          <w:fldChar w:fldCharType="separate"/>
        </w:r>
        <w:r>
          <w:t>24</w:t>
        </w:r>
        <w:r>
          <w:fldChar w:fldCharType="end"/>
        </w:r>
      </w:hyperlink>
    </w:p>
    <w:p>
      <w:pPr>
        <w:pStyle w:val="TOC2"/>
        <w:tabs>
          <w:tab w:val="right" w:leader="dot" w:pos="8306"/>
        </w:tabs>
      </w:pPr>
      <w:hyperlink w:anchor="_Toc19449" w:history="1">
        <w:r>
          <w:rPr>
            <w:rFonts w:ascii="仿宋" w:eastAsia="仿宋" w:hAnsi="仿宋" w:cs="仿宋" w:hint="eastAsia"/>
            <w:lang w:eastAsia="zh-CN"/>
          </w:rPr>
          <w:t>(三)、市场风险大</w:t>
        </w:r>
        <w:r>
          <w:tab/>
        </w:r>
        <w:r>
          <w:fldChar w:fldCharType="begin"/>
        </w:r>
        <w:r>
          <w:instrText xml:space="preserve"> PAGEREF _Toc19449 \h </w:instrText>
        </w:r>
        <w:r>
          <w:fldChar w:fldCharType="separate"/>
        </w:r>
        <w:r>
          <w:t>25</w:t>
        </w:r>
        <w:r>
          <w:fldChar w:fldCharType="end"/>
        </w:r>
      </w:hyperlink>
    </w:p>
    <w:p>
      <w:pPr>
        <w:pStyle w:val="TOC2"/>
        <w:tabs>
          <w:tab w:val="right" w:leader="dot" w:pos="8306"/>
        </w:tabs>
      </w:pPr>
      <w:hyperlink w:anchor="_Toc4464" w:history="1">
        <w:r>
          <w:rPr>
            <w:rFonts w:ascii="仿宋" w:eastAsia="仿宋" w:hAnsi="仿宋" w:cs="仿宋" w:hint="eastAsia"/>
            <w:lang w:eastAsia="zh-CN"/>
          </w:rPr>
          <w:t>(四)、利润率高</w:t>
        </w:r>
        <w:r>
          <w:tab/>
        </w:r>
        <w:r>
          <w:fldChar w:fldCharType="begin"/>
        </w:r>
        <w:r>
          <w:instrText xml:space="preserve"> PAGEREF _Toc4464 \h </w:instrText>
        </w:r>
        <w:r>
          <w:fldChar w:fldCharType="separate"/>
        </w:r>
        <w:r>
          <w:t>28</w:t>
        </w:r>
        <w:r>
          <w:fldChar w:fldCharType="end"/>
        </w:r>
      </w:hyperlink>
    </w:p>
    <w:p>
      <w:pPr>
        <w:pStyle w:val="TOC1"/>
        <w:tabs>
          <w:tab w:val="right" w:leader="dot" w:pos="8306"/>
        </w:tabs>
      </w:pPr>
      <w:hyperlink w:anchor="_Toc9209" w:history="1">
        <w:r>
          <w:rPr>
            <w:rFonts w:ascii="仿宋" w:eastAsia="仿宋" w:hAnsi="仿宋" w:cs="仿宋" w:hint="eastAsia"/>
            <w:lang w:eastAsia="zh-CN"/>
          </w:rPr>
          <w:t>九、机油冷却器项目创新与研发</w:t>
        </w:r>
        <w:r>
          <w:tab/>
        </w:r>
        <w:r>
          <w:fldChar w:fldCharType="begin"/>
        </w:r>
        <w:r>
          <w:instrText xml:space="preserve"> PAGEREF _Toc9209 \h </w:instrText>
        </w:r>
        <w:r>
          <w:fldChar w:fldCharType="separate"/>
        </w:r>
        <w:r>
          <w:t>30</w:t>
        </w:r>
        <w:r>
          <w:fldChar w:fldCharType="end"/>
        </w:r>
      </w:hyperlink>
    </w:p>
    <w:p>
      <w:pPr>
        <w:pStyle w:val="TOC2"/>
        <w:tabs>
          <w:tab w:val="right" w:leader="dot" w:pos="8306"/>
        </w:tabs>
      </w:pPr>
      <w:hyperlink w:anchor="_Toc2184" w:history="1">
        <w:r>
          <w:rPr>
            <w:rFonts w:ascii="仿宋" w:eastAsia="仿宋" w:hAnsi="仿宋" w:cs="仿宋" w:hint="eastAsia"/>
            <w:lang w:eastAsia="zh-CN"/>
          </w:rPr>
          <w:t>(一)、创新策略与方向</w:t>
        </w:r>
        <w:r>
          <w:tab/>
        </w:r>
        <w:r>
          <w:fldChar w:fldCharType="begin"/>
        </w:r>
        <w:r>
          <w:instrText xml:space="preserve"> PAGEREF _Toc2184 \h </w:instrText>
        </w:r>
        <w:r>
          <w:fldChar w:fldCharType="separate"/>
        </w:r>
        <w:r>
          <w:t>30</w:t>
        </w:r>
        <w:r>
          <w:fldChar w:fldCharType="end"/>
        </w:r>
      </w:hyperlink>
    </w:p>
    <w:p>
      <w:pPr>
        <w:pStyle w:val="TOC2"/>
        <w:tabs>
          <w:tab w:val="right" w:leader="dot" w:pos="8306"/>
        </w:tabs>
      </w:pPr>
      <w:hyperlink w:anchor="_Toc30602" w:history="1">
        <w:r>
          <w:rPr>
            <w:rFonts w:ascii="仿宋" w:eastAsia="仿宋" w:hAnsi="仿宋" w:cs="仿宋" w:hint="eastAsia"/>
            <w:lang w:eastAsia="zh-CN"/>
          </w:rPr>
          <w:t>(二)、研发规划与投入</w:t>
        </w:r>
        <w:r>
          <w:tab/>
        </w:r>
        <w:r>
          <w:fldChar w:fldCharType="begin"/>
        </w:r>
        <w:r>
          <w:instrText xml:space="preserve"> PAGEREF _Toc30602 \h </w:instrText>
        </w:r>
        <w:r>
          <w:fldChar w:fldCharType="separate"/>
        </w:r>
        <w:r>
          <w:t>31</w:t>
        </w:r>
        <w:r>
          <w:fldChar w:fldCharType="end"/>
        </w:r>
      </w:hyperlink>
    </w:p>
    <w:p>
      <w:pPr>
        <w:pStyle w:val="TOC1"/>
        <w:tabs>
          <w:tab w:val="right" w:leader="dot" w:pos="8306"/>
        </w:tabs>
      </w:pPr>
      <w:hyperlink w:anchor="_Toc16610" w:history="1">
        <w:r>
          <w:rPr>
            <w:rFonts w:ascii="仿宋" w:eastAsia="仿宋" w:hAnsi="仿宋" w:cs="仿宋" w:hint="eastAsia"/>
            <w:lang w:eastAsia="zh-CN"/>
          </w:rPr>
          <w:t>十、机油冷却器项目社会影响</w:t>
        </w:r>
        <w:r>
          <w:tab/>
        </w:r>
        <w:r>
          <w:fldChar w:fldCharType="begin"/>
        </w:r>
        <w:r>
          <w:instrText xml:space="preserve"> PAGEREF _Toc16610 \h </w:instrText>
        </w:r>
        <w:r>
          <w:fldChar w:fldCharType="separate"/>
        </w:r>
        <w:r>
          <w:t>33</w:t>
        </w:r>
        <w:r>
          <w:fldChar w:fldCharType="end"/>
        </w:r>
      </w:hyperlink>
    </w:p>
    <w:p>
      <w:pPr>
        <w:pStyle w:val="TOC2"/>
        <w:tabs>
          <w:tab w:val="right" w:leader="dot" w:pos="8306"/>
        </w:tabs>
      </w:pPr>
      <w:hyperlink w:anchor="_Toc7278" w:history="1">
        <w:r>
          <w:rPr>
            <w:rFonts w:ascii="仿宋" w:eastAsia="仿宋" w:hAnsi="仿宋" w:cs="仿宋" w:hint="eastAsia"/>
            <w:lang w:eastAsia="zh-CN"/>
          </w:rPr>
          <w:t>(一)、社会责任与义务</w:t>
        </w:r>
        <w:r>
          <w:tab/>
        </w:r>
        <w:r>
          <w:fldChar w:fldCharType="begin"/>
        </w:r>
        <w:r>
          <w:instrText xml:space="preserve"> PAGEREF _Toc7278 \h </w:instrText>
        </w:r>
        <w:r>
          <w:fldChar w:fldCharType="separate"/>
        </w:r>
        <w:r>
          <w:t>33</w:t>
        </w:r>
        <w:r>
          <w:fldChar w:fldCharType="end"/>
        </w:r>
      </w:hyperlink>
    </w:p>
    <w:p>
      <w:pPr>
        <w:pStyle w:val="TOC2"/>
        <w:tabs>
          <w:tab w:val="right" w:leader="dot" w:pos="8306"/>
        </w:tabs>
      </w:pPr>
      <w:hyperlink w:anchor="_Toc13058" w:history="1">
        <w:r>
          <w:rPr>
            <w:rFonts w:ascii="仿宋" w:eastAsia="仿宋" w:hAnsi="仿宋" w:cs="仿宋" w:hint="eastAsia"/>
            <w:lang w:eastAsia="zh-CN"/>
          </w:rPr>
          <w:t>(二)、社会参与与沟通</w:t>
        </w:r>
        <w:r>
          <w:tab/>
        </w:r>
        <w:r>
          <w:fldChar w:fldCharType="begin"/>
        </w:r>
        <w:r>
          <w:instrText xml:space="preserve"> PAGEREF _Toc13058 \h </w:instrText>
        </w:r>
        <w:r>
          <w:fldChar w:fldCharType="separate"/>
        </w:r>
        <w:r>
          <w:t>34</w:t>
        </w:r>
        <w:r>
          <w:fldChar w:fldCharType="end"/>
        </w:r>
      </w:hyperlink>
    </w:p>
    <w:p>
      <w:pPr>
        <w:pStyle w:val="TOC1"/>
        <w:tabs>
          <w:tab w:val="right" w:leader="dot" w:pos="8306"/>
        </w:tabs>
      </w:pPr>
      <w:hyperlink w:anchor="_Toc17362" w:history="1">
        <w:r>
          <w:rPr>
            <w:rFonts w:ascii="仿宋" w:eastAsia="仿宋" w:hAnsi="仿宋" w:cs="仿宋" w:hint="eastAsia"/>
            <w:lang w:eastAsia="zh-CN"/>
          </w:rPr>
          <w:t>十一、机油冷却器项目人力资源培养与发展</w:t>
        </w:r>
        <w:r>
          <w:tab/>
        </w:r>
        <w:r>
          <w:fldChar w:fldCharType="begin"/>
        </w:r>
        <w:r>
          <w:instrText xml:space="preserve"> PAGEREF _Toc17362 \h </w:instrText>
        </w:r>
        <w:r>
          <w:fldChar w:fldCharType="separate"/>
        </w:r>
        <w:r>
          <w:t>35</w:t>
        </w:r>
        <w:r>
          <w:fldChar w:fldCharType="end"/>
        </w:r>
      </w:hyperlink>
    </w:p>
    <w:p>
      <w:pPr>
        <w:pStyle w:val="TOC2"/>
        <w:tabs>
          <w:tab w:val="right" w:leader="dot" w:pos="8306"/>
        </w:tabs>
      </w:pPr>
      <w:hyperlink w:anchor="_Toc25385" w:history="1">
        <w:r>
          <w:rPr>
            <w:rFonts w:ascii="仿宋" w:eastAsia="仿宋" w:hAnsi="仿宋" w:cs="仿宋" w:hint="eastAsia"/>
            <w:lang w:eastAsia="zh-CN"/>
          </w:rPr>
          <w:t>(一)、人才需求与规划</w:t>
        </w:r>
        <w:r>
          <w:tab/>
        </w:r>
        <w:r>
          <w:fldChar w:fldCharType="begin"/>
        </w:r>
        <w:r>
          <w:instrText xml:space="preserve"> PAGEREF _Toc25385 \h </w:instrText>
        </w:r>
        <w:r>
          <w:fldChar w:fldCharType="separate"/>
        </w:r>
        <w:r>
          <w:t>35</w:t>
        </w:r>
        <w:r>
          <w:fldChar w:fldCharType="end"/>
        </w:r>
      </w:hyperlink>
    </w:p>
    <w:p>
      <w:pPr>
        <w:pStyle w:val="TOC2"/>
        <w:tabs>
          <w:tab w:val="right" w:leader="dot" w:pos="8306"/>
        </w:tabs>
      </w:pPr>
      <w:hyperlink w:anchor="_Toc24955" w:history="1">
        <w:r>
          <w:rPr>
            <w:rFonts w:ascii="仿宋" w:eastAsia="仿宋" w:hAnsi="仿宋" w:cs="仿宋" w:hint="eastAsia"/>
            <w:lang w:eastAsia="zh-CN"/>
          </w:rPr>
          <w:t>(二)、培训与发展计划</w:t>
        </w:r>
        <w:r>
          <w:tab/>
        </w:r>
        <w:r>
          <w:fldChar w:fldCharType="begin"/>
        </w:r>
        <w:r>
          <w:instrText xml:space="preserve"> PAGEREF _Toc24955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84" w:history="1">
        <w:r>
          <w:rPr>
            <w:rFonts w:ascii="仿宋" w:eastAsia="仿宋" w:hAnsi="仿宋" w:cs="仿宋" w:hint="eastAsia"/>
            <w:lang w:eastAsia="zh-CN"/>
          </w:rPr>
          <w:t>十二、机油冷却器项目计划安排</w:t>
        </w:r>
        <w:r>
          <w:tab/>
        </w:r>
        <w:r>
          <w:fldChar w:fldCharType="begin"/>
        </w:r>
        <w:r>
          <w:instrText xml:space="preserve"> PAGEREF _Toc7284 \h </w:instrText>
        </w:r>
        <w:r>
          <w:fldChar w:fldCharType="separate"/>
        </w:r>
        <w:r>
          <w:t>36</w:t>
        </w:r>
        <w:r>
          <w:fldChar w:fldCharType="end"/>
        </w:r>
      </w:hyperlink>
    </w:p>
    <w:p>
      <w:pPr>
        <w:pStyle w:val="TOC2"/>
        <w:tabs>
          <w:tab w:val="right" w:leader="dot" w:pos="8306"/>
        </w:tabs>
      </w:pPr>
      <w:hyperlink w:anchor="_Toc10479" w:history="1">
        <w:r>
          <w:rPr>
            <w:rFonts w:ascii="仿宋" w:eastAsia="仿宋" w:hAnsi="仿宋" w:cs="仿宋" w:hint="eastAsia"/>
            <w:lang w:eastAsia="zh-CN"/>
          </w:rPr>
          <w:t>(一)、建设周期</w:t>
        </w:r>
        <w:r>
          <w:tab/>
        </w:r>
        <w:r>
          <w:fldChar w:fldCharType="begin"/>
        </w:r>
        <w:r>
          <w:instrText xml:space="preserve"> PAGEREF _Toc10479 \h </w:instrText>
        </w:r>
        <w:r>
          <w:fldChar w:fldCharType="separate"/>
        </w:r>
        <w:r>
          <w:t>36</w:t>
        </w:r>
        <w:r>
          <w:fldChar w:fldCharType="end"/>
        </w:r>
      </w:hyperlink>
    </w:p>
    <w:p>
      <w:pPr>
        <w:pStyle w:val="TOC2"/>
        <w:tabs>
          <w:tab w:val="right" w:leader="dot" w:pos="8306"/>
        </w:tabs>
      </w:pPr>
      <w:hyperlink w:anchor="_Toc28093" w:history="1">
        <w:r>
          <w:rPr>
            <w:rFonts w:ascii="仿宋" w:eastAsia="仿宋" w:hAnsi="仿宋" w:cs="仿宋" w:hint="eastAsia"/>
            <w:lang w:eastAsia="zh-CN"/>
          </w:rPr>
          <w:t>(二)、建设进度</w:t>
        </w:r>
        <w:r>
          <w:tab/>
        </w:r>
        <w:r>
          <w:fldChar w:fldCharType="begin"/>
        </w:r>
        <w:r>
          <w:instrText xml:space="preserve"> PAGEREF _Toc28093 \h </w:instrText>
        </w:r>
        <w:r>
          <w:fldChar w:fldCharType="separate"/>
        </w:r>
        <w:r>
          <w:t>37</w:t>
        </w:r>
        <w:r>
          <w:fldChar w:fldCharType="end"/>
        </w:r>
      </w:hyperlink>
    </w:p>
    <w:p>
      <w:pPr>
        <w:pStyle w:val="TOC2"/>
        <w:tabs>
          <w:tab w:val="right" w:leader="dot" w:pos="8306"/>
        </w:tabs>
      </w:pPr>
      <w:hyperlink w:anchor="_Toc14663" w:history="1">
        <w:r>
          <w:rPr>
            <w:rFonts w:ascii="仿宋" w:eastAsia="仿宋" w:hAnsi="仿宋" w:cs="仿宋" w:hint="eastAsia"/>
            <w:lang w:eastAsia="zh-CN"/>
          </w:rPr>
          <w:t>(三)、进度安排注意事项</w:t>
        </w:r>
        <w:r>
          <w:tab/>
        </w:r>
        <w:r>
          <w:fldChar w:fldCharType="begin"/>
        </w:r>
        <w:r>
          <w:instrText xml:space="preserve"> PAGEREF _Toc14663 \h </w:instrText>
        </w:r>
        <w:r>
          <w:fldChar w:fldCharType="separate"/>
        </w:r>
        <w:r>
          <w:t>37</w:t>
        </w:r>
        <w:r>
          <w:fldChar w:fldCharType="end"/>
        </w:r>
      </w:hyperlink>
    </w:p>
    <w:p>
      <w:pPr>
        <w:pStyle w:val="TOC2"/>
        <w:tabs>
          <w:tab w:val="right" w:leader="dot" w:pos="8306"/>
        </w:tabs>
      </w:pPr>
      <w:hyperlink w:anchor="_Toc16058" w:history="1">
        <w:r>
          <w:rPr>
            <w:rFonts w:ascii="仿宋" w:eastAsia="仿宋" w:hAnsi="仿宋" w:cs="仿宋" w:hint="eastAsia"/>
            <w:lang w:eastAsia="zh-CN"/>
          </w:rPr>
          <w:t>(四)、人力资源配置</w:t>
        </w:r>
        <w:r>
          <w:tab/>
        </w:r>
        <w:r>
          <w:fldChar w:fldCharType="begin"/>
        </w:r>
        <w:r>
          <w:instrText xml:space="preserve"> PAGEREF _Toc16058 \h </w:instrText>
        </w:r>
        <w:r>
          <w:fldChar w:fldCharType="separate"/>
        </w:r>
        <w:r>
          <w:t>39</w:t>
        </w:r>
        <w:r>
          <w:fldChar w:fldCharType="end"/>
        </w:r>
      </w:hyperlink>
    </w:p>
    <w:p>
      <w:pPr>
        <w:pStyle w:val="TOC1"/>
        <w:tabs>
          <w:tab w:val="right" w:leader="dot" w:pos="8306"/>
        </w:tabs>
      </w:pPr>
      <w:hyperlink w:anchor="_Toc5212" w:history="1">
        <w:r>
          <w:rPr>
            <w:rFonts w:ascii="仿宋" w:eastAsia="仿宋" w:hAnsi="仿宋" w:cs="仿宋" w:hint="eastAsia"/>
            <w:lang w:eastAsia="zh-CN"/>
          </w:rPr>
          <w:t>十三、营销与推广策略</w:t>
        </w:r>
        <w:r>
          <w:tab/>
        </w:r>
        <w:r>
          <w:fldChar w:fldCharType="begin"/>
        </w:r>
        <w:r>
          <w:instrText xml:space="preserve"> PAGEREF _Toc5212 \h </w:instrText>
        </w:r>
        <w:r>
          <w:fldChar w:fldCharType="separate"/>
        </w:r>
        <w:r>
          <w:t>40</w:t>
        </w:r>
        <w:r>
          <w:fldChar w:fldCharType="end"/>
        </w:r>
      </w:hyperlink>
    </w:p>
    <w:p>
      <w:pPr>
        <w:pStyle w:val="TOC2"/>
        <w:tabs>
          <w:tab w:val="right" w:leader="dot" w:pos="8306"/>
        </w:tabs>
      </w:pPr>
      <w:hyperlink w:anchor="_Toc18165" w:history="1">
        <w:r>
          <w:rPr>
            <w:rFonts w:ascii="仿宋" w:eastAsia="仿宋" w:hAnsi="仿宋" w:cs="仿宋" w:hint="eastAsia"/>
            <w:lang w:eastAsia="zh-CN"/>
          </w:rPr>
          <w:t>(一)、产品/服务定位与特点</w:t>
        </w:r>
        <w:r>
          <w:tab/>
        </w:r>
        <w:r>
          <w:fldChar w:fldCharType="begin"/>
        </w:r>
        <w:r>
          <w:instrText xml:space="preserve"> PAGEREF _Toc18165 \h </w:instrText>
        </w:r>
        <w:r>
          <w:fldChar w:fldCharType="separate"/>
        </w:r>
        <w:r>
          <w:t>40</w:t>
        </w:r>
        <w:r>
          <w:fldChar w:fldCharType="end"/>
        </w:r>
      </w:hyperlink>
    </w:p>
    <w:p>
      <w:pPr>
        <w:pStyle w:val="TOC2"/>
        <w:tabs>
          <w:tab w:val="right" w:leader="dot" w:pos="8306"/>
        </w:tabs>
      </w:pPr>
      <w:hyperlink w:anchor="_Toc9308" w:history="1">
        <w:r>
          <w:rPr>
            <w:rFonts w:ascii="仿宋" w:eastAsia="仿宋" w:hAnsi="仿宋" w:cs="仿宋" w:hint="eastAsia"/>
            <w:lang w:eastAsia="zh-CN"/>
          </w:rPr>
          <w:t>(二)、市场定位与竞争分析</w:t>
        </w:r>
        <w:r>
          <w:tab/>
        </w:r>
        <w:r>
          <w:fldChar w:fldCharType="begin"/>
        </w:r>
        <w:r>
          <w:instrText xml:space="preserve"> PAGEREF _Toc9308 \h </w:instrText>
        </w:r>
        <w:r>
          <w:fldChar w:fldCharType="separate"/>
        </w:r>
        <w:r>
          <w:t>41</w:t>
        </w:r>
        <w:r>
          <w:fldChar w:fldCharType="end"/>
        </w:r>
      </w:hyperlink>
    </w:p>
    <w:p>
      <w:pPr>
        <w:pStyle w:val="TOC2"/>
        <w:tabs>
          <w:tab w:val="right" w:leader="dot" w:pos="8306"/>
        </w:tabs>
      </w:pPr>
      <w:hyperlink w:anchor="_Toc15752" w:history="1">
        <w:r>
          <w:rPr>
            <w:rFonts w:ascii="仿宋" w:eastAsia="仿宋" w:hAnsi="仿宋" w:cs="仿宋" w:hint="eastAsia"/>
            <w:lang w:eastAsia="zh-CN"/>
          </w:rPr>
          <w:t>(三)、营销渠道与策略</w:t>
        </w:r>
        <w:r>
          <w:tab/>
        </w:r>
        <w:r>
          <w:fldChar w:fldCharType="begin"/>
        </w:r>
        <w:r>
          <w:instrText xml:space="preserve"> PAGEREF _Toc15752 \h </w:instrText>
        </w:r>
        <w:r>
          <w:fldChar w:fldCharType="separate"/>
        </w:r>
        <w:r>
          <w:t>43</w:t>
        </w:r>
        <w:r>
          <w:fldChar w:fldCharType="end"/>
        </w:r>
      </w:hyperlink>
    </w:p>
    <w:p>
      <w:pPr>
        <w:pStyle w:val="TOC2"/>
        <w:tabs>
          <w:tab w:val="right" w:leader="dot" w:pos="8306"/>
        </w:tabs>
      </w:pPr>
      <w:hyperlink w:anchor="_Toc27406" w:history="1">
        <w:r>
          <w:rPr>
            <w:rFonts w:ascii="仿宋" w:eastAsia="仿宋" w:hAnsi="仿宋" w:cs="仿宋" w:hint="eastAsia"/>
            <w:lang w:eastAsia="zh-CN"/>
          </w:rPr>
          <w:t>(四)、推广与宣传活动</w:t>
        </w:r>
        <w:r>
          <w:tab/>
        </w:r>
        <w:r>
          <w:fldChar w:fldCharType="begin"/>
        </w:r>
        <w:r>
          <w:instrText xml:space="preserve"> PAGEREF _Toc27406 \h </w:instrText>
        </w:r>
        <w:r>
          <w:fldChar w:fldCharType="separate"/>
        </w:r>
        <w:r>
          <w:t>44</w:t>
        </w:r>
        <w:r>
          <w:fldChar w:fldCharType="end"/>
        </w:r>
      </w:hyperlink>
    </w:p>
    <w:p>
      <w:pPr>
        <w:pStyle w:val="TOC1"/>
        <w:tabs>
          <w:tab w:val="right" w:leader="dot" w:pos="8306"/>
        </w:tabs>
      </w:pPr>
      <w:hyperlink w:anchor="_Toc4044" w:history="1">
        <w:r>
          <w:rPr>
            <w:rFonts w:ascii="仿宋" w:eastAsia="仿宋" w:hAnsi="仿宋" w:cs="仿宋" w:hint="eastAsia"/>
            <w:lang w:eastAsia="zh-CN"/>
          </w:rPr>
          <w:t>十四、机油冷却器项目实施保障措施</w:t>
        </w:r>
        <w:r>
          <w:tab/>
        </w:r>
        <w:r>
          <w:fldChar w:fldCharType="begin"/>
        </w:r>
        <w:r>
          <w:instrText xml:space="preserve"> PAGEREF _Toc4044 \h </w:instrText>
        </w:r>
        <w:r>
          <w:fldChar w:fldCharType="separate"/>
        </w:r>
        <w:r>
          <w:t>49</w:t>
        </w:r>
        <w:r>
          <w:fldChar w:fldCharType="end"/>
        </w:r>
      </w:hyperlink>
    </w:p>
    <w:p>
      <w:pPr>
        <w:pStyle w:val="TOC2"/>
        <w:tabs>
          <w:tab w:val="right" w:leader="dot" w:pos="8306"/>
        </w:tabs>
      </w:pPr>
      <w:hyperlink w:anchor="_Toc4183" w:history="1">
        <w:r>
          <w:rPr>
            <w:rFonts w:ascii="仿宋" w:eastAsia="仿宋" w:hAnsi="仿宋" w:cs="仿宋" w:hint="eastAsia"/>
            <w:lang w:eastAsia="zh-CN"/>
          </w:rPr>
          <w:t>(一)、机油冷却器项目实施保障机制</w:t>
        </w:r>
        <w:r>
          <w:tab/>
        </w:r>
        <w:r>
          <w:fldChar w:fldCharType="begin"/>
        </w:r>
        <w:r>
          <w:instrText xml:space="preserve"> PAGEREF _Toc4183 \h </w:instrText>
        </w:r>
        <w:r>
          <w:fldChar w:fldCharType="separate"/>
        </w:r>
        <w:r>
          <w:t>49</w:t>
        </w:r>
        <w:r>
          <w:fldChar w:fldCharType="end"/>
        </w:r>
      </w:hyperlink>
    </w:p>
    <w:p>
      <w:pPr>
        <w:pStyle w:val="TOC2"/>
        <w:tabs>
          <w:tab w:val="right" w:leader="dot" w:pos="8306"/>
        </w:tabs>
      </w:pPr>
      <w:hyperlink w:anchor="_Toc7761" w:history="1">
        <w:r>
          <w:rPr>
            <w:rFonts w:ascii="仿宋" w:eastAsia="仿宋" w:hAnsi="仿宋" w:cs="仿宋" w:hint="eastAsia"/>
            <w:lang w:eastAsia="zh-CN"/>
          </w:rPr>
          <w:t>(二)、机油冷却器项目法律合规要求</w:t>
        </w:r>
        <w:r>
          <w:tab/>
        </w:r>
        <w:r>
          <w:fldChar w:fldCharType="begin"/>
        </w:r>
        <w:r>
          <w:instrText xml:space="preserve"> PAGEREF _Toc7761 \h </w:instrText>
        </w:r>
        <w:r>
          <w:fldChar w:fldCharType="separate"/>
        </w:r>
        <w:r>
          <w:t>52</w:t>
        </w:r>
        <w:r>
          <w:fldChar w:fldCharType="end"/>
        </w:r>
      </w:hyperlink>
    </w:p>
    <w:p>
      <w:pPr>
        <w:pStyle w:val="TOC2"/>
        <w:tabs>
          <w:tab w:val="right" w:leader="dot" w:pos="8306"/>
        </w:tabs>
      </w:pPr>
      <w:hyperlink w:anchor="_Toc29116" w:history="1">
        <w:r>
          <w:rPr>
            <w:rFonts w:ascii="仿宋" w:eastAsia="仿宋" w:hAnsi="仿宋" w:cs="仿宋" w:hint="eastAsia"/>
            <w:lang w:eastAsia="zh-CN"/>
          </w:rPr>
          <w:t>(三)、机油冷却器项目合同管理与法律事务</w:t>
        </w:r>
        <w:r>
          <w:tab/>
        </w:r>
        <w:r>
          <w:fldChar w:fldCharType="begin"/>
        </w:r>
        <w:r>
          <w:instrText xml:space="preserve"> PAGEREF _Toc29116 \h </w:instrText>
        </w:r>
        <w:r>
          <w:fldChar w:fldCharType="separate"/>
        </w:r>
        <w:r>
          <w:t>57</w:t>
        </w:r>
        <w:r>
          <w:fldChar w:fldCharType="end"/>
        </w:r>
      </w:hyperlink>
    </w:p>
    <w:p>
      <w:pPr>
        <w:pStyle w:val="TOC2"/>
        <w:tabs>
          <w:tab w:val="right" w:leader="dot" w:pos="8306"/>
        </w:tabs>
      </w:pPr>
      <w:hyperlink w:anchor="_Toc15076" w:history="1">
        <w:r>
          <w:rPr>
            <w:rFonts w:ascii="仿宋" w:eastAsia="仿宋" w:hAnsi="仿宋" w:cs="仿宋" w:hint="eastAsia"/>
            <w:lang w:eastAsia="zh-CN"/>
          </w:rPr>
          <w:t>(四)、机油冷却器项目知识产权保护策略</w:t>
        </w:r>
        <w:r>
          <w:tab/>
        </w:r>
        <w:r>
          <w:fldChar w:fldCharType="begin"/>
        </w:r>
        <w:r>
          <w:instrText xml:space="preserve"> PAGEREF _Toc15076 \h </w:instrText>
        </w:r>
        <w:r>
          <w:fldChar w:fldCharType="separate"/>
        </w:r>
        <w:r>
          <w:t>63</w:t>
        </w:r>
        <w:r>
          <w:fldChar w:fldCharType="end"/>
        </w:r>
      </w:hyperlink>
    </w:p>
    <w:p>
      <w:pPr>
        <w:pStyle w:val="TOC1"/>
        <w:tabs>
          <w:tab w:val="right" w:leader="dot" w:pos="8306"/>
        </w:tabs>
      </w:pPr>
      <w:hyperlink w:anchor="_Toc8932" w:history="1">
        <w:r>
          <w:rPr>
            <w:rFonts w:ascii="仿宋" w:eastAsia="仿宋" w:hAnsi="仿宋" w:cs="仿宋" w:hint="eastAsia"/>
            <w:lang w:eastAsia="zh-CN"/>
          </w:rPr>
          <w:t>十五、机油冷却器项目治理与监督</w:t>
        </w:r>
        <w:r>
          <w:tab/>
        </w:r>
        <w:r>
          <w:fldChar w:fldCharType="begin"/>
        </w:r>
        <w:r>
          <w:instrText xml:space="preserve"> PAGEREF _Toc8932 \h </w:instrText>
        </w:r>
        <w:r>
          <w:fldChar w:fldCharType="separate"/>
        </w:r>
        <w:r>
          <w:t>65</w:t>
        </w:r>
        <w:r>
          <w:fldChar w:fldCharType="end"/>
        </w:r>
      </w:hyperlink>
    </w:p>
    <w:p>
      <w:pPr>
        <w:pStyle w:val="TOC2"/>
        <w:tabs>
          <w:tab w:val="right" w:leader="dot" w:pos="8306"/>
        </w:tabs>
      </w:pPr>
      <w:hyperlink w:anchor="_Toc14184" w:history="1">
        <w:r>
          <w:rPr>
            <w:rFonts w:ascii="仿宋" w:eastAsia="仿宋" w:hAnsi="仿宋" w:cs="仿宋" w:hint="eastAsia"/>
            <w:lang w:eastAsia="zh-CN"/>
          </w:rPr>
          <w:t>(一)、机油冷却器项目治理结构</w:t>
        </w:r>
        <w:r>
          <w:tab/>
        </w:r>
        <w:r>
          <w:fldChar w:fldCharType="begin"/>
        </w:r>
        <w:r>
          <w:instrText xml:space="preserve"> PAGEREF _Toc14184 \h </w:instrText>
        </w:r>
        <w:r>
          <w:fldChar w:fldCharType="separate"/>
        </w:r>
        <w:r>
          <w:t>65</w:t>
        </w:r>
        <w:r>
          <w:fldChar w:fldCharType="end"/>
        </w:r>
      </w:hyperlink>
    </w:p>
    <w:p>
      <w:pPr>
        <w:pStyle w:val="TOC2"/>
        <w:tabs>
          <w:tab w:val="right" w:leader="dot" w:pos="8306"/>
        </w:tabs>
      </w:pPr>
      <w:hyperlink w:anchor="_Toc3966" w:history="1">
        <w:r>
          <w:rPr>
            <w:rFonts w:ascii="仿宋" w:eastAsia="仿宋" w:hAnsi="仿宋" w:cs="仿宋" w:hint="eastAsia"/>
            <w:lang w:eastAsia="zh-CN"/>
          </w:rPr>
          <w:t>(二)、监督与审计</w:t>
        </w:r>
        <w:r>
          <w:tab/>
        </w:r>
        <w:r>
          <w:fldChar w:fldCharType="begin"/>
        </w:r>
        <w:r>
          <w:instrText xml:space="preserve"> PAGEREF _Toc3966 \h </w:instrText>
        </w:r>
        <w:r>
          <w:fldChar w:fldCharType="separate"/>
        </w:r>
        <w:r>
          <w:t>67</w:t>
        </w:r>
        <w:r>
          <w:fldChar w:fldCharType="end"/>
        </w:r>
      </w:hyperlink>
    </w:p>
    <w:p>
      <w:pPr>
        <w:pStyle w:val="TOC1"/>
        <w:tabs>
          <w:tab w:val="right" w:leader="dot" w:pos="8306"/>
        </w:tabs>
      </w:pPr>
      <w:hyperlink w:anchor="_Toc5323" w:history="1">
        <w:r>
          <w:rPr>
            <w:rFonts w:ascii="仿宋" w:eastAsia="仿宋" w:hAnsi="仿宋" w:cs="仿宋" w:hint="eastAsia"/>
            <w:lang w:eastAsia="zh-CN"/>
          </w:rPr>
          <w:t>十六、机油冷却器项目变更管理</w:t>
        </w:r>
        <w:r>
          <w:tab/>
        </w:r>
        <w:r>
          <w:fldChar w:fldCharType="begin"/>
        </w:r>
        <w:r>
          <w:instrText xml:space="preserve"> PAGEREF _Toc5323 \h </w:instrText>
        </w:r>
        <w:r>
          <w:fldChar w:fldCharType="separate"/>
        </w:r>
        <w:r>
          <w:t>68</w:t>
        </w:r>
        <w:r>
          <w:fldChar w:fldCharType="end"/>
        </w:r>
      </w:hyperlink>
    </w:p>
    <w:p>
      <w:pPr>
        <w:pStyle w:val="TOC2"/>
        <w:tabs>
          <w:tab w:val="right" w:leader="dot" w:pos="8306"/>
        </w:tabs>
      </w:pPr>
      <w:hyperlink w:anchor="_Toc12522" w:history="1">
        <w:r>
          <w:rPr>
            <w:rFonts w:ascii="仿宋" w:eastAsia="仿宋" w:hAnsi="仿宋" w:cs="仿宋" w:hint="eastAsia"/>
            <w:lang w:eastAsia="zh-CN"/>
          </w:rPr>
          <w:t>(一)、变更申请与评估</w:t>
        </w:r>
        <w:r>
          <w:tab/>
        </w:r>
        <w:r>
          <w:fldChar w:fldCharType="begin"/>
        </w:r>
        <w:r>
          <w:instrText xml:space="preserve"> PAGEREF _Toc12522 \h </w:instrText>
        </w:r>
        <w:r>
          <w:fldChar w:fldCharType="separate"/>
        </w:r>
        <w:r>
          <w:t>68</w:t>
        </w:r>
        <w:r>
          <w:fldChar w:fldCharType="end"/>
        </w:r>
      </w:hyperlink>
    </w:p>
    <w:p>
      <w:pPr>
        <w:pStyle w:val="TOC2"/>
        <w:tabs>
          <w:tab w:val="right" w:leader="dot" w:pos="8306"/>
        </w:tabs>
      </w:pPr>
      <w:hyperlink w:anchor="_Toc6758" w:history="1">
        <w:r>
          <w:rPr>
            <w:rFonts w:ascii="仿宋" w:eastAsia="仿宋" w:hAnsi="仿宋" w:cs="仿宋" w:hint="eastAsia"/>
            <w:lang w:eastAsia="zh-CN"/>
          </w:rPr>
          <w:t>(二)、变更实施与控制</w:t>
        </w:r>
        <w:r>
          <w:tab/>
        </w:r>
        <w:r>
          <w:fldChar w:fldCharType="begin"/>
        </w:r>
        <w:r>
          <w:instrText xml:space="preserve"> PAGEREF _Toc6758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291"/>
      <w:r>
        <w:rPr>
          <w:rFonts w:ascii="仿宋" w:eastAsia="仿宋" w:hAnsi="仿宋" w:cs="仿宋" w:hint="eastAsia"/>
          <w:sz w:val="28"/>
          <w:lang w:eastAsia="zh-CN"/>
        </w:rPr>
        <w:t>一、机油冷却器项目危机管理</w:t>
      </w:r>
      <w:bookmarkEnd w:id="2"/>
    </w:p>
    <w:p>
      <w:pPr>
        <w:pStyle w:val="Heading2"/>
        <w:rPr>
          <w:rFonts w:ascii="仿宋" w:eastAsia="仿宋" w:hAnsi="仿宋" w:cs="仿宋" w:hint="eastAsia"/>
          <w:lang w:eastAsia="zh-CN"/>
        </w:rPr>
      </w:pPr>
      <w:bookmarkStart w:id="3" w:name="_Toc340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机油冷却器项目危机管理中，危机预警与识别是确保机油冷却器项目稳健运行的核心步骤。通过建立全面的监测机制，机油冷却器项目团队旨在及时发现和理解潜在的风险和危机因素，以便采取及时的预防和应对措施，确保机油冷却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首先，通过深入的风险评估，机油冷却器项目团队全面分析了整个机油冷却器项目和各个阶段可能存在的威胁。这包括准确评估每个潜在风险的发生概率和可能影响的程度，为后续危机预警提供了有力支持。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机油冷却器项目团队着重于明确定义机油冷却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机油冷却器项目进展的持续监控，团队能够及时发现潜在问题并作出迅速反应。机油冷却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在这一阶段，团队的专业素养和反应速度将发挥至关重要的作用，以确保潜在危机能够在初期得到有效的处理，最大程度地减轻负面影响。通过危机预警与识别，机油冷却器项目得以更有序、可控地推进。</w:t>
      </w:r>
    </w:p>
    <w:p>
      <w:pPr>
        <w:pStyle w:val="Heading2"/>
        <w:ind w:firstLine="560" w:firstLineChars="200"/>
        <w:rPr>
          <w:rFonts w:ascii="仿宋" w:eastAsia="仿宋" w:hAnsi="仿宋" w:cs="仿宋" w:hint="eastAsia"/>
          <w:sz w:val="28"/>
          <w:lang w:eastAsia="zh-CN"/>
        </w:rPr>
      </w:pPr>
      <w:bookmarkStart w:id="4" w:name="_Toc87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在危机发生时，机油冷却器项目团队立即行动，成立了应急小组。该小组的任务是迅速制定并实施紧急应对措施，以最小化潜在损失。以下是采取的主要措施：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暂停机油冷却器项目进度：为遏制危机蔓延，机油冷却器项目暂时停止进行，以便全面评估当前状况。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资源重新分配：重新评估机油冷却器项目资源的分配，确保最大限度地减小损失。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实时沟通：与关键利益相关者建立实时沟通机制，向他们传递机油冷却器项目危机的实际状况，保障机油冷却器项目核心利益。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在紧急应对的同时，机油冷却器项目团队强调了团队协作和有效沟通的重要性。以下是团队协作的关键举措：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信息共享机制：建立了信息共享平台，确保团队成员能够及时获取机油冷却器项目危机的实时信息。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领导者沟通：机油冷却器项目领导者通过定期会议和即时沟通工具，指导团队应对危机，保持团队稳定运行。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随着危机得到初步控制，机油冷却器项目团队转向制定恢复计划，以确保机油冷却器项目能够从中迅速恢复。主要恢复计划包括：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修复受损的进度计划：重新评估机油冷却器项目进度，制定修复计划，确保机油冷却器项目尽快回归正常进程。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重新调整资源分配：优化资源分配，确保机油冷却器项目在有限资源下高效运转。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风险管理机制加强：对机油冷却器项目风险进行全面评估，制定更强化的风险管理策略，以预防未来可能的危机。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0335"/>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6163"/>
      <w:r>
        <w:rPr>
          <w:rFonts w:ascii="仿宋" w:eastAsia="仿宋" w:hAnsi="仿宋" w:cs="仿宋" w:hint="eastAsia"/>
          <w:lang w:eastAsia="zh-CN"/>
        </w:rPr>
        <w:t>(一)、机油冷却器行业分析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油冷却器行业一直以来都是市场的关注焦点。行业内的发展趋势、竞争态势以及潜在机会都对机油冷却器项目的推进产生深远的影响。通过深入研究行业的整体概貌，我们将更好地理解行业的核心特征，为机油冷却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油冷却器行业，技术一直是推动创新和发展的关键因素。我们将对当前技术趋势进行详尽分析，包括但不限于人工智能、大数据应用、先进制造技术等。这有助于机油冷却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机油冷却器项目成功的基础。我们将对主要竞争对手进行深入研究，包括其市场份额、产品特点、市场定位等。通过全面了解竞争对手的优势和劣势，机油冷却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0575"/>
      <w:r>
        <w:rPr>
          <w:rFonts w:ascii="仿宋" w:eastAsia="仿宋" w:hAnsi="仿宋" w:cs="仿宋" w:hint="eastAsia"/>
          <w:sz w:val="28"/>
          <w:lang w:eastAsia="zh-CN"/>
        </w:rPr>
        <w:t>(二)、机油冷却器市场分析预测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机油冷却器市场未来的增长趋势。这包括市场的整体规模、各细分领域的发展趋势等。机油冷却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机油冷却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机油冷却器项目实施过程中需要充分考虑的因素。我们将对市场风险进行全面评估，包括但不限于政策法规风险、市场竞争风险、技术变革风险等。通过对潜在风险的深入分析，机油冷却器项目可以制定相应的风险缓解策略，降低不确定性对机油冷却器项目的影响。</w:t>
      </w:r>
    </w:p>
    <w:p>
      <w:pPr>
        <w:pStyle w:val="Heading1"/>
        <w:ind w:firstLine="560" w:firstLineChars="200"/>
        <w:rPr>
          <w:rFonts w:ascii="仿宋" w:eastAsia="仿宋" w:hAnsi="仿宋" w:cs="仿宋" w:hint="eastAsia"/>
          <w:sz w:val="28"/>
          <w:lang w:eastAsia="zh-CN"/>
        </w:rPr>
      </w:pPr>
      <w:bookmarkStart w:id="8" w:name="_Toc26692"/>
      <w:r>
        <w:rPr>
          <w:rFonts w:ascii="仿宋" w:eastAsia="仿宋" w:hAnsi="仿宋" w:cs="仿宋" w:hint="eastAsia"/>
          <w:sz w:val="28"/>
          <w:lang w:eastAsia="zh-CN"/>
        </w:rPr>
        <w:t>三、机油冷却器项目选址可行性分析</w:t>
      </w:r>
      <w:bookmarkEnd w:id="8"/>
    </w:p>
    <w:p>
      <w:pPr>
        <w:pStyle w:val="Heading2"/>
        <w:rPr>
          <w:rFonts w:ascii="仿宋" w:eastAsia="仿宋" w:hAnsi="仿宋" w:cs="仿宋" w:hint="eastAsia"/>
          <w:lang w:eastAsia="zh-CN"/>
        </w:rPr>
      </w:pPr>
      <w:bookmarkStart w:id="9" w:name="_Toc14309"/>
      <w:r>
        <w:rPr>
          <w:rFonts w:ascii="仿宋" w:eastAsia="仿宋" w:hAnsi="仿宋" w:cs="仿宋" w:hint="eastAsia"/>
          <w:lang w:eastAsia="zh-CN"/>
        </w:rPr>
        <w:t>(一)、机油冷却器项目选址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该机油冷却器项目选址位于XX省XX市XX区XXX街道</w:t>
      </w:r>
    </w:p>
    <w:p>
      <w:pPr>
        <w:pStyle w:val="Heading2"/>
        <w:ind w:firstLine="560" w:firstLineChars="200"/>
        <w:rPr>
          <w:rFonts w:ascii="仿宋" w:eastAsia="仿宋" w:hAnsi="仿宋" w:cs="仿宋" w:hint="eastAsia"/>
          <w:sz w:val="28"/>
          <w:lang w:eastAsia="zh-CN"/>
        </w:rPr>
      </w:pPr>
      <w:bookmarkStart w:id="10" w:name="_Toc13828"/>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机油冷却器项目的征地面积将根据机油冷却器项目的实际规模和需求进行精确规划。具体面积XXX平方米，旨在确保机油冷却器项目不仅能够满足当前的发展需求，还能够预留空间以适应未来的扩展。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净用地面积是在征地面积基础上去除不可利用面积后的实际可开发用地。具体面积XXX平方米，考虑到环保、交通、安全等多方面因素，以确保机油冷却器项目在整体利用效率上达到最优。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机油冷却器项目计划建设的建筑总规模具体面积XXX平方米。这一规模的确定综合考虑了机油冷却器项目的性质、规模，以及城市规划的相关要求，确保建筑布局与周边环境协调一致。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绿地率是机油冷却器项目用地中被规划为绿地的比例。具体面积XXX平方米，旨在通过合理规划绿地，改善机油冷却器项目周边环境，提升居民生活质量，并符合城市整体绿化规划。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容积率是用地上可以建设的建筑总体积与用地面积之比。具体面积XXX，通过合理的容积率规划，确保机油冷却器项目建筑规模与周边环境和谐共生。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机油冷却器项目选址与当地城市规划相一致，具体面积XXX平方米。通过与城市规划部门深入沟通，确保机油冷却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机油冷却器项目选址符合当地产业政策，具体面积XXX平方米。这包括机油冷却器项目对当地经济的促进作用，以及对相关产业的带动效应，确保机油冷却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用地总体要求必须符合环保和可持续发展的原则，具体面积XXX平方米。通过采用绿色建筑设计、节能减排等措施，确保机油冷却器项目在建设和运营过程中对环境的影响最小化，达到可持续发展的要求。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确保机油冷却器项目选址具备必要的公共设施配套，具体面积XXX平方米。这包括交通便利性、教育、医疗等基础设施，以提高居民生活品质，使得机油冷却器项目选址更具吸引力。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考虑用地总体要求对当地社会稳定性的影响，具体面积XXX平方米。通过深入了解当地社区反馈，确保机油冷却器项目的选址和建设过程对当地社会和谐稳定产生积极作用。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机油冷却器项目选址不仅符合法规和规划，还在实际操作中具有可行性。这一全面规划将为机油冷却器项目的成功实施提供坚实的基础，确保机油冷却器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7126"/>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油冷却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机油冷却器项目的设备规划和空间设计中，我们将采取灵活设备布局的措施。设备布局将根据实际需求进行灵活设计，避免不必要的浪费。通过合理规划设备摆放位置，我们将提高设备的利用率，减少设备间距，以确保机油冷却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机油冷却器项目内部引入共享设施的概念，例如共享会议室、办公区等。通过这种方式，我们可以减少对资源的重复建设，提高资源共享效率，从而减小机油冷却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518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机油冷却器项目的总图布置中，我们将不同功能区域进行明确的规划，以最大程度满足机油冷却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3602"/>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机油冷却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机油冷却器项目对环境的影响是综合评价的重要因素之一。我们将详细考虑选址周边的自然环境、生态保护区、水源地等情况，确保机油冷却器项目的建设和运营对环境影响最小化，并符合当地的环保法规标准。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对选址的评价还需充分考虑当地政府的产业政策和法规。我们将详细了解机油冷却器项目所在地的相关政策，确保机油冷却器项目的规划和运营与当地法规相符，降低不必要的法律风险。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考虑到社会稳定性对企业运营的重要性，我们将评估选址地区的社会安全情况、劳工关系、社区反馈等方面，以确保机油冷却器项目的建设和运营不会受到社会稳定性的负面影响。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最后，我们将综合考虑用地成本，包括土地购置费用、土地开发成本等。通过对用地成本的详细评估，我们能够做出更为精确的经济效益分析，为机油冷却器项目的投资决策提供有力支持。</w:t>
      </w:r>
    </w:p>
    <w:p>
      <w:pPr>
        <w:pStyle w:val="Heading1"/>
        <w:ind w:firstLine="560" w:firstLineChars="200"/>
        <w:rPr>
          <w:rFonts w:ascii="仿宋" w:eastAsia="仿宋" w:hAnsi="仿宋" w:cs="仿宋" w:hint="eastAsia"/>
          <w:sz w:val="28"/>
          <w:lang w:eastAsia="zh-CN"/>
        </w:rPr>
      </w:pPr>
      <w:bookmarkStart w:id="14" w:name="_Toc5472"/>
      <w:r>
        <w:rPr>
          <w:rFonts w:ascii="仿宋" w:eastAsia="仿宋" w:hAnsi="仿宋" w:cs="仿宋" w:hint="eastAsia"/>
          <w:sz w:val="28"/>
          <w:lang w:eastAsia="zh-CN"/>
        </w:rPr>
        <w:t>四、机油冷却器项目建设单位说明</w:t>
      </w:r>
      <w:bookmarkEnd w:id="14"/>
    </w:p>
    <w:p>
      <w:pPr>
        <w:pStyle w:val="Heading2"/>
        <w:rPr>
          <w:rFonts w:ascii="仿宋" w:eastAsia="仿宋" w:hAnsi="仿宋" w:cs="仿宋" w:hint="eastAsia"/>
          <w:lang w:eastAsia="zh-CN"/>
        </w:rPr>
      </w:pPr>
      <w:bookmarkStart w:id="15" w:name="_Toc1882"/>
      <w:r>
        <w:rPr>
          <w:rFonts w:ascii="仿宋" w:eastAsia="仿宋" w:hAnsi="仿宋" w:cs="仿宋" w:hint="eastAsia"/>
          <w:lang w:eastAsia="zh-CN"/>
        </w:rPr>
        <w:t>(一)、机油冷却器项目承办单位基本情况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0029"/>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机油冷却器项目承办单位的XXXX，我们着眼于实现可持续的经济效益。通过技术创新和解决方案的提供，公司预计在机油冷却器项目执行期间将获得可观的收入增长。这一收入来源主要包括机油冷却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同时，我们注重成本控制和效率提升，以确保机油冷却器项目的可持续盈利。透过精细的管理和资源优化，公司期望实现机油冷却器项目利润最大化。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机油冷却器项目实施进行全面的投资评估，包括机油冷却器项目启动阶段的资金投入和后续运营成本。通过对机油冷却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机油冷却器项目实施过程中具备足够的资金流动性，公司将进行详尽的现金流分析。这包括资金需求的合理预测、机油冷却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32285"/>
      <w:r>
        <w:rPr>
          <w:rFonts w:ascii="仿宋" w:eastAsia="仿宋" w:hAnsi="仿宋" w:cs="仿宋" w:hint="eastAsia"/>
          <w:sz w:val="28"/>
          <w:lang w:eastAsia="zh-CN"/>
        </w:rPr>
        <w:t>五、机油冷却器项目文档管理</w:t>
      </w:r>
      <w:bookmarkEnd w:id="17"/>
    </w:p>
    <w:p>
      <w:pPr>
        <w:pStyle w:val="Heading2"/>
        <w:rPr>
          <w:rFonts w:ascii="仿宋" w:eastAsia="仿宋" w:hAnsi="仿宋" w:cs="仿宋" w:hint="eastAsia"/>
          <w:lang w:eastAsia="zh-CN"/>
        </w:rPr>
      </w:pPr>
      <w:bookmarkStart w:id="18" w:name="_Toc20225"/>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机油冷却器项目高度重视文档的质量和准确性，以支持机油冷却器项目的各项活动和决策。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冷却器项目文档的编制始于机油冷却器项目计划的初期，我们制定了详细的文档编制计划，明确了每个文档的内容、格式和编写责任人。在机油冷却器项目启动阶段，我们首先编制了机油冷却器项目章程，明确定义了机油冷却器项目的目标、范围、风险等关键要素。随后，机油冷却器项目团队根据计划陆续编制了需求文档、设计文档、测试文档等各类文档，确保机油冷却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机油冷却器项目管理中的重要环节，旨在确保机油冷却器项目文档符合质量标准和机油冷却器项目需求。在机油冷却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机油冷却器项目相关利益方和专业领域的专家对文档进行独立审查。这有助于获取更全面、客观的反馈，确保机油冷却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机油冷却器项目在文档编制与审查方面建立了严格的管理机制，通过规范的流程和多维度的审查，确保机油冷却器项目文档的质量、准确性和可靠性，为机油冷却器项目的顺利推进提供了有力支持。</w:t>
      </w:r>
    </w:p>
    <w:p>
      <w:pPr>
        <w:pStyle w:val="Heading2"/>
        <w:ind w:firstLine="560" w:firstLineChars="200"/>
        <w:rPr>
          <w:rFonts w:ascii="仿宋" w:eastAsia="仿宋" w:hAnsi="仿宋" w:cs="仿宋" w:hint="eastAsia"/>
          <w:sz w:val="28"/>
          <w:lang w:eastAsia="zh-CN"/>
        </w:rPr>
      </w:pPr>
      <w:bookmarkStart w:id="19" w:name="_Toc12395"/>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在机油冷却器项目中，我们致力于优化文档发布与分发过程，以确保信息的高效传递和团队间协作的顺畅进行。以下是我们采取的关键优化策略：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我们通过多渠道发布文档，包括电子邮件、机油冷却器项目管理平台、内部网站等，以满足不同团队成员的偏好和需求。多渠道发布确保了信息的全面覆盖。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我们采用了精细的权限控制，确保只有授权人员可以访问敏感信息。这种安全措施保护了机油冷却器项目文档的机密性，防止了未经授权的信息泄露。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0574"/>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文档存档与归档是机油冷却器项目生命周期中一个至关重要的环节，直接关系到机油冷却器项目信息的长期保存和历史记录的完整性。在机油冷却器项目中，我们实施了一系列有效的文档存档与归档管理策略：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https://d.book118.com/156153130042010040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机油冷却器项目规划设计蓝图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机油冷却器项目规划设计蓝图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机油冷却器项目规划设计蓝图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机油冷却器项目规划设计蓝图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机油冷却器项目规划设计蓝图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机油冷却器项目规划设计蓝图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机油冷却器项目规划设计蓝图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机油冷却器项目规划设计蓝图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机油冷却器项目规划设计蓝图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机油冷却器项目规划设计蓝图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机油冷却器项目规划设计蓝图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机油冷却器项目规划设计蓝图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机油冷却器项目规划设计蓝图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机油冷却器项目规划设计蓝图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机油冷却器项目规划设计蓝图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机油冷却器项目规划设计蓝图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机油冷却器项目规划设计蓝图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5D640D"/>
    <w:rsid w:val="625D64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6153130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2024-01-21T17:28:00Z</dcterms:created>
  <dcterms:modified xsi:type="dcterms:W3CDTF">2024-01-21T17:28:52Z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A7865541AC0C445B891D55A6FE232334_11</vt:lpwstr>
  </property>
  <property fmtid="{D5CDD505-2E9C-101B-9397-08002B2CF9AE}" pid="3" name="KSOProductBuildVer">
    <vt:lpwstr>2052-12.1.0.16120</vt:lpwstr>
  </property>
</Properties>
</file>