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银行柜员考试：建行柜员合规考试找答案四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1、单选 我行手机银行提供（）服务。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A.5×8小时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B.7×8小时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C.7×24小时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D.5×24小时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2、单选 《中国建设银行员工职业操守》指定的目的是规范中国建设</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银行员工的（），教育和引导员工自我约束，提高员工职业素质和职业道德水准.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A.从业行为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B.履职能力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C.职业行为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3、单选 信用卡逾期收回款项现金或转账存入（）卡号即可。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A.持卡人信用卡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B.持卡人借记卡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C.我行指定账号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D.公安机关指定账号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E.法院指定账号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4、单选 建设银行河南省分行是1999年经国家建设部批准的（）级造价咨询单位。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5、单选 采用客户自取方式送达对账单的，须逐户报（）批准，并与客户约定取单时间、客户经办人员等事项。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A.二级分（支）行会计部门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B.二级分（支）行营运管理部门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C.一级分（支）行会计部门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D.一级分（支）行营运管理部门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6、单选 企业网银转帐结算手续费包月标准（）。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A.600元/年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B.800元/年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C.1000元/年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D.4000元/年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7、单选 国际医疗救援服务不包括（）。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A.电话医疗咨询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B.医疗机构介绍和建议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C.医疗费用垫付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D.递送药物和医疗用品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8、单选 以人民币储蓄存单出质，贷款额度最高为质押权利凭证面值的（）。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A.95%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D.80%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9、多选 在已核销资产管理过程中，财产线索查找主要包括（）等环节。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A.非现场查找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B.现场查找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C.核实登记财产线索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D.处置财产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E.以上都对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10、多选 专业贷款借款人通常是（）。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A.一个专门为建设、经营项目或为项目的融资而设立的特殊目的实体，以项目现金流量作为偿债来源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B.除了从项目中取得收入以外基本没有其他收入来源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C.通常还有其他来源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11</w:t>
      </w:r>
      <w:r>
        <w:rPr>
          <w:rFonts w:ascii="宋体" w:eastAsia="宋体" w:hAnsi="宋体" w:cs="宋体" w:hint="eastAsia"/>
          <w:outline w:val="0"/>
          <w:shadow w:val="0"/>
          <w:emboss w:val="0"/>
          <w:imprint w:val="0"/>
          <w:vanish w:val="0"/>
          <w:w w:val="100"/>
          <w:sz w:val="28"/>
          <w:szCs w:val="28"/>
          <w:u w:val="none"/>
          <w:lang w:eastAsia="zh-CN"/>
        </w:rPr>
        <w:t>、单选?</w:t>
      </w:r>
      <w:r>
        <w:rPr>
          <w:rFonts w:ascii="宋体" w:eastAsia="宋体" w:hAnsi="宋体" w:cs="宋体" w:hint="eastAsia"/>
          <w:outline w:val="0"/>
          <w:shadow w:val="0"/>
          <w:emboss w:val="0"/>
          <w:imprint w:val="0"/>
          <w:vanish w:val="0"/>
          <w:w w:val="100"/>
          <w:sz w:val="28"/>
          <w:szCs w:val="28"/>
          <w:u w:val="none"/>
        </w:rPr>
        <w:t>我行基金业务主要从以下（）个方面进行风险等级评价。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①基金招募说明书所明示的投资方向、投资范围和投资比例。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②基金的历史规模和持仓比例。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③基金的过往业绩及基金净值的历史波动程度。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④基金成立以来有无违规行为发生。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D.③④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E.①②③④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12、单选 严禁代客办理电子银行签约，属于（）.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A.电子银行三条高压线之一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B.电子银行八条红线之一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C.柜员一日流程之一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13、单选 钻石卡及白金卡客服热线为（）。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A.400-888-8858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B.400-820-0588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C.400-820-1088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D.400-820-8888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E.400-820-8868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14、单选 稽核与柜面监测业务管理办法规定：对于需要从制度、流程、系统等方面整改的问题，由各级（）采取相应的业务管理措施进行整改。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A.业务主管部门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B.营运管理部门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C.信息技术部门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D.风险管理部门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15、多选 什么情况下可以注销商城账户（）。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A.无冻结资金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B.无在途交易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C.无待解决纠纷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D.无网银盾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16、多选 所列福利中，（）属于企业保险福利。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A.住房公积金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B.企业年金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C.补充医疗保险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D.住房补贴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17、单选 （）是指各级营运管理部门及相关业务部门对生产系统业务参数变更的管理，包括参数变更申请的发起、受理、检核、维护、文档管理等内容。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A.参数文档管理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B.参数检核管理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C.参数维护管理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D.业务参数管理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E.参数申请管理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18、单选 个人助业贷款的最低额度是（）万元。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19、多选 理财卡白金卡客户名下的龙卡通账户可享受（）优惠。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A.免收年费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B.免收异地通存交易手续费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C.免收补卡/换卡手续费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D.异地转账交易手续费下浮50%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E.免收挂失手续费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20、单选 大中型公司类客户贷前尽职调查与评价，主要由（）进行。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B.审批人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C.行领导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D.信贷经理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21、多选 固定资产贷款支用的原则是（）。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A.可随意支用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B.按合同约定用途和计划用款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C.与项目建设资金同比例支用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D.可转为资本金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22、单选 凭证式国债贷款金额不得高于国债面值的（）。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A.70%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D.80%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23、单选 自动取款机不能提供（）项交易。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A.查询余额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B.取款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C.改密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E.打印明细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24、多选 服务礼仪主要是对员工的哪些方面做出的要求（）。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A.仪容要求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B.仪表要求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C.仪态要求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D.服务流程八步法要求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25、多选 电子银行安全体系基本原则是（）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A.目标实现原则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B.共同承担原则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C.有限信任原则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D.风险匹配原则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26、单选 每一单位的本国货币折合若干外国货币的价格的汇率标价方法是（）。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A.间接标价法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B.直接标价法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27、多选 首次客户风险承受能力评估必须在（）进行，可以事先由客户主动发起，也可以在产品购买环节，根据系统提示发起评估。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A.网点PBCS系统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B.网点OCRM系统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C.网上银行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D.手机银行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28、单选 专项分期申请的最低金额为（）.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29、多选 电话银行的目标客户是？（）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A.在我行开立人民币银行结算账户的自然人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B.法人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C.其它组织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D.以上都不对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30、单选 调查借款人信用记录和还款记录情况是否符合贷款支用条件，确保借款人未出现累计超过（）个月（含）或连续3个月（含）的个人贷款拖欠记录，且其名下个人贷款目前无逾期。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31、单选 额度授信方案要素中，授信条件一般由额度授信的前提条件和（）组成。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A.担保条件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B.补充条件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C.持续条件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D.处置条件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32、多选 卓越商务卡主要面向符合条件的（）发行。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A.机关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B.团体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C.部队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E.事业单位和其它组织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33、单选 我行信用卡滞纳金按最低还款额未还部分的（）计算，最低（）人民币（或1美元/欧元）。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A.2%，2元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B.5%，5元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C.10%，10元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D.10%，10元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E.5%，10元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34、单选 金库副主任每（）对金库实施现场检查次数不少于一次。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35、单选 营运稽核系统根据问题性质不同，采取不同的督促整改方式：一般违规、重大违规类问题在营业机构整改的基础上，由其（）监督整改。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A.营业机构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B.上级业务管理部门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C.纪检监察部门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D.风险管理部门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36、单选 手机银行系统内异地转账（汇款）是（）。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A.交易金额0.25%，最低2元，最高25元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B.交易金额0.15%，最低1元，最高15元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C.交易金额0.5%，最低2元，最高50元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D.交易金额0.15%，最低2元，最高25元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37、单选 私人银行的服务对象为个人金融资产（AUM）（）万元以上高净值客户。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C.600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38、单选 个人汽车贷款用于购买进口车的，原则上贷款金额应不超过净车价的（）.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B.0.6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C.0.7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D.0.8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39、多选 我行存量商户管理有（）个环节。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A.商户关系维护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B.商户关系清理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C.商户交易监控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D.商户资料变更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40、多选 使用销售点终端机具（POS机）等方法，以虚构交易、虚开价格、现金退货等方式帮助信用卡持卡人 “套现”，以下哪些情况符合最低的刑事追诉标准（）。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A.累计交易金额200万元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B.累计交易金额100万元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C.造成金融机构资金损失10万元以上逾期未还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D.造成金融机构资金损失20万元以上逾期未还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E.造成金融机构经济损失10万元以上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41、单选 责任认定工作遵循（）的原则。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A.主动选择风险，积极安排风险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B.能够承担，可以获利，擅长管理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C.诚实，公正，稳健，创造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D.客观公正，尊重历史，尽责免责，认责有据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E.勤奋严谨、求真务实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42、多选 以下关于前台合规性审核说法正确的是（）。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A.凭证是否为应由本行受理的凭证；凭证背书是否正确、连续，背书粘单是否规范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B.凭证日期为小写的，填写是否符合规定（如：电汇凭证日期是否为当日）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C.一借一贷收付款凭证，付款凭证与收款凭证上的收款人账号和户名是否一致，金额是否一致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D.实时通凭证功能栏位和银行汇（本）票申请书业务类型栏位是否按实际业务勾选了业务功能和付款方式栏位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43、多选 个人消费贷款中“当地常住居住”证明材料可以是（）。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A.房产证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B.工作证明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C.营业执照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D.购房合同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44、多选 个人网上银行的产品特点（）。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A.便捷易用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B.安全可靠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C.经济实惠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D.功能丰富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E.服务超值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45、多选 对公信贷业务的评价与申报阶段包括（）环节。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A.尽职调查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B.信用评级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C.风险评估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D.额度授信申报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E.单笔支用业务申报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46、多选 网站会员社区为客户提供了包括（）五大板块的服务内容。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A.e路通惠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B.即时通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C.模拟交易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D.e路通学堂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E.网站论坛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47、多选 离行式自助设备集中维护业务范围包括（）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A.对自助设备的钞箱状态、交易情况、运行状态进行监控。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B.对自助设备清机加钞及简单故障处理；更换自助设备的客户凭条、流水纸带、打印色带。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C.根据监控及客户反映的吞卡情况，处理自助设备吞卡、返卡。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D.处理自助设备业务差错（包括跨行交易）的错账，以及错账引起的投诉。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E.自助设备定期巡检。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48、单选 中国建设银行行徽的标准色是（）。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A.海蓝色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B.绿色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C.红色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D.白色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49、多选 对重要物品检查，要求（）三方核对，严禁检查流于形式。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A.实物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B.重要物品管理系统记录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C.保管人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D.表外账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50、多选 以下（）类账户，开户时实行核准制度。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A.基本存款账户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B.临时存款账户（验资户除外）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C.预算单位专用存款账户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D.QFII专用存款账户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51、单选 账单分期申请的最高不超过已出账单中人民币消费总金额（）.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A.70%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B.80%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52、多选 对公信贷合同填写后需要对合同进行审查，合同审查人员主要审查合同填写的（）。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A.通用性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B.合规性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C.独特性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D.正确性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53、单选 客户信用评级流程顺序正确的是（）。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A.尽职调查、等级审定、等级建议、初始评级、系统评级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B.系统评级、尽职调查、等级审定、等级建议、初始评级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C.尽职调查、初始评级、系统评级、等级建议、等级审定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D.等级建议、等级审定、尽职调查、初始评级、系统评级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E.系统评级、等级建议、等级审定、尽职调查、初始评级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54、多选 下列收单业务，属于外币卡收单的是（）。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A.银联卡收单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B.万事达卡收单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C.运通卡收单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D.威士卡收单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55、单选 个人类不良贷款的委外催收业务由（）部门归口管理。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A.资产保全部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B.住房金融与个人信贷部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C.个人金融部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D.办公室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56、单选 下列任一情况，我行不会与商户发生终止银行卡交易（）。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A.被信用卡组织或收单行认定为高风险商户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B.拒绝受理银行卡特约商户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C.商户泄露信用卡账户或及交易信息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D.商户发生疑似套现交易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57、单选 会计专用印章停止使用后，经办行应及时办理停用手续，封存保管，在规定时间内编列清单连同印章逐级上缴一级分行或（）会计部门。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A.一级分行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B.二级分（支）行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C.支行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D.总行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58、单选 投资人风险承受能力评价结果的有效期暂定为（）年。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E.20年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59、多选 破产、关闭、解散、撤销类的核销个性材料有（）。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A.破产文件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B.关闭文件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C.解散证明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D.撤销决定文件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E.财产清偿证明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60、单选 单位对账中，重点账户要求按（）组织对账。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B.季度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61、多选 有下列情况之一的销售人员，应注销岗位资格和证书，并不得从事理财产品销售。（）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A.半年内遭到客户有效投诉三次（含）以上的。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B.一年内遭到客户有效投诉三次（含）以上的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C.泄露个人客户信息等商业秘密并因此给中国建设银行的商誉和经济利益造成损害的。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D.因故意或重大过失造成重大客户流失的。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E.违反中国建设银行规章制度，造成严重负面影响的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62、多选 寄库现金尾箱必须使用（）封箱。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A.胶带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B.锁具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C.一次性封签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D.绳子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63、多选 关于客户需要承担的国际紧急援助服务费用，以下说法正确的是（）。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A.在境外拨打+864008895533，需要自行承担长途话费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B.通过电话、传真、电子邮件等的咨询和协调服务对客户免费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C.如果需要专人到现场提供服务，需要支付服务费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D.国际SOS会先提供服务，再告知需要支付费用的数额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64、多选 柜员在为客户办理签约时，除了要审核客户资料的完整性，还需要注意（）。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A.严格核实客户身份证件，确保证件与客户身份的一致性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B.对客户进行风险提示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C.验证客户手机号码是否客户本人当前使用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D.必须刷卡验密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E.提醒客户核对签约回执信息并签字确认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65、多选 对出口商，使用国际信用证可（）。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A.有效避免出口收汇风险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B.确保货物安全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C.扩大销售市场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D.付款时可进行短期融资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66、多选 按照稽核、监测问题性质的严重程度，将违规类问题与潜在损失事件或事故进一步划分为（）。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A.规范性问题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B.一般违规问题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C.重大违规问题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D.疑似案件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67、单选 我行账户贵金属双向交易美元（钞）账户最小交易单位为（）。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A.0.1盎司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B.1盎司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C.10盎司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D.100盎司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68、多选 单位对账应遵循的原则包括（）。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A.本币存款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B.外币存款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C.本币贷款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D.外币贷款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69、单选 票据理财产品的基础资产选择范围为（）。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A.目标客户持有的未贴现商业汇票资产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B.其他银行持有的已贴现票据资产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C.我行持有的已贴现票据资产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D.ABC均可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70、多选 员工应当以（）的职业准则从事业务，不断提高服务质量。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A.与同业公平竞争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B.客户至上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C.以我为主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D.竭诚服务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71、多选 采取法律手段追索是我行不良贷款清收保全的重要方式，法律手段追索方式有（）、申请债务人破产还债等。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A.诉讼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B.仲裁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C.申请支付令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D.申请执行公证书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E.协议抵债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72、单选 一个手机号码能注册（）房e通个人用户。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B.不超过3个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C.不超过5个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73、多选 综合财富规划的办理流程包括（）。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A.客户将详细的财务状况 和远期的财富目标告知客户经理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B.客户经理根据客户的财务状况和财富目标，制定全面的动态资产配置方案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C.实施定制的资产配置框架，构建投资组合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D.持续进行审慎性评估和监控，根据需要，定期对资产配置比例进行调整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对公结售汇业务可分为即期业务、远期业务、掉期业务。掉期业务是指交易双方同时进行（）笔到期日不同且方向相反的即期或远期交易。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 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75、单选 新农村建设贷款的借款人，应满足在我行信用评级（）。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A.A（含）及以上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B.A+（含）及以上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C.AA-（含）及以上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D.AA（含）及以上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76、多选 关于私人银行卡和财富卡的附属卡，以下说法正确的是（）。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A.卡申请人可为其配偶或直系亲属申领附属卡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B.卡申请人可为其旁系亲属申领附属卡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C.每张主卡可申请1张附属卡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D.每张主卡可申请2张附属卡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77、多选 营业性系统日常作业流程包括（）。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A.应急演练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B.完成相关系统工前准备、登录、签到等日始处理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C.完成相关系统日间监控、业务分析和处理、特殊业务处理、参数维护等日间处理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D.完成相关系统日终对账、数据备份、签退等日终处理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78、单选 实施差别化信贷政策，对于符合市场优势、（）、技术优势、区位优势及管理优势“五个优势”，在全国乃至全球市场具有显著竞争优势的客户和项目，允许通过“打标签”的方式给予政策支持。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A.行业优势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B.资源优势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C.交通优势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D.品牌优势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79、多选 建设银行财务管理体制中“统一管理”包括（）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A.统一制定全行财务政策、制度和规章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B.统一配置全行财务资源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C.统一对外披露财务信息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D.统一对分行和部门下达综合经营计划和财务预算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80、多选 以下属于资产收益权理财产品出让企业准入标准的有（）。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A.符合国家产业政策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B.符合人民银行及银监会监管政策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C.符合我行的信贷政策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D.有足额授信额度覆盖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4"/>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81、单选 根据规定，开放式基金合同可以约定基金管理人自基金合同生效之日起一定期限内不办理赎回，但期限最长不得超过（）个月。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 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82、多选 上门收款必须遵循（）三原则。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A.安全性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B.效率性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C.效益性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D.保密性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E.不相容岗位分离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83、多选 建行学生惠申请所需资料（）。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A.身份证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B.学生证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C.录取通知书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D.印有入学日期和学制年限的校园卡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84、单选 短信银行为客户提供（）、风险预警提示、贷款催收提醒、增值咨询、查询转账、缴费支付等多种服务。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A.天气预报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B.产品公告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C.账户变动通知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D.存款证明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85、单选 建设银行受理具备下列条件的贴现申请人向我行提出的贴现申请：申请人在（）开立存款账户。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A.经办机构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B.金融机构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C.建设银行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D.出票人开户行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86、单选 （）私自留存个人客户网银证书或安全产品。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B.亲朋好友允许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C.禁止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87、单选 为客户提供境内外股票公开发行、上市和再融资等资本市场业务提供财务顾问服务的是（）.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A.IPO及再融资财务顾问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B.借壳上市财务顾问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C.增持财务顾问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D.定向增发财务顾问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88、单选 办理我行汽车分期业务，最长时间为（）年.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89、单选 以下哪些行业能够选择使用我行移动POS设备。（）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A.航空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B.酒店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C.服装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D.大型批发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90、单选 商业承兑汇票的付款期一般不超过（）。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91、单选 普通客户是客户全部账户均未办理电话银行签约，需经系统录入（）完成身份认证。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A.取款密码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B.网银盾密码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C.口令卡密码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D.网上银行登录密码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92、单选 寄库尾箱必须（），统一编号并标明营业机构名称。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A.上单锁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B.不上锁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C.上双锁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r>
        <w:rPr>
          <w:rFonts w:ascii="宋体" w:eastAsia="宋体" w:hAnsi="宋体" w:cs="宋体" w:hint="eastAsia"/>
          <w:outline w:val="0"/>
          <w:shadow w:val="0"/>
          <w:emboss w:val="0"/>
          <w:imprint w:val="0"/>
          <w:vanish w:val="0"/>
          <w:w w:val="100"/>
          <w:sz w:val="28"/>
          <w:szCs w:val="28"/>
          <w:u w:val="none"/>
          <w:lang w:eastAsia="zh-CN"/>
        </w:rPr>
        <w:br/>
      </w:r>
      <w:r>
        <w:rPr>
          <w:rFonts w:ascii="宋体" w:eastAsia="宋体" w:hAnsi="宋体" w:cs="宋体" w:hint="eastAsia"/>
          <w:outline w:val="0"/>
          <w:shadow w:val="0"/>
          <w:emboss w:val="0"/>
          <w:imprint w:val="0"/>
          <w:vanish w:val="0"/>
          <w:w w:val="100"/>
          <w:sz w:val="28"/>
          <w:szCs w:val="28"/>
          <w:u w:val="none"/>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https://d.book118.com/156225025233010050</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p>
    <w:sectPr>
      <w:type w:val="nextPage"/>
      <w:pgSz w:w="11906" w:h="16838"/>
      <w:pgMar w:top="1440" w:right="1080" w:bottom="1440" w:left="108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6531"/>
    <w:rsid w:val="002B1D86"/>
    <w:rsid w:val="00C66531"/>
    <w:rsid w:val="40760AAC"/>
    <w:rsid w:val="55414BE6"/>
    <w:rsid w:val="710B53FA"/>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autoRedefine/>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autoRedefine/>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autoRedefine/>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56225025233010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2780</Words>
  <Characters>15847</Characters>
  <Application>Microsoft Office Word</Application>
  <DocSecurity>0</DocSecurity>
  <Lines>132</Lines>
  <Paragraphs>37</Paragraphs>
  <ScaleCrop>false</ScaleCrop>
  <Company/>
  <LinksUpToDate>false</LinksUpToDate>
  <CharactersWithSpaces>18590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2024-02-06T00:25:00Z</dcterms:created>
  <dcterms:modified xsi:type="dcterms:W3CDTF">2024-02-20T01:03:08Z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360B2569D47C48E397291A00C4D42FDE_13</vt:lpwstr>
  </property>
  <property fmtid="{D5CDD505-2E9C-101B-9397-08002B2CF9AE}" pid="3" name="KSOProductBuildVer">
    <vt:lpwstr>2052-12.1.0.16250</vt:lpwstr>
  </property>
</Properties>
</file>