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8" w:history="1">
        <w:r>
          <w:rPr>
            <w:rFonts w:ascii="仿宋" w:eastAsia="仿宋" w:hAnsi="仿宋" w:cs="仿宋" w:hint="eastAsia"/>
            <w:lang w:eastAsia="zh-CN"/>
          </w:rPr>
          <w:t>概论</w:t>
        </w:r>
        <w:r>
          <w:tab/>
        </w:r>
        <w:r>
          <w:fldChar w:fldCharType="begin"/>
        </w:r>
        <w:r>
          <w:instrText xml:space="preserve"> PAGEREF _Toc31988 \h </w:instrText>
        </w:r>
        <w:r>
          <w:fldChar w:fldCharType="separate"/>
        </w:r>
        <w:r>
          <w:t>3</w:t>
        </w:r>
        <w:r>
          <w:fldChar w:fldCharType="end"/>
        </w:r>
      </w:hyperlink>
    </w:p>
    <w:p>
      <w:pPr>
        <w:pStyle w:val="TOC1"/>
        <w:tabs>
          <w:tab w:val="right" w:leader="dot" w:pos="8306"/>
        </w:tabs>
      </w:pPr>
      <w:hyperlink w:anchor="_Toc11999" w:history="1">
        <w:r>
          <w:rPr>
            <w:rFonts w:ascii="仿宋" w:eastAsia="仿宋" w:hAnsi="仿宋" w:cs="仿宋" w:hint="eastAsia"/>
            <w:lang w:eastAsia="zh-CN"/>
          </w:rPr>
          <w:t>一、功能性高分子材料项目绩效评估</w:t>
        </w:r>
        <w:r>
          <w:tab/>
        </w:r>
        <w:r>
          <w:fldChar w:fldCharType="begin"/>
        </w:r>
        <w:r>
          <w:instrText xml:space="preserve"> PAGEREF _Toc11999 \h </w:instrText>
        </w:r>
        <w:r>
          <w:fldChar w:fldCharType="separate"/>
        </w:r>
        <w:r>
          <w:t>3</w:t>
        </w:r>
        <w:r>
          <w:fldChar w:fldCharType="end"/>
        </w:r>
      </w:hyperlink>
    </w:p>
    <w:p>
      <w:pPr>
        <w:pStyle w:val="TOC2"/>
        <w:tabs>
          <w:tab w:val="right" w:leader="dot" w:pos="8306"/>
        </w:tabs>
      </w:pPr>
      <w:hyperlink w:anchor="_Toc5627" w:history="1">
        <w:r>
          <w:rPr>
            <w:rFonts w:ascii="仿宋" w:eastAsia="仿宋" w:hAnsi="仿宋" w:cs="仿宋" w:hint="eastAsia"/>
            <w:lang w:eastAsia="zh-CN"/>
          </w:rPr>
          <w:t>(一)、绩效评估指标</w:t>
        </w:r>
        <w:r>
          <w:tab/>
        </w:r>
        <w:r>
          <w:fldChar w:fldCharType="begin"/>
        </w:r>
        <w:r>
          <w:instrText xml:space="preserve"> PAGEREF _Toc5627 \h </w:instrText>
        </w:r>
        <w:r>
          <w:fldChar w:fldCharType="separate"/>
        </w:r>
        <w:r>
          <w:t>3</w:t>
        </w:r>
        <w:r>
          <w:fldChar w:fldCharType="end"/>
        </w:r>
      </w:hyperlink>
    </w:p>
    <w:p>
      <w:pPr>
        <w:pStyle w:val="TOC2"/>
        <w:tabs>
          <w:tab w:val="right" w:leader="dot" w:pos="8306"/>
        </w:tabs>
      </w:pPr>
      <w:hyperlink w:anchor="_Toc322" w:history="1">
        <w:r>
          <w:rPr>
            <w:rFonts w:ascii="仿宋" w:eastAsia="仿宋" w:hAnsi="仿宋" w:cs="仿宋" w:hint="eastAsia"/>
            <w:lang w:eastAsia="zh-CN"/>
          </w:rPr>
          <w:t>(二)、绩效评估方法</w:t>
        </w:r>
        <w:r>
          <w:tab/>
        </w:r>
        <w:r>
          <w:fldChar w:fldCharType="begin"/>
        </w:r>
        <w:r>
          <w:instrText xml:space="preserve"> PAGEREF _Toc322 \h </w:instrText>
        </w:r>
        <w:r>
          <w:fldChar w:fldCharType="separate"/>
        </w:r>
        <w:r>
          <w:t>4</w:t>
        </w:r>
        <w:r>
          <w:fldChar w:fldCharType="end"/>
        </w:r>
      </w:hyperlink>
    </w:p>
    <w:p>
      <w:pPr>
        <w:pStyle w:val="TOC2"/>
        <w:tabs>
          <w:tab w:val="right" w:leader="dot" w:pos="8306"/>
        </w:tabs>
      </w:pPr>
      <w:hyperlink w:anchor="_Toc22538" w:history="1">
        <w:r>
          <w:rPr>
            <w:rFonts w:ascii="仿宋" w:eastAsia="仿宋" w:hAnsi="仿宋" w:cs="仿宋" w:hint="eastAsia"/>
            <w:lang w:eastAsia="zh-CN"/>
          </w:rPr>
          <w:t>(三)、绩效评估周期</w:t>
        </w:r>
        <w:r>
          <w:tab/>
        </w:r>
        <w:r>
          <w:fldChar w:fldCharType="begin"/>
        </w:r>
        <w:r>
          <w:instrText xml:space="preserve"> PAGEREF _Toc22538 \h </w:instrText>
        </w:r>
        <w:r>
          <w:fldChar w:fldCharType="separate"/>
        </w:r>
        <w:r>
          <w:t>5</w:t>
        </w:r>
        <w:r>
          <w:fldChar w:fldCharType="end"/>
        </w:r>
      </w:hyperlink>
    </w:p>
    <w:p>
      <w:pPr>
        <w:pStyle w:val="TOC1"/>
        <w:tabs>
          <w:tab w:val="right" w:leader="dot" w:pos="8306"/>
        </w:tabs>
      </w:pPr>
      <w:hyperlink w:anchor="_Toc23180" w:history="1">
        <w:r>
          <w:rPr>
            <w:rFonts w:ascii="仿宋" w:eastAsia="仿宋" w:hAnsi="仿宋" w:cs="仿宋" w:hint="eastAsia"/>
            <w:lang w:eastAsia="zh-CN"/>
          </w:rPr>
          <w:t>二、功能性高分子材料项目危机管理</w:t>
        </w:r>
        <w:r>
          <w:tab/>
        </w:r>
        <w:r>
          <w:fldChar w:fldCharType="begin"/>
        </w:r>
        <w:r>
          <w:instrText xml:space="preserve"> PAGEREF _Toc23180 \h </w:instrText>
        </w:r>
        <w:r>
          <w:fldChar w:fldCharType="separate"/>
        </w:r>
        <w:r>
          <w:t>6</w:t>
        </w:r>
        <w:r>
          <w:fldChar w:fldCharType="end"/>
        </w:r>
      </w:hyperlink>
    </w:p>
    <w:p>
      <w:pPr>
        <w:pStyle w:val="TOC2"/>
        <w:tabs>
          <w:tab w:val="right" w:leader="dot" w:pos="8306"/>
        </w:tabs>
      </w:pPr>
      <w:hyperlink w:anchor="_Toc3173" w:history="1">
        <w:r>
          <w:rPr>
            <w:rFonts w:ascii="仿宋" w:eastAsia="仿宋" w:hAnsi="仿宋" w:cs="仿宋" w:hint="eastAsia"/>
            <w:lang w:eastAsia="zh-CN"/>
          </w:rPr>
          <w:t>(一)、危机预警与识别</w:t>
        </w:r>
        <w:r>
          <w:tab/>
        </w:r>
        <w:r>
          <w:fldChar w:fldCharType="begin"/>
        </w:r>
        <w:r>
          <w:instrText xml:space="preserve"> PAGEREF _Toc3173 \h </w:instrText>
        </w:r>
        <w:r>
          <w:fldChar w:fldCharType="separate"/>
        </w:r>
        <w:r>
          <w:t>6</w:t>
        </w:r>
        <w:r>
          <w:fldChar w:fldCharType="end"/>
        </w:r>
      </w:hyperlink>
    </w:p>
    <w:p>
      <w:pPr>
        <w:pStyle w:val="TOC2"/>
        <w:tabs>
          <w:tab w:val="right" w:leader="dot" w:pos="8306"/>
        </w:tabs>
      </w:pPr>
      <w:hyperlink w:anchor="_Toc8427" w:history="1">
        <w:r>
          <w:rPr>
            <w:rFonts w:ascii="仿宋" w:eastAsia="仿宋" w:hAnsi="仿宋" w:cs="仿宋" w:hint="eastAsia"/>
            <w:lang w:eastAsia="zh-CN"/>
          </w:rPr>
          <w:t>(二)、危机应对与恢复</w:t>
        </w:r>
        <w:r>
          <w:tab/>
        </w:r>
        <w:r>
          <w:fldChar w:fldCharType="begin"/>
        </w:r>
        <w:r>
          <w:instrText xml:space="preserve"> PAGEREF _Toc8427 \h </w:instrText>
        </w:r>
        <w:r>
          <w:fldChar w:fldCharType="separate"/>
        </w:r>
        <w:r>
          <w:t>7</w:t>
        </w:r>
        <w:r>
          <w:fldChar w:fldCharType="end"/>
        </w:r>
      </w:hyperlink>
    </w:p>
    <w:p>
      <w:pPr>
        <w:pStyle w:val="TOC1"/>
        <w:tabs>
          <w:tab w:val="right" w:leader="dot" w:pos="8306"/>
        </w:tabs>
      </w:pPr>
      <w:hyperlink w:anchor="_Toc8854" w:history="1">
        <w:r>
          <w:rPr>
            <w:rFonts w:ascii="仿宋" w:eastAsia="仿宋" w:hAnsi="仿宋" w:cs="仿宋" w:hint="eastAsia"/>
            <w:lang w:eastAsia="zh-CN"/>
          </w:rPr>
          <w:t>三、产品规划分析</w:t>
        </w:r>
        <w:r>
          <w:tab/>
        </w:r>
        <w:r>
          <w:fldChar w:fldCharType="begin"/>
        </w:r>
        <w:r>
          <w:instrText xml:space="preserve"> PAGEREF _Toc8854 \h </w:instrText>
        </w:r>
        <w:r>
          <w:fldChar w:fldCharType="separate"/>
        </w:r>
        <w:r>
          <w:t>9</w:t>
        </w:r>
        <w:r>
          <w:fldChar w:fldCharType="end"/>
        </w:r>
      </w:hyperlink>
    </w:p>
    <w:p>
      <w:pPr>
        <w:pStyle w:val="TOC2"/>
        <w:tabs>
          <w:tab w:val="right" w:leader="dot" w:pos="8306"/>
        </w:tabs>
      </w:pPr>
      <w:hyperlink w:anchor="_Toc26508" w:history="1">
        <w:r>
          <w:rPr>
            <w:rFonts w:ascii="仿宋" w:eastAsia="仿宋" w:hAnsi="仿宋" w:cs="仿宋" w:hint="eastAsia"/>
            <w:lang w:eastAsia="zh-CN"/>
          </w:rPr>
          <w:t>(一)、产品规划</w:t>
        </w:r>
        <w:r>
          <w:tab/>
        </w:r>
        <w:r>
          <w:fldChar w:fldCharType="begin"/>
        </w:r>
        <w:r>
          <w:instrText xml:space="preserve"> PAGEREF _Toc26508 \h </w:instrText>
        </w:r>
        <w:r>
          <w:fldChar w:fldCharType="separate"/>
        </w:r>
        <w:r>
          <w:t>9</w:t>
        </w:r>
        <w:r>
          <w:fldChar w:fldCharType="end"/>
        </w:r>
      </w:hyperlink>
    </w:p>
    <w:p>
      <w:pPr>
        <w:pStyle w:val="TOC2"/>
        <w:tabs>
          <w:tab w:val="right" w:leader="dot" w:pos="8306"/>
        </w:tabs>
      </w:pPr>
      <w:hyperlink w:anchor="_Toc25531" w:history="1">
        <w:r>
          <w:rPr>
            <w:rFonts w:ascii="仿宋" w:eastAsia="仿宋" w:hAnsi="仿宋" w:cs="仿宋" w:hint="eastAsia"/>
            <w:lang w:eastAsia="zh-CN"/>
          </w:rPr>
          <w:t>(二)、建设规模</w:t>
        </w:r>
        <w:r>
          <w:tab/>
        </w:r>
        <w:r>
          <w:fldChar w:fldCharType="begin"/>
        </w:r>
        <w:r>
          <w:instrText xml:space="preserve"> PAGEREF _Toc25531 \h </w:instrText>
        </w:r>
        <w:r>
          <w:fldChar w:fldCharType="separate"/>
        </w:r>
        <w:r>
          <w:t>10</w:t>
        </w:r>
        <w:r>
          <w:fldChar w:fldCharType="end"/>
        </w:r>
      </w:hyperlink>
    </w:p>
    <w:p>
      <w:pPr>
        <w:pStyle w:val="TOC1"/>
        <w:tabs>
          <w:tab w:val="right" w:leader="dot" w:pos="8306"/>
        </w:tabs>
      </w:pPr>
      <w:hyperlink w:anchor="_Toc21295" w:history="1">
        <w:r>
          <w:rPr>
            <w:rFonts w:ascii="仿宋" w:eastAsia="仿宋" w:hAnsi="仿宋" w:cs="仿宋" w:hint="eastAsia"/>
            <w:lang w:eastAsia="zh-CN"/>
          </w:rPr>
          <w:t>四、功能性高分子材料项目建设背景及必要性分析</w:t>
        </w:r>
        <w:r>
          <w:tab/>
        </w:r>
        <w:r>
          <w:fldChar w:fldCharType="begin"/>
        </w:r>
        <w:r>
          <w:instrText xml:space="preserve"> PAGEREF _Toc21295 \h </w:instrText>
        </w:r>
        <w:r>
          <w:fldChar w:fldCharType="separate"/>
        </w:r>
        <w:r>
          <w:t>11</w:t>
        </w:r>
        <w:r>
          <w:fldChar w:fldCharType="end"/>
        </w:r>
      </w:hyperlink>
    </w:p>
    <w:p>
      <w:pPr>
        <w:pStyle w:val="TOC2"/>
        <w:tabs>
          <w:tab w:val="right" w:leader="dot" w:pos="8306"/>
        </w:tabs>
      </w:pPr>
      <w:hyperlink w:anchor="_Toc18750" w:history="1">
        <w:r>
          <w:rPr>
            <w:rFonts w:ascii="仿宋" w:eastAsia="仿宋" w:hAnsi="仿宋" w:cs="仿宋" w:hint="eastAsia"/>
            <w:lang w:eastAsia="zh-CN"/>
          </w:rPr>
          <w:t>(一)、功能性高分子材料项目背景分析</w:t>
        </w:r>
        <w:r>
          <w:tab/>
        </w:r>
        <w:r>
          <w:fldChar w:fldCharType="begin"/>
        </w:r>
        <w:r>
          <w:instrText xml:space="preserve"> PAGEREF _Toc18750 \h </w:instrText>
        </w:r>
        <w:r>
          <w:fldChar w:fldCharType="separate"/>
        </w:r>
        <w:r>
          <w:t>11</w:t>
        </w:r>
        <w:r>
          <w:fldChar w:fldCharType="end"/>
        </w:r>
      </w:hyperlink>
    </w:p>
    <w:p>
      <w:pPr>
        <w:pStyle w:val="TOC2"/>
        <w:tabs>
          <w:tab w:val="right" w:leader="dot" w:pos="8306"/>
        </w:tabs>
      </w:pPr>
      <w:hyperlink w:anchor="_Toc2174" w:history="1">
        <w:r>
          <w:rPr>
            <w:rFonts w:ascii="仿宋" w:eastAsia="仿宋" w:hAnsi="仿宋" w:cs="仿宋" w:hint="eastAsia"/>
            <w:lang w:eastAsia="zh-CN"/>
          </w:rPr>
          <w:t>(二)、功能性高分子材料项目建设必要性分析</w:t>
        </w:r>
        <w:r>
          <w:tab/>
        </w:r>
        <w:r>
          <w:fldChar w:fldCharType="begin"/>
        </w:r>
        <w:r>
          <w:instrText xml:space="preserve"> PAGEREF _Toc2174 \h </w:instrText>
        </w:r>
        <w:r>
          <w:fldChar w:fldCharType="separate"/>
        </w:r>
        <w:r>
          <w:t>13</w:t>
        </w:r>
        <w:r>
          <w:fldChar w:fldCharType="end"/>
        </w:r>
      </w:hyperlink>
    </w:p>
    <w:p>
      <w:pPr>
        <w:pStyle w:val="TOC1"/>
        <w:tabs>
          <w:tab w:val="right" w:leader="dot" w:pos="8306"/>
        </w:tabs>
      </w:pPr>
      <w:hyperlink w:anchor="_Toc23144" w:history="1">
        <w:r>
          <w:rPr>
            <w:rFonts w:ascii="仿宋" w:eastAsia="仿宋" w:hAnsi="仿宋" w:cs="仿宋" w:hint="eastAsia"/>
            <w:lang w:eastAsia="zh-CN"/>
          </w:rPr>
          <w:t>五、功能性高分子材料项目选址可行性分析</w:t>
        </w:r>
        <w:r>
          <w:tab/>
        </w:r>
        <w:r>
          <w:fldChar w:fldCharType="begin"/>
        </w:r>
        <w:r>
          <w:instrText xml:space="preserve"> PAGEREF _Toc23144 \h </w:instrText>
        </w:r>
        <w:r>
          <w:fldChar w:fldCharType="separate"/>
        </w:r>
        <w:r>
          <w:t>14</w:t>
        </w:r>
        <w:r>
          <w:fldChar w:fldCharType="end"/>
        </w:r>
      </w:hyperlink>
    </w:p>
    <w:p>
      <w:pPr>
        <w:pStyle w:val="TOC2"/>
        <w:tabs>
          <w:tab w:val="right" w:leader="dot" w:pos="8306"/>
        </w:tabs>
      </w:pPr>
      <w:hyperlink w:anchor="_Toc6616" w:history="1">
        <w:r>
          <w:rPr>
            <w:rFonts w:ascii="仿宋" w:eastAsia="仿宋" w:hAnsi="仿宋" w:cs="仿宋" w:hint="eastAsia"/>
            <w:lang w:eastAsia="zh-CN"/>
          </w:rPr>
          <w:t>(一)、功能性高分子材料项目选址</w:t>
        </w:r>
        <w:r>
          <w:tab/>
        </w:r>
        <w:r>
          <w:fldChar w:fldCharType="begin"/>
        </w:r>
        <w:r>
          <w:instrText xml:space="preserve"> PAGEREF _Toc6616 \h </w:instrText>
        </w:r>
        <w:r>
          <w:fldChar w:fldCharType="separate"/>
        </w:r>
        <w:r>
          <w:t>14</w:t>
        </w:r>
        <w:r>
          <w:fldChar w:fldCharType="end"/>
        </w:r>
      </w:hyperlink>
    </w:p>
    <w:p>
      <w:pPr>
        <w:pStyle w:val="TOC2"/>
        <w:tabs>
          <w:tab w:val="right" w:leader="dot" w:pos="8306"/>
        </w:tabs>
      </w:pPr>
      <w:hyperlink w:anchor="_Toc20333" w:history="1">
        <w:r>
          <w:rPr>
            <w:rFonts w:ascii="仿宋" w:eastAsia="仿宋" w:hAnsi="仿宋" w:cs="仿宋" w:hint="eastAsia"/>
            <w:lang w:eastAsia="zh-CN"/>
          </w:rPr>
          <w:t>(二)、用地控制指标</w:t>
        </w:r>
        <w:r>
          <w:tab/>
        </w:r>
        <w:r>
          <w:fldChar w:fldCharType="begin"/>
        </w:r>
        <w:r>
          <w:instrText xml:space="preserve"> PAGEREF _Toc20333 \h </w:instrText>
        </w:r>
        <w:r>
          <w:fldChar w:fldCharType="separate"/>
        </w:r>
        <w:r>
          <w:t>14</w:t>
        </w:r>
        <w:r>
          <w:fldChar w:fldCharType="end"/>
        </w:r>
      </w:hyperlink>
    </w:p>
    <w:p>
      <w:pPr>
        <w:pStyle w:val="TOC2"/>
        <w:tabs>
          <w:tab w:val="right" w:leader="dot" w:pos="8306"/>
        </w:tabs>
      </w:pPr>
      <w:hyperlink w:anchor="_Toc22703" w:history="1">
        <w:r>
          <w:rPr>
            <w:rFonts w:ascii="仿宋" w:eastAsia="仿宋" w:hAnsi="仿宋" w:cs="仿宋" w:hint="eastAsia"/>
            <w:lang w:eastAsia="zh-CN"/>
          </w:rPr>
          <w:t>(三)、节约用地措施</w:t>
        </w:r>
        <w:r>
          <w:tab/>
        </w:r>
        <w:r>
          <w:fldChar w:fldCharType="begin"/>
        </w:r>
        <w:r>
          <w:instrText xml:space="preserve"> PAGEREF _Toc22703 \h </w:instrText>
        </w:r>
        <w:r>
          <w:fldChar w:fldCharType="separate"/>
        </w:r>
        <w:r>
          <w:t>16</w:t>
        </w:r>
        <w:r>
          <w:fldChar w:fldCharType="end"/>
        </w:r>
      </w:hyperlink>
    </w:p>
    <w:p>
      <w:pPr>
        <w:pStyle w:val="TOC2"/>
        <w:tabs>
          <w:tab w:val="right" w:leader="dot" w:pos="8306"/>
        </w:tabs>
      </w:pPr>
      <w:hyperlink w:anchor="_Toc28122" w:history="1">
        <w:r>
          <w:rPr>
            <w:rFonts w:ascii="仿宋" w:eastAsia="仿宋" w:hAnsi="仿宋" w:cs="仿宋" w:hint="eastAsia"/>
            <w:lang w:eastAsia="zh-CN"/>
          </w:rPr>
          <w:t>(四)、总图布置方案</w:t>
        </w:r>
        <w:r>
          <w:tab/>
        </w:r>
        <w:r>
          <w:fldChar w:fldCharType="begin"/>
        </w:r>
        <w:r>
          <w:instrText xml:space="preserve"> PAGEREF _Toc28122 \h </w:instrText>
        </w:r>
        <w:r>
          <w:fldChar w:fldCharType="separate"/>
        </w:r>
        <w:r>
          <w:t>17</w:t>
        </w:r>
        <w:r>
          <w:fldChar w:fldCharType="end"/>
        </w:r>
      </w:hyperlink>
    </w:p>
    <w:p>
      <w:pPr>
        <w:pStyle w:val="TOC2"/>
        <w:tabs>
          <w:tab w:val="right" w:leader="dot" w:pos="8306"/>
        </w:tabs>
      </w:pPr>
      <w:hyperlink w:anchor="_Toc20144" w:history="1">
        <w:r>
          <w:rPr>
            <w:rFonts w:ascii="仿宋" w:eastAsia="仿宋" w:hAnsi="仿宋" w:cs="仿宋" w:hint="eastAsia"/>
            <w:lang w:eastAsia="zh-CN"/>
          </w:rPr>
          <w:t>(五)、选址综合评价</w:t>
        </w:r>
        <w:r>
          <w:tab/>
        </w:r>
        <w:r>
          <w:fldChar w:fldCharType="begin"/>
        </w:r>
        <w:r>
          <w:instrText xml:space="preserve"> PAGEREF _Toc20144 \h </w:instrText>
        </w:r>
        <w:r>
          <w:fldChar w:fldCharType="separate"/>
        </w:r>
        <w:r>
          <w:t>18</w:t>
        </w:r>
        <w:r>
          <w:fldChar w:fldCharType="end"/>
        </w:r>
      </w:hyperlink>
    </w:p>
    <w:p>
      <w:pPr>
        <w:pStyle w:val="TOC1"/>
        <w:tabs>
          <w:tab w:val="right" w:leader="dot" w:pos="8306"/>
        </w:tabs>
      </w:pPr>
      <w:hyperlink w:anchor="_Toc29082" w:history="1">
        <w:r>
          <w:rPr>
            <w:rFonts w:ascii="仿宋" w:eastAsia="仿宋" w:hAnsi="仿宋" w:cs="仿宋" w:hint="eastAsia"/>
            <w:lang w:eastAsia="zh-CN"/>
          </w:rPr>
          <w:t>六、市场分析、调研</w:t>
        </w:r>
        <w:r>
          <w:tab/>
        </w:r>
        <w:r>
          <w:fldChar w:fldCharType="begin"/>
        </w:r>
        <w:r>
          <w:instrText xml:space="preserve"> PAGEREF _Toc29082 \h </w:instrText>
        </w:r>
        <w:r>
          <w:fldChar w:fldCharType="separate"/>
        </w:r>
        <w:r>
          <w:t>20</w:t>
        </w:r>
        <w:r>
          <w:fldChar w:fldCharType="end"/>
        </w:r>
      </w:hyperlink>
    </w:p>
    <w:p>
      <w:pPr>
        <w:pStyle w:val="TOC2"/>
        <w:tabs>
          <w:tab w:val="right" w:leader="dot" w:pos="8306"/>
        </w:tabs>
      </w:pPr>
      <w:hyperlink w:anchor="_Toc1353" w:history="1">
        <w:r>
          <w:rPr>
            <w:rFonts w:ascii="仿宋" w:eastAsia="仿宋" w:hAnsi="仿宋" w:cs="仿宋" w:hint="eastAsia"/>
            <w:lang w:eastAsia="zh-CN"/>
          </w:rPr>
          <w:t>(一)、功能性高分子材料行业分析</w:t>
        </w:r>
        <w:r>
          <w:tab/>
        </w:r>
        <w:r>
          <w:fldChar w:fldCharType="begin"/>
        </w:r>
        <w:r>
          <w:instrText xml:space="preserve"> PAGEREF _Toc1353 \h </w:instrText>
        </w:r>
        <w:r>
          <w:fldChar w:fldCharType="separate"/>
        </w:r>
        <w:r>
          <w:t>20</w:t>
        </w:r>
        <w:r>
          <w:fldChar w:fldCharType="end"/>
        </w:r>
      </w:hyperlink>
    </w:p>
    <w:p>
      <w:pPr>
        <w:pStyle w:val="TOC2"/>
        <w:tabs>
          <w:tab w:val="right" w:leader="dot" w:pos="8306"/>
        </w:tabs>
      </w:pPr>
      <w:hyperlink w:anchor="_Toc12004" w:history="1">
        <w:r>
          <w:rPr>
            <w:rFonts w:ascii="仿宋" w:eastAsia="仿宋" w:hAnsi="仿宋" w:cs="仿宋" w:hint="eastAsia"/>
            <w:lang w:eastAsia="zh-CN"/>
          </w:rPr>
          <w:t>(二)、功能性高分子材料市场分析预测</w:t>
        </w:r>
        <w:r>
          <w:tab/>
        </w:r>
        <w:r>
          <w:fldChar w:fldCharType="begin"/>
        </w:r>
        <w:r>
          <w:instrText xml:space="preserve"> PAGEREF _Toc12004 \h </w:instrText>
        </w:r>
        <w:r>
          <w:fldChar w:fldCharType="separate"/>
        </w:r>
        <w:r>
          <w:t>20</w:t>
        </w:r>
        <w:r>
          <w:fldChar w:fldCharType="end"/>
        </w:r>
      </w:hyperlink>
    </w:p>
    <w:p>
      <w:pPr>
        <w:pStyle w:val="TOC1"/>
        <w:tabs>
          <w:tab w:val="right" w:leader="dot" w:pos="8306"/>
        </w:tabs>
      </w:pPr>
      <w:hyperlink w:anchor="_Toc13902" w:history="1">
        <w:r>
          <w:rPr>
            <w:rFonts w:ascii="仿宋" w:eastAsia="仿宋" w:hAnsi="仿宋" w:cs="仿宋" w:hint="eastAsia"/>
            <w:lang w:eastAsia="zh-CN"/>
          </w:rPr>
          <w:t>七、功能性高分子材料项目经营效益</w:t>
        </w:r>
        <w:r>
          <w:tab/>
        </w:r>
        <w:r>
          <w:fldChar w:fldCharType="begin"/>
        </w:r>
        <w:r>
          <w:instrText xml:space="preserve"> PAGEREF _Toc13902 \h </w:instrText>
        </w:r>
        <w:r>
          <w:fldChar w:fldCharType="separate"/>
        </w:r>
        <w:r>
          <w:t>21</w:t>
        </w:r>
        <w:r>
          <w:fldChar w:fldCharType="end"/>
        </w:r>
      </w:hyperlink>
    </w:p>
    <w:p>
      <w:pPr>
        <w:pStyle w:val="TOC2"/>
        <w:tabs>
          <w:tab w:val="right" w:leader="dot" w:pos="8306"/>
        </w:tabs>
      </w:pPr>
      <w:hyperlink w:anchor="_Toc15566" w:history="1">
        <w:r>
          <w:rPr>
            <w:rFonts w:ascii="仿宋" w:eastAsia="仿宋" w:hAnsi="仿宋" w:cs="仿宋" w:hint="eastAsia"/>
            <w:lang w:eastAsia="zh-CN"/>
          </w:rPr>
          <w:t>(一)、经济评价财务测算</w:t>
        </w:r>
        <w:r>
          <w:tab/>
        </w:r>
        <w:r>
          <w:fldChar w:fldCharType="begin"/>
        </w:r>
        <w:r>
          <w:instrText xml:space="preserve"> PAGEREF _Toc15566 \h </w:instrText>
        </w:r>
        <w:r>
          <w:fldChar w:fldCharType="separate"/>
        </w:r>
        <w:r>
          <w:t>21</w:t>
        </w:r>
        <w:r>
          <w:fldChar w:fldCharType="end"/>
        </w:r>
      </w:hyperlink>
    </w:p>
    <w:p>
      <w:pPr>
        <w:pStyle w:val="TOC2"/>
        <w:tabs>
          <w:tab w:val="right" w:leader="dot" w:pos="8306"/>
        </w:tabs>
      </w:pPr>
      <w:hyperlink w:anchor="_Toc5831" w:history="1">
        <w:r>
          <w:rPr>
            <w:rFonts w:ascii="仿宋" w:eastAsia="仿宋" w:hAnsi="仿宋" w:cs="仿宋" w:hint="eastAsia"/>
            <w:lang w:eastAsia="zh-CN"/>
          </w:rPr>
          <w:t>(二)、功能性高分子材料项目盈利能力分析</w:t>
        </w:r>
        <w:r>
          <w:tab/>
        </w:r>
        <w:r>
          <w:fldChar w:fldCharType="begin"/>
        </w:r>
        <w:r>
          <w:instrText xml:space="preserve"> PAGEREF _Toc5831 \h </w:instrText>
        </w:r>
        <w:r>
          <w:fldChar w:fldCharType="separate"/>
        </w:r>
        <w:r>
          <w:t>23</w:t>
        </w:r>
        <w:r>
          <w:fldChar w:fldCharType="end"/>
        </w:r>
      </w:hyperlink>
    </w:p>
    <w:p>
      <w:pPr>
        <w:pStyle w:val="TOC1"/>
        <w:tabs>
          <w:tab w:val="right" w:leader="dot" w:pos="8306"/>
        </w:tabs>
      </w:pPr>
      <w:hyperlink w:anchor="_Toc13665" w:history="1">
        <w:r>
          <w:rPr>
            <w:rFonts w:ascii="仿宋" w:eastAsia="仿宋" w:hAnsi="仿宋" w:cs="仿宋" w:hint="eastAsia"/>
            <w:lang w:eastAsia="zh-CN"/>
          </w:rPr>
          <w:t>八、功能性高分子材料项目财务管理</w:t>
        </w:r>
        <w:r>
          <w:tab/>
        </w:r>
        <w:r>
          <w:fldChar w:fldCharType="begin"/>
        </w:r>
        <w:r>
          <w:instrText xml:space="preserve"> PAGEREF _Toc13665 \h </w:instrText>
        </w:r>
        <w:r>
          <w:fldChar w:fldCharType="separate"/>
        </w:r>
        <w:r>
          <w:t>23</w:t>
        </w:r>
        <w:r>
          <w:fldChar w:fldCharType="end"/>
        </w:r>
      </w:hyperlink>
    </w:p>
    <w:p>
      <w:pPr>
        <w:pStyle w:val="TOC2"/>
        <w:tabs>
          <w:tab w:val="right" w:leader="dot" w:pos="8306"/>
        </w:tabs>
      </w:pPr>
      <w:hyperlink w:anchor="_Toc13615" w:history="1">
        <w:r>
          <w:rPr>
            <w:rFonts w:ascii="仿宋" w:eastAsia="仿宋" w:hAnsi="仿宋" w:cs="仿宋" w:hint="eastAsia"/>
            <w:lang w:eastAsia="zh-CN"/>
          </w:rPr>
          <w:t>(一)、资金需求大</w:t>
        </w:r>
        <w:r>
          <w:tab/>
        </w:r>
        <w:r>
          <w:fldChar w:fldCharType="begin"/>
        </w:r>
        <w:r>
          <w:instrText xml:space="preserve"> PAGEREF _Toc13615 \h </w:instrText>
        </w:r>
        <w:r>
          <w:fldChar w:fldCharType="separate"/>
        </w:r>
        <w:r>
          <w:t>23</w:t>
        </w:r>
        <w:r>
          <w:fldChar w:fldCharType="end"/>
        </w:r>
      </w:hyperlink>
    </w:p>
    <w:p>
      <w:pPr>
        <w:pStyle w:val="TOC2"/>
        <w:tabs>
          <w:tab w:val="right" w:leader="dot" w:pos="8306"/>
        </w:tabs>
      </w:pPr>
      <w:hyperlink w:anchor="_Toc16224" w:history="1">
        <w:r>
          <w:rPr>
            <w:rFonts w:ascii="仿宋" w:eastAsia="仿宋" w:hAnsi="仿宋" w:cs="仿宋" w:hint="eastAsia"/>
            <w:lang w:eastAsia="zh-CN"/>
          </w:rPr>
          <w:t>(二)、研发周期长</w:t>
        </w:r>
        <w:r>
          <w:tab/>
        </w:r>
        <w:r>
          <w:fldChar w:fldCharType="begin"/>
        </w:r>
        <w:r>
          <w:instrText xml:space="preserve"> PAGEREF _Toc16224 \h </w:instrText>
        </w:r>
        <w:r>
          <w:fldChar w:fldCharType="separate"/>
        </w:r>
        <w:r>
          <w:t>24</w:t>
        </w:r>
        <w:r>
          <w:fldChar w:fldCharType="end"/>
        </w:r>
      </w:hyperlink>
    </w:p>
    <w:p>
      <w:pPr>
        <w:pStyle w:val="TOC2"/>
        <w:tabs>
          <w:tab w:val="right" w:leader="dot" w:pos="8306"/>
        </w:tabs>
      </w:pPr>
      <w:hyperlink w:anchor="_Toc28332" w:history="1">
        <w:r>
          <w:rPr>
            <w:rFonts w:ascii="仿宋" w:eastAsia="仿宋" w:hAnsi="仿宋" w:cs="仿宋" w:hint="eastAsia"/>
            <w:lang w:eastAsia="zh-CN"/>
          </w:rPr>
          <w:t>(三)、市场风险大</w:t>
        </w:r>
        <w:r>
          <w:tab/>
        </w:r>
        <w:r>
          <w:fldChar w:fldCharType="begin"/>
        </w:r>
        <w:r>
          <w:instrText xml:space="preserve"> PAGEREF _Toc28332 \h </w:instrText>
        </w:r>
        <w:r>
          <w:fldChar w:fldCharType="separate"/>
        </w:r>
        <w:r>
          <w:t>26</w:t>
        </w:r>
        <w:r>
          <w:fldChar w:fldCharType="end"/>
        </w:r>
      </w:hyperlink>
    </w:p>
    <w:p>
      <w:pPr>
        <w:pStyle w:val="TOC2"/>
        <w:tabs>
          <w:tab w:val="right" w:leader="dot" w:pos="8306"/>
        </w:tabs>
      </w:pPr>
      <w:hyperlink w:anchor="_Toc30491" w:history="1">
        <w:r>
          <w:rPr>
            <w:rFonts w:ascii="仿宋" w:eastAsia="仿宋" w:hAnsi="仿宋" w:cs="仿宋" w:hint="eastAsia"/>
            <w:lang w:eastAsia="zh-CN"/>
          </w:rPr>
          <w:t>(四)、利润率高</w:t>
        </w:r>
        <w:r>
          <w:tab/>
        </w:r>
        <w:r>
          <w:fldChar w:fldCharType="begin"/>
        </w:r>
        <w:r>
          <w:instrText xml:space="preserve"> PAGEREF _Toc30491 \h </w:instrText>
        </w:r>
        <w:r>
          <w:fldChar w:fldCharType="separate"/>
        </w:r>
        <w:r>
          <w:t>28</w:t>
        </w:r>
        <w:r>
          <w:fldChar w:fldCharType="end"/>
        </w:r>
      </w:hyperlink>
    </w:p>
    <w:p>
      <w:pPr>
        <w:pStyle w:val="TOC1"/>
        <w:tabs>
          <w:tab w:val="right" w:leader="dot" w:pos="8306"/>
        </w:tabs>
      </w:pPr>
      <w:hyperlink w:anchor="_Toc23305" w:history="1">
        <w:r>
          <w:rPr>
            <w:rFonts w:ascii="仿宋" w:eastAsia="仿宋" w:hAnsi="仿宋" w:cs="仿宋" w:hint="eastAsia"/>
            <w:lang w:eastAsia="zh-CN"/>
          </w:rPr>
          <w:t>九、功能性高分子材料项目投资规划</w:t>
        </w:r>
        <w:r>
          <w:tab/>
        </w:r>
        <w:r>
          <w:fldChar w:fldCharType="begin"/>
        </w:r>
        <w:r>
          <w:instrText xml:space="preserve"> PAGEREF _Toc23305 \h </w:instrText>
        </w:r>
        <w:r>
          <w:fldChar w:fldCharType="separate"/>
        </w:r>
        <w:r>
          <w:t>31</w:t>
        </w:r>
        <w:r>
          <w:fldChar w:fldCharType="end"/>
        </w:r>
      </w:hyperlink>
    </w:p>
    <w:p>
      <w:pPr>
        <w:pStyle w:val="TOC2"/>
        <w:tabs>
          <w:tab w:val="right" w:leader="dot" w:pos="8306"/>
        </w:tabs>
      </w:pPr>
      <w:hyperlink w:anchor="_Toc14083" w:history="1">
        <w:r>
          <w:rPr>
            <w:rFonts w:ascii="仿宋" w:eastAsia="仿宋" w:hAnsi="仿宋" w:cs="仿宋" w:hint="eastAsia"/>
            <w:lang w:eastAsia="zh-CN"/>
          </w:rPr>
          <w:t>(一)、功能性高分子材料项目总投资估算</w:t>
        </w:r>
        <w:r>
          <w:tab/>
        </w:r>
        <w:r>
          <w:fldChar w:fldCharType="begin"/>
        </w:r>
        <w:r>
          <w:instrText xml:space="preserve"> PAGEREF _Toc14083 \h </w:instrText>
        </w:r>
        <w:r>
          <w:fldChar w:fldCharType="separate"/>
        </w:r>
        <w:r>
          <w:t>31</w:t>
        </w:r>
        <w:r>
          <w:fldChar w:fldCharType="end"/>
        </w:r>
      </w:hyperlink>
    </w:p>
    <w:p>
      <w:pPr>
        <w:pStyle w:val="TOC2"/>
        <w:tabs>
          <w:tab w:val="right" w:leader="dot" w:pos="8306"/>
        </w:tabs>
      </w:pPr>
      <w:hyperlink w:anchor="_Toc19829" w:history="1">
        <w:r>
          <w:rPr>
            <w:rFonts w:ascii="仿宋" w:eastAsia="仿宋" w:hAnsi="仿宋" w:cs="仿宋" w:hint="eastAsia"/>
            <w:lang w:eastAsia="zh-CN"/>
          </w:rPr>
          <w:t>(二)、资金筹措</w:t>
        </w:r>
        <w:r>
          <w:tab/>
        </w:r>
        <w:r>
          <w:fldChar w:fldCharType="begin"/>
        </w:r>
        <w:r>
          <w:instrText xml:space="preserve"> PAGEREF _Toc19829 \h </w:instrText>
        </w:r>
        <w:r>
          <w:fldChar w:fldCharType="separate"/>
        </w:r>
        <w:r>
          <w:t>32</w:t>
        </w:r>
        <w:r>
          <w:fldChar w:fldCharType="end"/>
        </w:r>
      </w:hyperlink>
    </w:p>
    <w:p>
      <w:pPr>
        <w:pStyle w:val="TOC1"/>
        <w:tabs>
          <w:tab w:val="right" w:leader="dot" w:pos="8306"/>
        </w:tabs>
      </w:pPr>
      <w:hyperlink w:anchor="_Toc1515" w:history="1">
        <w:r>
          <w:rPr>
            <w:rFonts w:ascii="仿宋" w:eastAsia="仿宋" w:hAnsi="仿宋" w:cs="仿宋" w:hint="eastAsia"/>
            <w:lang w:eastAsia="zh-CN"/>
          </w:rPr>
          <w:t>十、功能性高分子材料项目计划安排</w:t>
        </w:r>
        <w:r>
          <w:tab/>
        </w:r>
        <w:r>
          <w:fldChar w:fldCharType="begin"/>
        </w:r>
        <w:r>
          <w:instrText xml:space="preserve"> PAGEREF _Toc1515 \h </w:instrText>
        </w:r>
        <w:r>
          <w:fldChar w:fldCharType="separate"/>
        </w:r>
        <w:r>
          <w:t>33</w:t>
        </w:r>
        <w:r>
          <w:fldChar w:fldCharType="end"/>
        </w:r>
      </w:hyperlink>
    </w:p>
    <w:p>
      <w:pPr>
        <w:pStyle w:val="TOC2"/>
        <w:tabs>
          <w:tab w:val="right" w:leader="dot" w:pos="8306"/>
        </w:tabs>
      </w:pPr>
      <w:hyperlink w:anchor="_Toc14427" w:history="1">
        <w:r>
          <w:rPr>
            <w:rFonts w:ascii="仿宋" w:eastAsia="仿宋" w:hAnsi="仿宋" w:cs="仿宋" w:hint="eastAsia"/>
            <w:lang w:eastAsia="zh-CN"/>
          </w:rPr>
          <w:t>(一)、建设周期</w:t>
        </w:r>
        <w:r>
          <w:tab/>
        </w:r>
        <w:r>
          <w:fldChar w:fldCharType="begin"/>
        </w:r>
        <w:r>
          <w:instrText xml:space="preserve"> PAGEREF _Toc14427 \h </w:instrText>
        </w:r>
        <w:r>
          <w:fldChar w:fldCharType="separate"/>
        </w:r>
        <w:r>
          <w:t>33</w:t>
        </w:r>
        <w:r>
          <w:fldChar w:fldCharType="end"/>
        </w:r>
      </w:hyperlink>
    </w:p>
    <w:p>
      <w:pPr>
        <w:pStyle w:val="TOC2"/>
        <w:tabs>
          <w:tab w:val="right" w:leader="dot" w:pos="8306"/>
        </w:tabs>
      </w:pPr>
      <w:hyperlink w:anchor="_Toc24580" w:history="1">
        <w:r>
          <w:rPr>
            <w:rFonts w:ascii="仿宋" w:eastAsia="仿宋" w:hAnsi="仿宋" w:cs="仿宋" w:hint="eastAsia"/>
            <w:lang w:eastAsia="zh-CN"/>
          </w:rPr>
          <w:t>(二)、建设进度</w:t>
        </w:r>
        <w:r>
          <w:tab/>
        </w:r>
        <w:r>
          <w:fldChar w:fldCharType="begin"/>
        </w:r>
        <w:r>
          <w:instrText xml:space="preserve"> PAGEREF _Toc24580 \h </w:instrText>
        </w:r>
        <w:r>
          <w:fldChar w:fldCharType="separate"/>
        </w:r>
        <w:r>
          <w:t>34</w:t>
        </w:r>
        <w:r>
          <w:fldChar w:fldCharType="end"/>
        </w:r>
      </w:hyperlink>
    </w:p>
    <w:p>
      <w:pPr>
        <w:pStyle w:val="TOC2"/>
        <w:tabs>
          <w:tab w:val="right" w:leader="dot" w:pos="8306"/>
        </w:tabs>
      </w:pPr>
      <w:hyperlink w:anchor="_Toc29900" w:history="1">
        <w:r>
          <w:rPr>
            <w:rFonts w:ascii="仿宋" w:eastAsia="仿宋" w:hAnsi="仿宋" w:cs="仿宋" w:hint="eastAsia"/>
            <w:lang w:eastAsia="zh-CN"/>
          </w:rPr>
          <w:t>(三)、进度安排注意事项</w:t>
        </w:r>
        <w:r>
          <w:tab/>
        </w:r>
        <w:r>
          <w:fldChar w:fldCharType="begin"/>
        </w:r>
        <w:r>
          <w:instrText xml:space="preserve"> PAGEREF _Toc29900 \h </w:instrText>
        </w:r>
        <w:r>
          <w:fldChar w:fldCharType="separate"/>
        </w:r>
        <w:r>
          <w:t>35</w:t>
        </w:r>
        <w:r>
          <w:fldChar w:fldCharType="end"/>
        </w:r>
      </w:hyperlink>
    </w:p>
    <w:p>
      <w:pPr>
        <w:pStyle w:val="TOC2"/>
        <w:tabs>
          <w:tab w:val="right" w:leader="dot" w:pos="8306"/>
        </w:tabs>
      </w:pPr>
      <w:hyperlink w:anchor="_Toc31009" w:history="1">
        <w:r>
          <w:rPr>
            <w:rFonts w:ascii="仿宋" w:eastAsia="仿宋" w:hAnsi="仿宋" w:cs="仿宋" w:hint="eastAsia"/>
            <w:lang w:eastAsia="zh-CN"/>
          </w:rPr>
          <w:t>(四)、人力资源配置</w:t>
        </w:r>
        <w:r>
          <w:tab/>
        </w:r>
        <w:r>
          <w:fldChar w:fldCharType="begin"/>
        </w:r>
        <w:r>
          <w:instrText xml:space="preserve"> PAGEREF _Toc31009 \h </w:instrText>
        </w:r>
        <w:r>
          <w:fldChar w:fldCharType="separate"/>
        </w:r>
        <w:r>
          <w:t>36</w:t>
        </w:r>
        <w:r>
          <w:fldChar w:fldCharType="end"/>
        </w:r>
      </w:hyperlink>
    </w:p>
    <w:p>
      <w:pPr>
        <w:pStyle w:val="TOC1"/>
        <w:tabs>
          <w:tab w:val="right" w:leader="dot" w:pos="8306"/>
        </w:tabs>
      </w:pPr>
      <w:hyperlink w:anchor="_Toc12873" w:history="1">
        <w:r>
          <w:rPr>
            <w:rFonts w:ascii="仿宋" w:eastAsia="仿宋" w:hAnsi="仿宋" w:cs="仿宋" w:hint="eastAsia"/>
            <w:lang w:eastAsia="zh-CN"/>
          </w:rPr>
          <w:t>十一、生产安全保护</w:t>
        </w:r>
        <w:r>
          <w:tab/>
        </w:r>
        <w:r>
          <w:fldChar w:fldCharType="begin"/>
        </w:r>
        <w:r>
          <w:instrText xml:space="preserve"> PAGEREF _Toc12873 \h </w:instrText>
        </w:r>
        <w:r>
          <w:fldChar w:fldCharType="separate"/>
        </w:r>
        <w:r>
          <w:t>37</w:t>
        </w:r>
        <w:r>
          <w:fldChar w:fldCharType="end"/>
        </w:r>
      </w:hyperlink>
    </w:p>
    <w:p>
      <w:pPr>
        <w:pStyle w:val="TOC2"/>
        <w:tabs>
          <w:tab w:val="right" w:leader="dot" w:pos="8306"/>
        </w:tabs>
      </w:pPr>
      <w:hyperlink w:anchor="_Toc18892" w:history="1">
        <w:r>
          <w:rPr>
            <w:rFonts w:ascii="仿宋" w:eastAsia="仿宋" w:hAnsi="仿宋" w:cs="仿宋" w:hint="eastAsia"/>
            <w:lang w:eastAsia="zh-CN"/>
          </w:rPr>
          <w:t>(一)、消防安全</w:t>
        </w:r>
        <w:r>
          <w:tab/>
        </w:r>
        <w:r>
          <w:fldChar w:fldCharType="begin"/>
        </w:r>
        <w:r>
          <w:instrText xml:space="preserve"> PAGEREF _Toc18892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6" w:history="1">
        <w:r>
          <w:rPr>
            <w:rFonts w:ascii="仿宋" w:eastAsia="仿宋" w:hAnsi="仿宋" w:cs="仿宋" w:hint="eastAsia"/>
            <w:lang w:eastAsia="zh-CN"/>
          </w:rPr>
          <w:t>(二)、防火防爆总图布置措施</w:t>
        </w:r>
        <w:r>
          <w:tab/>
        </w:r>
        <w:r>
          <w:fldChar w:fldCharType="begin"/>
        </w:r>
        <w:r>
          <w:instrText xml:space="preserve"> PAGEREF _Toc14846 \h </w:instrText>
        </w:r>
        <w:r>
          <w:fldChar w:fldCharType="separate"/>
        </w:r>
        <w:r>
          <w:t>39</w:t>
        </w:r>
        <w:r>
          <w:fldChar w:fldCharType="end"/>
        </w:r>
      </w:hyperlink>
    </w:p>
    <w:p>
      <w:pPr>
        <w:pStyle w:val="TOC2"/>
        <w:tabs>
          <w:tab w:val="right" w:leader="dot" w:pos="8306"/>
        </w:tabs>
      </w:pPr>
      <w:hyperlink w:anchor="_Toc1573" w:history="1">
        <w:r>
          <w:rPr>
            <w:rFonts w:ascii="仿宋" w:eastAsia="仿宋" w:hAnsi="仿宋" w:cs="仿宋" w:hint="eastAsia"/>
            <w:lang w:eastAsia="zh-CN"/>
          </w:rPr>
          <w:t>(三)、自然灾害防范措施</w:t>
        </w:r>
        <w:r>
          <w:tab/>
        </w:r>
        <w:r>
          <w:fldChar w:fldCharType="begin"/>
        </w:r>
        <w:r>
          <w:instrText xml:space="preserve"> PAGEREF _Toc1573 \h </w:instrText>
        </w:r>
        <w:r>
          <w:fldChar w:fldCharType="separate"/>
        </w:r>
        <w:r>
          <w:t>39</w:t>
        </w:r>
        <w:r>
          <w:fldChar w:fldCharType="end"/>
        </w:r>
      </w:hyperlink>
    </w:p>
    <w:p>
      <w:pPr>
        <w:pStyle w:val="TOC2"/>
        <w:tabs>
          <w:tab w:val="right" w:leader="dot" w:pos="8306"/>
        </w:tabs>
      </w:pPr>
      <w:hyperlink w:anchor="_Toc18599" w:history="1">
        <w:r>
          <w:rPr>
            <w:rFonts w:ascii="仿宋" w:eastAsia="仿宋" w:hAnsi="仿宋" w:cs="仿宋" w:hint="eastAsia"/>
            <w:lang w:eastAsia="zh-CN"/>
          </w:rPr>
          <w:t>(四)、安全色及安全标志使用要求</w:t>
        </w:r>
        <w:r>
          <w:tab/>
        </w:r>
        <w:r>
          <w:fldChar w:fldCharType="begin"/>
        </w:r>
        <w:r>
          <w:instrText xml:space="preserve"> PAGEREF _Toc18599 \h </w:instrText>
        </w:r>
        <w:r>
          <w:fldChar w:fldCharType="separate"/>
        </w:r>
        <w:r>
          <w:t>41</w:t>
        </w:r>
        <w:r>
          <w:fldChar w:fldCharType="end"/>
        </w:r>
      </w:hyperlink>
    </w:p>
    <w:p>
      <w:pPr>
        <w:pStyle w:val="TOC2"/>
        <w:tabs>
          <w:tab w:val="right" w:leader="dot" w:pos="8306"/>
        </w:tabs>
      </w:pPr>
      <w:hyperlink w:anchor="_Toc21676" w:history="1">
        <w:r>
          <w:rPr>
            <w:rFonts w:ascii="仿宋" w:eastAsia="仿宋" w:hAnsi="仿宋" w:cs="仿宋" w:hint="eastAsia"/>
            <w:lang w:eastAsia="zh-CN"/>
          </w:rPr>
          <w:t>(五)、防尘防毒措施</w:t>
        </w:r>
        <w:r>
          <w:tab/>
        </w:r>
        <w:r>
          <w:fldChar w:fldCharType="begin"/>
        </w:r>
        <w:r>
          <w:instrText xml:space="preserve"> PAGEREF _Toc21676 \h </w:instrText>
        </w:r>
        <w:r>
          <w:fldChar w:fldCharType="separate"/>
        </w:r>
        <w:r>
          <w:t>42</w:t>
        </w:r>
        <w:r>
          <w:fldChar w:fldCharType="end"/>
        </w:r>
      </w:hyperlink>
    </w:p>
    <w:p>
      <w:pPr>
        <w:pStyle w:val="TOC2"/>
        <w:tabs>
          <w:tab w:val="right" w:leader="dot" w:pos="8306"/>
        </w:tabs>
      </w:pPr>
      <w:hyperlink w:anchor="_Toc7343" w:history="1">
        <w:r>
          <w:rPr>
            <w:rFonts w:ascii="仿宋" w:eastAsia="仿宋" w:hAnsi="仿宋" w:cs="仿宋" w:hint="eastAsia"/>
            <w:lang w:eastAsia="zh-CN"/>
          </w:rPr>
          <w:t>(六)、防静电、触电防护及防雷措施</w:t>
        </w:r>
        <w:r>
          <w:tab/>
        </w:r>
        <w:r>
          <w:fldChar w:fldCharType="begin"/>
        </w:r>
        <w:r>
          <w:instrText xml:space="preserve"> PAGEREF _Toc7343 \h </w:instrText>
        </w:r>
        <w:r>
          <w:fldChar w:fldCharType="separate"/>
        </w:r>
        <w:r>
          <w:t>43</w:t>
        </w:r>
        <w:r>
          <w:fldChar w:fldCharType="end"/>
        </w:r>
      </w:hyperlink>
    </w:p>
    <w:p>
      <w:pPr>
        <w:pStyle w:val="TOC2"/>
        <w:tabs>
          <w:tab w:val="right" w:leader="dot" w:pos="8306"/>
        </w:tabs>
      </w:pPr>
      <w:hyperlink w:anchor="_Toc3167" w:history="1">
        <w:r>
          <w:rPr>
            <w:rFonts w:ascii="仿宋" w:eastAsia="仿宋" w:hAnsi="仿宋" w:cs="仿宋" w:hint="eastAsia"/>
            <w:lang w:eastAsia="zh-CN"/>
          </w:rPr>
          <w:t>(七)、机械设备安全保障措施</w:t>
        </w:r>
        <w:r>
          <w:tab/>
        </w:r>
        <w:r>
          <w:fldChar w:fldCharType="begin"/>
        </w:r>
        <w:r>
          <w:instrText xml:space="preserve"> PAGEREF _Toc3167 \h </w:instrText>
        </w:r>
        <w:r>
          <w:fldChar w:fldCharType="separate"/>
        </w:r>
        <w:r>
          <w:t>44</w:t>
        </w:r>
        <w:r>
          <w:fldChar w:fldCharType="end"/>
        </w:r>
      </w:hyperlink>
    </w:p>
    <w:p>
      <w:pPr>
        <w:pStyle w:val="TOC1"/>
        <w:tabs>
          <w:tab w:val="right" w:leader="dot" w:pos="8306"/>
        </w:tabs>
      </w:pPr>
      <w:hyperlink w:anchor="_Toc596" w:history="1">
        <w:r>
          <w:rPr>
            <w:rFonts w:ascii="仿宋" w:eastAsia="仿宋" w:hAnsi="仿宋" w:cs="仿宋" w:hint="eastAsia"/>
            <w:lang w:eastAsia="zh-CN"/>
          </w:rPr>
          <w:t>十二、功能性高分子材料项目风险管理</w:t>
        </w:r>
        <w:r>
          <w:tab/>
        </w:r>
        <w:r>
          <w:fldChar w:fldCharType="begin"/>
        </w:r>
        <w:r>
          <w:instrText xml:space="preserve"> PAGEREF _Toc596 \h </w:instrText>
        </w:r>
        <w:r>
          <w:fldChar w:fldCharType="separate"/>
        </w:r>
        <w:r>
          <w:t>45</w:t>
        </w:r>
        <w:r>
          <w:fldChar w:fldCharType="end"/>
        </w:r>
      </w:hyperlink>
    </w:p>
    <w:p>
      <w:pPr>
        <w:pStyle w:val="TOC2"/>
        <w:tabs>
          <w:tab w:val="right" w:leader="dot" w:pos="8306"/>
        </w:tabs>
      </w:pPr>
      <w:hyperlink w:anchor="_Toc15578" w:history="1">
        <w:r>
          <w:rPr>
            <w:rFonts w:ascii="仿宋" w:eastAsia="仿宋" w:hAnsi="仿宋" w:cs="仿宋" w:hint="eastAsia"/>
            <w:lang w:eastAsia="zh-CN"/>
          </w:rPr>
          <w:t>(一)、风险识别与评估</w:t>
        </w:r>
        <w:r>
          <w:tab/>
        </w:r>
        <w:r>
          <w:fldChar w:fldCharType="begin"/>
        </w:r>
        <w:r>
          <w:instrText xml:space="preserve"> PAGEREF _Toc15578 \h </w:instrText>
        </w:r>
        <w:r>
          <w:fldChar w:fldCharType="separate"/>
        </w:r>
        <w:r>
          <w:t>45</w:t>
        </w:r>
        <w:r>
          <w:fldChar w:fldCharType="end"/>
        </w:r>
      </w:hyperlink>
    </w:p>
    <w:p>
      <w:pPr>
        <w:pStyle w:val="TOC2"/>
        <w:tabs>
          <w:tab w:val="right" w:leader="dot" w:pos="8306"/>
        </w:tabs>
      </w:pPr>
      <w:hyperlink w:anchor="_Toc13773" w:history="1">
        <w:r>
          <w:rPr>
            <w:rFonts w:ascii="仿宋" w:eastAsia="仿宋" w:hAnsi="仿宋" w:cs="仿宋" w:hint="eastAsia"/>
            <w:lang w:eastAsia="zh-CN"/>
          </w:rPr>
          <w:t>(二)、风险应对策略</w:t>
        </w:r>
        <w:r>
          <w:tab/>
        </w:r>
        <w:r>
          <w:fldChar w:fldCharType="begin"/>
        </w:r>
        <w:r>
          <w:instrText xml:space="preserve"> PAGEREF _Toc13773 \h </w:instrText>
        </w:r>
        <w:r>
          <w:fldChar w:fldCharType="separate"/>
        </w:r>
        <w:r>
          <w:t>47</w:t>
        </w:r>
        <w:r>
          <w:fldChar w:fldCharType="end"/>
        </w:r>
      </w:hyperlink>
    </w:p>
    <w:p>
      <w:pPr>
        <w:pStyle w:val="TOC2"/>
        <w:tabs>
          <w:tab w:val="right" w:leader="dot" w:pos="8306"/>
        </w:tabs>
      </w:pPr>
      <w:hyperlink w:anchor="_Toc6229" w:history="1">
        <w:r>
          <w:rPr>
            <w:rFonts w:ascii="仿宋" w:eastAsia="仿宋" w:hAnsi="仿宋" w:cs="仿宋" w:hint="eastAsia"/>
            <w:lang w:eastAsia="zh-CN"/>
          </w:rPr>
          <w:t>(三)、风险监控与控制</w:t>
        </w:r>
        <w:r>
          <w:tab/>
        </w:r>
        <w:r>
          <w:fldChar w:fldCharType="begin"/>
        </w:r>
        <w:r>
          <w:instrText xml:space="preserve"> PAGEREF _Toc6229 \h </w:instrText>
        </w:r>
        <w:r>
          <w:fldChar w:fldCharType="separate"/>
        </w:r>
        <w:r>
          <w:t>48</w:t>
        </w:r>
        <w:r>
          <w:fldChar w:fldCharType="end"/>
        </w:r>
      </w:hyperlink>
    </w:p>
    <w:p>
      <w:pPr>
        <w:pStyle w:val="TOC1"/>
        <w:tabs>
          <w:tab w:val="right" w:leader="dot" w:pos="8306"/>
        </w:tabs>
      </w:pPr>
      <w:hyperlink w:anchor="_Toc29641" w:history="1">
        <w:r>
          <w:rPr>
            <w:rFonts w:ascii="仿宋" w:eastAsia="仿宋" w:hAnsi="仿宋" w:cs="仿宋" w:hint="eastAsia"/>
            <w:lang w:eastAsia="zh-CN"/>
          </w:rPr>
          <w:t>十三、质量管理体系</w:t>
        </w:r>
        <w:r>
          <w:tab/>
        </w:r>
        <w:r>
          <w:fldChar w:fldCharType="begin"/>
        </w:r>
        <w:r>
          <w:instrText xml:space="preserve"> PAGEREF _Toc29641 \h </w:instrText>
        </w:r>
        <w:r>
          <w:fldChar w:fldCharType="separate"/>
        </w:r>
        <w:r>
          <w:t>49</w:t>
        </w:r>
        <w:r>
          <w:fldChar w:fldCharType="end"/>
        </w:r>
      </w:hyperlink>
    </w:p>
    <w:p>
      <w:pPr>
        <w:pStyle w:val="TOC2"/>
        <w:tabs>
          <w:tab w:val="right" w:leader="dot" w:pos="8306"/>
        </w:tabs>
      </w:pPr>
      <w:hyperlink w:anchor="_Toc22198" w:history="1">
        <w:r>
          <w:rPr>
            <w:rFonts w:ascii="仿宋" w:eastAsia="仿宋" w:hAnsi="仿宋" w:cs="仿宋" w:hint="eastAsia"/>
            <w:lang w:eastAsia="zh-CN"/>
          </w:rPr>
          <w:t>(一)、质量目标与方针</w:t>
        </w:r>
        <w:r>
          <w:tab/>
        </w:r>
        <w:r>
          <w:fldChar w:fldCharType="begin"/>
        </w:r>
        <w:r>
          <w:instrText xml:space="preserve"> PAGEREF _Toc22198 \h </w:instrText>
        </w:r>
        <w:r>
          <w:fldChar w:fldCharType="separate"/>
        </w:r>
        <w:r>
          <w:t>49</w:t>
        </w:r>
        <w:r>
          <w:fldChar w:fldCharType="end"/>
        </w:r>
      </w:hyperlink>
    </w:p>
    <w:p>
      <w:pPr>
        <w:pStyle w:val="TOC2"/>
        <w:tabs>
          <w:tab w:val="right" w:leader="dot" w:pos="8306"/>
        </w:tabs>
      </w:pPr>
      <w:hyperlink w:anchor="_Toc4802" w:history="1">
        <w:r>
          <w:rPr>
            <w:rFonts w:ascii="仿宋" w:eastAsia="仿宋" w:hAnsi="仿宋" w:cs="仿宋" w:hint="eastAsia"/>
            <w:lang w:eastAsia="zh-CN"/>
          </w:rPr>
          <w:t>(二)、质量管理责任</w:t>
        </w:r>
        <w:r>
          <w:tab/>
        </w:r>
        <w:r>
          <w:fldChar w:fldCharType="begin"/>
        </w:r>
        <w:r>
          <w:instrText xml:space="preserve"> PAGEREF _Toc4802 \h </w:instrText>
        </w:r>
        <w:r>
          <w:fldChar w:fldCharType="separate"/>
        </w:r>
        <w:r>
          <w:t>50</w:t>
        </w:r>
        <w:r>
          <w:fldChar w:fldCharType="end"/>
        </w:r>
      </w:hyperlink>
    </w:p>
    <w:p>
      <w:pPr>
        <w:pStyle w:val="TOC2"/>
        <w:tabs>
          <w:tab w:val="right" w:leader="dot" w:pos="8306"/>
        </w:tabs>
      </w:pPr>
      <w:hyperlink w:anchor="_Toc8723" w:history="1">
        <w:r>
          <w:rPr>
            <w:rFonts w:ascii="仿宋" w:eastAsia="仿宋" w:hAnsi="仿宋" w:cs="仿宋" w:hint="eastAsia"/>
            <w:lang w:eastAsia="zh-CN"/>
          </w:rPr>
          <w:t>(三)、质量管理体系文件</w:t>
        </w:r>
        <w:r>
          <w:tab/>
        </w:r>
        <w:r>
          <w:fldChar w:fldCharType="begin"/>
        </w:r>
        <w:r>
          <w:instrText xml:space="preserve"> PAGEREF _Toc8723 \h </w:instrText>
        </w:r>
        <w:r>
          <w:fldChar w:fldCharType="separate"/>
        </w:r>
        <w:r>
          <w:t>52</w:t>
        </w:r>
        <w:r>
          <w:fldChar w:fldCharType="end"/>
        </w:r>
      </w:hyperlink>
    </w:p>
    <w:p>
      <w:pPr>
        <w:pStyle w:val="TOC2"/>
        <w:tabs>
          <w:tab w:val="right" w:leader="dot" w:pos="8306"/>
        </w:tabs>
      </w:pPr>
      <w:hyperlink w:anchor="_Toc5105" w:history="1">
        <w:r>
          <w:rPr>
            <w:rFonts w:ascii="仿宋" w:eastAsia="仿宋" w:hAnsi="仿宋" w:cs="仿宋" w:hint="eastAsia"/>
            <w:lang w:eastAsia="zh-CN"/>
          </w:rPr>
          <w:t>(四)、质量培训与教育</w:t>
        </w:r>
        <w:r>
          <w:tab/>
        </w:r>
        <w:r>
          <w:fldChar w:fldCharType="begin"/>
        </w:r>
        <w:r>
          <w:instrText xml:space="preserve"> PAGEREF _Toc5105 \h </w:instrText>
        </w:r>
        <w:r>
          <w:fldChar w:fldCharType="separate"/>
        </w:r>
        <w:r>
          <w:t>54</w:t>
        </w:r>
        <w:r>
          <w:fldChar w:fldCharType="end"/>
        </w:r>
      </w:hyperlink>
    </w:p>
    <w:p>
      <w:pPr>
        <w:pStyle w:val="TOC2"/>
        <w:tabs>
          <w:tab w:val="right" w:leader="dot" w:pos="8306"/>
        </w:tabs>
      </w:pPr>
      <w:hyperlink w:anchor="_Toc24658" w:history="1">
        <w:r>
          <w:rPr>
            <w:rFonts w:ascii="仿宋" w:eastAsia="仿宋" w:hAnsi="仿宋" w:cs="仿宋" w:hint="eastAsia"/>
            <w:lang w:eastAsia="zh-CN"/>
          </w:rPr>
          <w:t>(五)、质量审核与评价</w:t>
        </w:r>
        <w:r>
          <w:tab/>
        </w:r>
        <w:r>
          <w:fldChar w:fldCharType="begin"/>
        </w:r>
        <w:r>
          <w:instrText xml:space="preserve"> PAGEREF _Toc24658 \h </w:instrText>
        </w:r>
        <w:r>
          <w:fldChar w:fldCharType="separate"/>
        </w:r>
        <w:r>
          <w:t>55</w:t>
        </w:r>
        <w:r>
          <w:fldChar w:fldCharType="end"/>
        </w:r>
      </w:hyperlink>
    </w:p>
    <w:p>
      <w:pPr>
        <w:pStyle w:val="TOC2"/>
        <w:tabs>
          <w:tab w:val="right" w:leader="dot" w:pos="8306"/>
        </w:tabs>
      </w:pPr>
      <w:hyperlink w:anchor="_Toc20718" w:history="1">
        <w:r>
          <w:rPr>
            <w:rFonts w:ascii="仿宋" w:eastAsia="仿宋" w:hAnsi="仿宋" w:cs="仿宋" w:hint="eastAsia"/>
            <w:lang w:eastAsia="zh-CN"/>
          </w:rPr>
          <w:t>(六)、不符合与纠正措施</w:t>
        </w:r>
        <w:r>
          <w:tab/>
        </w:r>
        <w:r>
          <w:fldChar w:fldCharType="begin"/>
        </w:r>
        <w:r>
          <w:instrText xml:space="preserve"> PAGEREF _Toc20718 \h </w:instrText>
        </w:r>
        <w:r>
          <w:fldChar w:fldCharType="separate"/>
        </w:r>
        <w:r>
          <w:t>56</w:t>
        </w:r>
        <w:r>
          <w:fldChar w:fldCharType="end"/>
        </w:r>
      </w:hyperlink>
    </w:p>
    <w:p>
      <w:pPr>
        <w:pStyle w:val="TOC1"/>
        <w:tabs>
          <w:tab w:val="right" w:leader="dot" w:pos="8306"/>
        </w:tabs>
      </w:pPr>
      <w:hyperlink w:anchor="_Toc2768" w:history="1">
        <w:r>
          <w:rPr>
            <w:rFonts w:ascii="仿宋" w:eastAsia="仿宋" w:hAnsi="仿宋" w:cs="仿宋" w:hint="eastAsia"/>
            <w:lang w:eastAsia="zh-CN"/>
          </w:rPr>
          <w:t>十四、功能性高分子材料项目实施时间节点</w:t>
        </w:r>
        <w:r>
          <w:tab/>
        </w:r>
        <w:r>
          <w:fldChar w:fldCharType="begin"/>
        </w:r>
        <w:r>
          <w:instrText xml:space="preserve"> PAGEREF _Toc2768 \h </w:instrText>
        </w:r>
        <w:r>
          <w:fldChar w:fldCharType="separate"/>
        </w:r>
        <w:r>
          <w:t>58</w:t>
        </w:r>
        <w:r>
          <w:fldChar w:fldCharType="end"/>
        </w:r>
      </w:hyperlink>
    </w:p>
    <w:p>
      <w:pPr>
        <w:pStyle w:val="TOC2"/>
        <w:tabs>
          <w:tab w:val="right" w:leader="dot" w:pos="8306"/>
        </w:tabs>
      </w:pPr>
      <w:hyperlink w:anchor="_Toc21308" w:history="1">
        <w:r>
          <w:rPr>
            <w:rFonts w:ascii="仿宋" w:eastAsia="仿宋" w:hAnsi="仿宋" w:cs="仿宋" w:hint="eastAsia"/>
            <w:lang w:eastAsia="zh-CN"/>
          </w:rPr>
          <w:t>(一)、功能性高分子材料项目启动阶段时间节点</w:t>
        </w:r>
        <w:r>
          <w:tab/>
        </w:r>
        <w:r>
          <w:fldChar w:fldCharType="begin"/>
        </w:r>
        <w:r>
          <w:instrText xml:space="preserve"> PAGEREF _Toc21308 \h </w:instrText>
        </w:r>
        <w:r>
          <w:fldChar w:fldCharType="separate"/>
        </w:r>
        <w:r>
          <w:t>58</w:t>
        </w:r>
        <w:r>
          <w:fldChar w:fldCharType="end"/>
        </w:r>
      </w:hyperlink>
    </w:p>
    <w:p>
      <w:pPr>
        <w:pStyle w:val="TOC2"/>
        <w:tabs>
          <w:tab w:val="right" w:leader="dot" w:pos="8306"/>
        </w:tabs>
      </w:pPr>
      <w:hyperlink w:anchor="_Toc3122" w:history="1">
        <w:r>
          <w:rPr>
            <w:rFonts w:ascii="仿宋" w:eastAsia="仿宋" w:hAnsi="仿宋" w:cs="仿宋" w:hint="eastAsia"/>
            <w:lang w:eastAsia="zh-CN"/>
          </w:rPr>
          <w:t>(二)、功能性高分子材料项目执行阶段时间节点</w:t>
        </w:r>
        <w:r>
          <w:tab/>
        </w:r>
        <w:r>
          <w:fldChar w:fldCharType="begin"/>
        </w:r>
        <w:r>
          <w:instrText xml:space="preserve"> PAGEREF _Toc3122 \h </w:instrText>
        </w:r>
        <w:r>
          <w:fldChar w:fldCharType="separate"/>
        </w:r>
        <w:r>
          <w:t>59</w:t>
        </w:r>
        <w:r>
          <w:fldChar w:fldCharType="end"/>
        </w:r>
      </w:hyperlink>
    </w:p>
    <w:p>
      <w:pPr>
        <w:pStyle w:val="TOC2"/>
        <w:tabs>
          <w:tab w:val="right" w:leader="dot" w:pos="8306"/>
        </w:tabs>
      </w:pPr>
      <w:hyperlink w:anchor="_Toc3412" w:history="1">
        <w:r>
          <w:rPr>
            <w:rFonts w:ascii="仿宋" w:eastAsia="仿宋" w:hAnsi="仿宋" w:cs="仿宋" w:hint="eastAsia"/>
            <w:lang w:eastAsia="zh-CN"/>
          </w:rPr>
          <w:t>(三)、功能性高分子材料项目完成阶段时间节点</w:t>
        </w:r>
        <w:r>
          <w:tab/>
        </w:r>
        <w:r>
          <w:fldChar w:fldCharType="begin"/>
        </w:r>
        <w:r>
          <w:instrText xml:space="preserve"> PAGEREF _Toc3412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99"/>
      <w:r>
        <w:rPr>
          <w:rFonts w:ascii="仿宋" w:eastAsia="仿宋" w:hAnsi="仿宋" w:cs="仿宋" w:hint="eastAsia"/>
          <w:sz w:val="28"/>
          <w:lang w:eastAsia="zh-CN"/>
        </w:rPr>
        <w:t>一、功能性高分子材料项目绩效评估</w:t>
      </w:r>
      <w:bookmarkEnd w:id="2"/>
    </w:p>
    <w:p>
      <w:pPr>
        <w:pStyle w:val="Heading2"/>
        <w:rPr>
          <w:rFonts w:ascii="仿宋" w:eastAsia="仿宋" w:hAnsi="仿宋" w:cs="仿宋" w:hint="eastAsia"/>
          <w:lang w:eastAsia="zh-CN"/>
        </w:rPr>
      </w:pPr>
      <w:bookmarkStart w:id="3" w:name="_Toc56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中，我们设计了一套全面的绩效评估指标，以确保功能性高分子材料项目的可控和成功交付。这些指标跨足功能性高分子材料项目目标、成本、进度和质量等多个维度，为我们提供了全面洞察功能性高分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目标达成率是我们关注的首要指标。我们设定了明确的目标，并通过定期监测和评估，迅速发现并应对潜在的目标偏差。这为功能性高分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成本绩效是另一个核心关注点。通过实际成本与预算成本的对比分析，我们深入了解成本差异的原因，及时调整资源分配，保持功能性高分子材料项目在经济效益方面的合理水平。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进度作为关键的绩效指标之一，得到了精心的关注。我们制定了详细的功能性高分子材料项目进度计划，并设立了进度符合度指标，确保实际进度与计划进度保持一致。这使我们能够快速发现和解决潜在的进度问题，保持功能性高分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功能性高分子材料项目绩效的不可或缺的一环。我们引入了一系列的质量标准和客户满意度指标，以确保功能性高分子材料项目交付的成果在质量上达到或超越预期水平。通过持续监测这些指标，我们努力提升功能性高分子材料项目整体质量水平，为功能性高分子材料项目的成功交付提供有力保障。通过这些科学且全面的绩效评估，我们能够更好地引导功能性高分子材料项目的持续改进，确保功能性高分子材料项目目标的顺利达成。</w:t>
      </w:r>
    </w:p>
    <w:p>
      <w:pPr>
        <w:pStyle w:val="Heading2"/>
        <w:ind w:firstLine="560" w:firstLineChars="200"/>
        <w:rPr>
          <w:rFonts w:ascii="仿宋" w:eastAsia="仿宋" w:hAnsi="仿宋" w:cs="仿宋" w:hint="eastAsia"/>
          <w:sz w:val="28"/>
          <w:lang w:eastAsia="zh-CN"/>
        </w:rPr>
      </w:pPr>
      <w:bookmarkStart w:id="4" w:name="_Toc3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绩效评估是功能性高分子材料项目中的关键环节，为确保功能性高分子材料项目达到预期目标，我们采用了多层次、多维度的绩效评估方法。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功能性高分子材料项目的战略目标对齐，确保每个决策和行动都与功能性高分子材料项目整体目标保持一致。团队会定期召开战略对齐会议，审视当前工作与功能性高分子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功能性高分子材料项目进度、质量、成本和风险等方面。这些指标通过数据收集和分析，为功能性高分子材料项目管理团队提供了客观的评估依据。例如，我们通过功能性高分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功能性高分子材料项目内部，还考虑了功能性高分子材料项目对外部环境的影响。我们定期进行干系人满意度调查，以了解各利益相关方对功能性高分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这种多层次、多角度的绩效评估方法，使得我们能够全面了解功能性高分子材料项目的运行状态，及时做出调整，确保功能性高分子材料项目在不断变化的环境中保持稳健前行。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25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为了确保功能性高分子材料项目的有效管理和不断优化，我们采用了精心设计的绩效评估周期。这个周期旨在实现灵活、实时和全面的评估，以适应功能性高分子材料项目执行中的各种挑战。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功能性高分子材料项目的不同需求，分为短期、中期和长期。短期评估关注每个迭代或工作周期，以及时发现和解决当前任务中的问题。中期评估涵盖几个迭代，深入了解整体功能性高分子材料项目的趋势和性能。长期评估则着眼于整个功能性高分子材料项目阶段，确保功能性高分子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功能性高分子材料项目管理工具和协作平台，团队成员能够随时更新和分享功能性高分子材料项目数据。这种实时性的反馈机制使我们能够及时察觉潜在问题，快速调整，保持功能性高分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功能性高分子材料项目的决策制定密不可分。每个周期的功能性高分子材料项目回顾会议成为集体总结经验、识别问题深层次原因并找到创新解决方案的平台。这种定期的反思与调整机制使功能性高分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180"/>
      <w:r>
        <w:rPr>
          <w:rFonts w:ascii="仿宋" w:eastAsia="仿宋" w:hAnsi="仿宋" w:cs="仿宋" w:hint="eastAsia"/>
          <w:sz w:val="28"/>
          <w:lang w:eastAsia="zh-CN"/>
        </w:rPr>
        <w:t>二、功能性高分子材料项目危机管理</w:t>
      </w:r>
      <w:bookmarkEnd w:id="6"/>
    </w:p>
    <w:p>
      <w:pPr>
        <w:pStyle w:val="Heading2"/>
        <w:rPr>
          <w:rFonts w:ascii="仿宋" w:eastAsia="仿宋" w:hAnsi="仿宋" w:cs="仿宋" w:hint="eastAsia"/>
          <w:lang w:eastAsia="zh-CN"/>
        </w:rPr>
      </w:pPr>
      <w:bookmarkStart w:id="7" w:name="_Toc317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危机管理中，危机预警与识别是确保功能性高分子材料项目稳健运行的核心步骤。通过建立全面的监测机制，功能性高分子材料项目团队旨在及时发现和理解潜在的风险和危机因素，以便采取及时的预防和应对措施，确保功能性高分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性高分子材料项目团队全面分析了整个功能性高分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性高分子材料项目团队着重于明确定义功能性高分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性高分子材料项目进展的持续监控，团队能够及时发现潜在问题并作出迅速反应。功能性高分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在这一阶段，团队的专业素养和反应速度将发挥至关重要的作用，以确保潜在危机能够在初期得到有效的处理，最大程度地减轻负面影响。通过危机预警与识别，功能性高分子材料项目得以更有序、可控地推进。</w:t>
      </w:r>
    </w:p>
    <w:p>
      <w:pPr>
        <w:pStyle w:val="Heading2"/>
        <w:ind w:firstLine="560" w:firstLineChars="200"/>
        <w:rPr>
          <w:rFonts w:ascii="仿宋" w:eastAsia="仿宋" w:hAnsi="仿宋" w:cs="仿宋" w:hint="eastAsia"/>
          <w:sz w:val="28"/>
          <w:lang w:eastAsia="zh-CN"/>
        </w:rPr>
      </w:pPr>
      <w:bookmarkStart w:id="8" w:name="_Toc842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在危机发生时，功能性高分子材料项目团队立即行动，成立了应急小组。该小组的任务是迅速制定并实施紧急应对措施，以最小化潜在损失。以下是采取的主要措施：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暂停功能性高分子材料项目进度：为遏制危机蔓延，功能性高分子材料项目暂时停止进行，以便全面评估当前状况。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资源重新分配：重新评估功能性高分子材料项目资源的分配，确保最大限度地减小损失。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实时沟通：与关键利益相关者建立实时沟通机制，向他们传递功能性高分子材料项目危机的实际状况，保障功能性高分子材料项目核心利益。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在紧急应对的同时，功能性高分子材料项目团队强调了团队协作和有效沟通的重要性。以下是团队协作的关键举措：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信息共享机制：建立了信息共享平台，确保团队成员能够及时获取功能性高分子材料项目危机的实时信息。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领导者沟通：功能性高分子材料项目领导者通过定期会议和即时沟通工具，指导团队应对危机，保持团队稳定运行。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随着危机得到初步控制，功能性高分子材料项目团队转向制定恢复计划，以确保功能性高分子材料项目能够从中迅速恢复。主要恢复计划包括：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修复受损的进度计划：重新评估功能性高分子材料项目进度，制定修复计划，确保功能性高分子材料项目尽快回归正常进程。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重新调整资源分配：优化资源分配，确保功能性高分子材料项目在有限资源下高效运转。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风险管理机制加强：对功能性高分子材料项目风险进行全面评估，制定更强化的风险管理策略，以预防未来可能的危机。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85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50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功能性高分子材料项目的主要产品是XXXX，预计年产值为XXX万元。这一产品在市场中占据着重要的地位，其广泛的应用范围使得该功能性高分子材料项目的市场前景非常广阔。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能性高分子材料项目的xxx产品作为重要的原材料之一，将在多个领域发挥关键作用。其在建筑、交通、能源等方面的广泛应用将为整个产业链提供强大的支持，形成产业协同效应。功能性高分子材料项目的年产值XXX万XXX万XXX万万元不仅反映了其在市场上的巨大潜力，更预示着它对国民经济的积极贡献。这种关联度高、涉及面广的产业关系，使得该功能性高分子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53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总征地面积为XXXX平方米，相当于约XX.XX亩，其中净用地面积为XXXX平方米，红线范围内相当于约XX.XX亩。这一用地规模充分考虑了功能性高分子材料项目的建设需求，保障了功能性高分子材料项目在合适的空间内得以充分发展。功能性高分子材料项目规划的总建筑面积为XXXX平方米，其中主体工程建设占XXXX平方米，计容建筑面积达XXXX平方米。预计建筑工程的投资将达到XXXX万元，为功能性高分子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计划购置的设备共计XXXX台（套），设备购置费用为XXXX万元。这一设备购置计划充分考虑到功能性高分子材料项目的生产需求和技术要求，确保了功能性高分子材料项目在生产运营中具备先进的技术装备和高效的生产能力。设备的合理配置将为功能性高分子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计划总投资为XXXX万元，预计年实现营业收入为XXXX万元。这一产能规模的设定旨在确保功能性高分子材料项目能够在投资与回报之间取得平衡，实现长期可持续的发展。功能性高分子材料项目的总投资充分考虑到各个方面的需求，包括用地建设、设备购置等多个环节，以确保功能性高分子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295"/>
      <w:r>
        <w:rPr>
          <w:rFonts w:ascii="仿宋" w:eastAsia="仿宋" w:hAnsi="仿宋" w:cs="仿宋" w:hint="eastAsia"/>
          <w:sz w:val="28"/>
          <w:lang w:eastAsia="zh-CN"/>
        </w:rPr>
        <w:t>四、功能性高分子材料项目建设背景及必要性分析</w:t>
      </w:r>
      <w:bookmarkEnd w:id="12"/>
    </w:p>
    <w:p>
      <w:pPr>
        <w:pStyle w:val="Heading2"/>
        <w:rPr>
          <w:rFonts w:ascii="仿宋" w:eastAsia="仿宋" w:hAnsi="仿宋" w:cs="仿宋" w:hint="eastAsia"/>
          <w:lang w:eastAsia="zh-CN"/>
        </w:rPr>
      </w:pPr>
      <w:bookmarkStart w:id="13" w:name="_Toc18750"/>
      <w:r>
        <w:rPr>
          <w:rFonts w:ascii="仿宋" w:eastAsia="仿宋" w:hAnsi="仿宋" w:cs="仿宋" w:hint="eastAsia"/>
          <w:lang w:eastAsia="zh-CN"/>
        </w:rPr>
        <w:t>(一)、功能性高分子材料项目背景分析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性高分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性高分子材料项目在这个潮流中的定位。同时，我们将关注行业内涌现的新兴机遇，以便功能性高分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性高分子材料项目提供了强大的发展动力。我们将聚焦于行业内最新的技术发展趋势，包括但不限于人工智能、大数据分析、物联网等领域。通过深度的技术研究，我们将确保功能性高分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性高分子材料项目发展的源泉。我们将投入更多的精力对市场需求进行深入剖析，超越表面的需求，深入挖掘潜在的市场痛点和机遇。通过对市场需求的细致了解，功能性高分子材料项目将更有针对性地设计解决方案，满足市场的多样化需求，从而更好地促进功能性高分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性高分子材料项目战略至关重要。我们将对竞争态势进行更为深入的分析，包括但不限于市场份额、产品特点、客户满意度等多个维度。通过深度的竞争分析，功能性高分子材料项目将能够更准确地把握市场脉搏，制定具有竞争力的功能性高分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功能性高分子材料项目的发展具有直接的影响。我们将进行更为全面的法规和政策分析，了解行业发展中的潜在法律风险和合规挑战。通过充分了解和遵守相关法规，功能性高分子材料项目将确保在法律框架内合法合规运营，为功能性高分子材料项目的稳健发展提供有力支持。</w:t>
      </w:r>
    </w:p>
    <w:p>
      <w:pPr>
        <w:pStyle w:val="Heading2"/>
        <w:ind w:firstLine="560" w:firstLineChars="200"/>
        <w:rPr>
          <w:rFonts w:ascii="仿宋" w:eastAsia="仿宋" w:hAnsi="仿宋" w:cs="仿宋" w:hint="eastAsia"/>
          <w:sz w:val="28"/>
          <w:lang w:eastAsia="zh-CN"/>
        </w:rPr>
      </w:pPr>
      <w:bookmarkStart w:id="14" w:name="_Toc2174"/>
      <w:r>
        <w:rPr>
          <w:rFonts w:ascii="仿宋" w:eastAsia="仿宋" w:hAnsi="仿宋" w:cs="仿宋" w:hint="eastAsia"/>
          <w:sz w:val="28"/>
          <w:lang w:eastAsia="zh-CN"/>
        </w:rPr>
        <w:t>(二)、功能性高分子材料项目建设必要性分析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建设的迫切性源于对行业发展趋势的深刻洞察。我们正处于一个行业变革的时代，科技创新、数字化转型成为企业发展的关键动力。功能性高分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建设不仅仅是为了跟上潮流，更是为了通过技术创新推动企业的持续发展。通过引入先进的技术和解决方案，功能性高分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性高分子材料项目的建设成为必然选择，通过提高产品质量、拓展服务领域，从而在竞争中获得更多的机会。功能性高分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性高分子材料项目建设的必要性体现在对客户需求更精准的满足。通过功能性高分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建设的背后是对企业持续创新的追求。只有通过不断创新，企业才能在竞争中立于不败之地。功能性高分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144"/>
      <w:r>
        <w:rPr>
          <w:rFonts w:ascii="仿宋" w:eastAsia="仿宋" w:hAnsi="仿宋" w:cs="仿宋" w:hint="eastAsia"/>
          <w:sz w:val="28"/>
          <w:lang w:eastAsia="zh-CN"/>
        </w:rPr>
        <w:t>五、功能性高分子材料项目选址可行性分析</w:t>
      </w:r>
      <w:bookmarkEnd w:id="15"/>
    </w:p>
    <w:p>
      <w:pPr>
        <w:pStyle w:val="Heading2"/>
        <w:rPr>
          <w:rFonts w:ascii="仿宋" w:eastAsia="仿宋" w:hAnsi="仿宋" w:cs="仿宋" w:hint="eastAsia"/>
          <w:lang w:eastAsia="zh-CN"/>
        </w:rPr>
      </w:pPr>
      <w:bookmarkStart w:id="16" w:name="_Toc6616"/>
      <w:r>
        <w:rPr>
          <w:rFonts w:ascii="仿宋" w:eastAsia="仿宋" w:hAnsi="仿宋" w:cs="仿宋" w:hint="eastAsia"/>
          <w:lang w:eastAsia="zh-CN"/>
        </w:rPr>
        <w:t>(一)、功能性高分子材料项目选址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该功能性高分子材料项目选址位于XX省XX市XX区XXX街道</w:t>
      </w:r>
    </w:p>
    <w:p>
      <w:pPr>
        <w:pStyle w:val="Heading2"/>
        <w:ind w:firstLine="560" w:firstLineChars="200"/>
        <w:rPr>
          <w:rFonts w:ascii="仿宋" w:eastAsia="仿宋" w:hAnsi="仿宋" w:cs="仿宋" w:hint="eastAsia"/>
          <w:sz w:val="28"/>
          <w:lang w:eastAsia="zh-CN"/>
        </w:rPr>
      </w:pPr>
      <w:bookmarkStart w:id="17" w:name="_Toc2033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能性高分子材料项目的征地面积将根据功能性高分子材料项目的实际规模和需求进行精确规划。具体面积XXX平方米，旨在确保功能性高分子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净用地面积是在征地面积基础上去除不可利用面积后的实际可开发用地。具体面积XXX平方米，考虑到环保、交通、安全等多方面因素，以确保功能性高分子材料项目在整体利用效率上达到最优。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功能性高分子材料项目计划建设的建筑总规模具体面积XXX平方米。这一规模的确定综合考虑了功能性高分子材料项目的性质、规模，以及城市规划的相关要求，确保建筑布局与周边环境协调一致。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绿地率是功能性高分子材料项目用地中被规划为绿地的比例。具体面积XXX平方米，旨在通过合理规划绿地，改善功能性高分子材料项目周边环境，提升居民生活质量，并符合城市整体绿化规划。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容积率是用地上可以建设的建筑总体积与用地面积之比。具体面积XXX，通过合理的容积率规划，确保功能性高分子材料项目建筑规模与周边环境和谐共生。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性高分子材料项目选址与当地城市规划相一致，具体面积XXX平方米。通过与城市规划部门深入沟通，确保功能性高分子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性高分子材料项目选址符合当地产业政策，具体面积XXX平方米。这包括功能性高分子材料项目对当地经济的促进作用，以及对相关产业的带动效应，确保功能性高分子材料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用地总体要求必须符合环保和可持续发展的原则，具体面积XXX平方米。通过采用绿色建筑设计、节能减排等措施，确保功能性高分子材料项目在建设和运营过程中对环境的影响最小化，达到可持续发展的要求。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确保功能性高分子材料项目选址具备必要的公共设施配套，具体面积XXX平方米。这包括交通便利性、教育、医疗等基础设施，以提高居民生活品质，使得功能性高分子材料项目选址更具吸引力。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考虑用地总体要求对当地社会稳定性的影响，具体面积XXX平方米。通过深入了解当地社区反馈，确保功能性高分子材料项目的选址和建设过程对当地社会和谐稳定产生积极作用。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能性高分子材料项目选址不仅符合法规和规划，还在实际操作中具有可行性。这一全面规划将为功能性高分子材料项目的成功实施提供坚实的基础，确保功能性高分子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70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https://d.book118.com/156234200220010051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D39C3"/>
    <w:rsid w:val="43BD3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2342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2024-02-16T01:57:00Z</dcterms:created>
  <dcterms:modified xsi:type="dcterms:W3CDTF">2024-02-16T01:57:29Z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A94E71A0CBA546BFAA399A234ACAE83D_11</vt:lpwstr>
  </property>
  <property fmtid="{D5CDD505-2E9C-101B-9397-08002B2CF9AE}" pid="3" name="KSOProductBuildVer">
    <vt:lpwstr>2052-12.1.0.16250</vt:lpwstr>
  </property>
</Properties>
</file>