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红外光学测量雷达项目规划设计蓝图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50" w:history="1">
        <w:r>
          <w:rPr>
            <w:rFonts w:ascii="仿宋" w:eastAsia="仿宋" w:hAnsi="仿宋" w:cs="仿宋" w:hint="eastAsia"/>
            <w:lang w:eastAsia="zh-CN"/>
          </w:rPr>
          <w:t>序言</w:t>
        </w:r>
        <w:r>
          <w:tab/>
        </w:r>
        <w:r>
          <w:fldChar w:fldCharType="begin"/>
        </w:r>
        <w:r>
          <w:instrText xml:space="preserve"> PAGEREF _Toc7450 \h </w:instrText>
        </w:r>
        <w:r>
          <w:fldChar w:fldCharType="separate"/>
        </w:r>
        <w:r>
          <w:t>3</w:t>
        </w:r>
        <w:r>
          <w:fldChar w:fldCharType="end"/>
        </w:r>
      </w:hyperlink>
    </w:p>
    <w:p>
      <w:pPr>
        <w:pStyle w:val="TOC1"/>
        <w:tabs>
          <w:tab w:val="right" w:leader="dot" w:pos="8306"/>
        </w:tabs>
      </w:pPr>
      <w:hyperlink w:anchor="_Toc21952" w:history="1">
        <w:r>
          <w:rPr>
            <w:rFonts w:ascii="仿宋" w:eastAsia="仿宋" w:hAnsi="仿宋" w:cs="仿宋" w:hint="eastAsia"/>
            <w:lang w:eastAsia="zh-CN"/>
          </w:rPr>
          <w:t>一、红外光学测量雷达项目建设背景及必要性分析</w:t>
        </w:r>
        <w:r>
          <w:tab/>
        </w:r>
        <w:r>
          <w:fldChar w:fldCharType="begin"/>
        </w:r>
        <w:r>
          <w:instrText xml:space="preserve"> PAGEREF _Toc21952 \h </w:instrText>
        </w:r>
        <w:r>
          <w:fldChar w:fldCharType="separate"/>
        </w:r>
        <w:r>
          <w:t>3</w:t>
        </w:r>
        <w:r>
          <w:fldChar w:fldCharType="end"/>
        </w:r>
      </w:hyperlink>
    </w:p>
    <w:p>
      <w:pPr>
        <w:pStyle w:val="TOC2"/>
        <w:tabs>
          <w:tab w:val="right" w:leader="dot" w:pos="8306"/>
        </w:tabs>
      </w:pPr>
      <w:hyperlink w:anchor="_Toc21346" w:history="1">
        <w:r>
          <w:rPr>
            <w:rFonts w:ascii="仿宋" w:eastAsia="仿宋" w:hAnsi="仿宋" w:cs="仿宋" w:hint="eastAsia"/>
            <w:lang w:eastAsia="zh-CN"/>
          </w:rPr>
          <w:t>(一)、红外光学测量雷达项目背景分析</w:t>
        </w:r>
        <w:r>
          <w:tab/>
        </w:r>
        <w:r>
          <w:fldChar w:fldCharType="begin"/>
        </w:r>
        <w:r>
          <w:instrText xml:space="preserve"> PAGEREF _Toc21346 \h </w:instrText>
        </w:r>
        <w:r>
          <w:fldChar w:fldCharType="separate"/>
        </w:r>
        <w:r>
          <w:t>3</w:t>
        </w:r>
        <w:r>
          <w:fldChar w:fldCharType="end"/>
        </w:r>
      </w:hyperlink>
    </w:p>
    <w:p>
      <w:pPr>
        <w:pStyle w:val="TOC2"/>
        <w:tabs>
          <w:tab w:val="right" w:leader="dot" w:pos="8306"/>
        </w:tabs>
      </w:pPr>
      <w:hyperlink w:anchor="_Toc23279" w:history="1">
        <w:r>
          <w:rPr>
            <w:rFonts w:ascii="仿宋" w:eastAsia="仿宋" w:hAnsi="仿宋" w:cs="仿宋" w:hint="eastAsia"/>
            <w:lang w:eastAsia="zh-CN"/>
          </w:rPr>
          <w:t>(二)、红外光学测量雷达项目建设必要性分析</w:t>
        </w:r>
        <w:r>
          <w:tab/>
        </w:r>
        <w:r>
          <w:fldChar w:fldCharType="begin"/>
        </w:r>
        <w:r>
          <w:instrText xml:space="preserve"> PAGEREF _Toc23279 \h </w:instrText>
        </w:r>
        <w:r>
          <w:fldChar w:fldCharType="separate"/>
        </w:r>
        <w:r>
          <w:t>5</w:t>
        </w:r>
        <w:r>
          <w:fldChar w:fldCharType="end"/>
        </w:r>
      </w:hyperlink>
    </w:p>
    <w:p>
      <w:pPr>
        <w:pStyle w:val="TOC1"/>
        <w:tabs>
          <w:tab w:val="right" w:leader="dot" w:pos="8306"/>
        </w:tabs>
      </w:pPr>
      <w:hyperlink w:anchor="_Toc7517" w:history="1">
        <w:r>
          <w:rPr>
            <w:rFonts w:ascii="仿宋" w:eastAsia="仿宋" w:hAnsi="仿宋" w:cs="仿宋" w:hint="eastAsia"/>
            <w:lang w:eastAsia="zh-CN"/>
          </w:rPr>
          <w:t>二、红外光学测量雷达项目危机管理</w:t>
        </w:r>
        <w:r>
          <w:tab/>
        </w:r>
        <w:r>
          <w:fldChar w:fldCharType="begin"/>
        </w:r>
        <w:r>
          <w:instrText xml:space="preserve"> PAGEREF _Toc7517 \h </w:instrText>
        </w:r>
        <w:r>
          <w:fldChar w:fldCharType="separate"/>
        </w:r>
        <w:r>
          <w:t>6</w:t>
        </w:r>
        <w:r>
          <w:fldChar w:fldCharType="end"/>
        </w:r>
      </w:hyperlink>
    </w:p>
    <w:p>
      <w:pPr>
        <w:pStyle w:val="TOC2"/>
        <w:tabs>
          <w:tab w:val="right" w:leader="dot" w:pos="8306"/>
        </w:tabs>
      </w:pPr>
      <w:hyperlink w:anchor="_Toc31620" w:history="1">
        <w:r>
          <w:rPr>
            <w:rFonts w:ascii="仿宋" w:eastAsia="仿宋" w:hAnsi="仿宋" w:cs="仿宋" w:hint="eastAsia"/>
            <w:lang w:eastAsia="zh-CN"/>
          </w:rPr>
          <w:t>(一)、危机预警与识别</w:t>
        </w:r>
        <w:r>
          <w:tab/>
        </w:r>
        <w:r>
          <w:fldChar w:fldCharType="begin"/>
        </w:r>
        <w:r>
          <w:instrText xml:space="preserve"> PAGEREF _Toc31620 \h </w:instrText>
        </w:r>
        <w:r>
          <w:fldChar w:fldCharType="separate"/>
        </w:r>
        <w:r>
          <w:t>6</w:t>
        </w:r>
        <w:r>
          <w:fldChar w:fldCharType="end"/>
        </w:r>
      </w:hyperlink>
    </w:p>
    <w:p>
      <w:pPr>
        <w:pStyle w:val="TOC2"/>
        <w:tabs>
          <w:tab w:val="right" w:leader="dot" w:pos="8306"/>
        </w:tabs>
      </w:pPr>
      <w:hyperlink w:anchor="_Toc7849" w:history="1">
        <w:r>
          <w:rPr>
            <w:rFonts w:ascii="仿宋" w:eastAsia="仿宋" w:hAnsi="仿宋" w:cs="仿宋" w:hint="eastAsia"/>
            <w:lang w:eastAsia="zh-CN"/>
          </w:rPr>
          <w:t>(二)、危机应对与恢复</w:t>
        </w:r>
        <w:r>
          <w:tab/>
        </w:r>
        <w:r>
          <w:fldChar w:fldCharType="begin"/>
        </w:r>
        <w:r>
          <w:instrText xml:space="preserve"> PAGEREF _Toc7849 \h </w:instrText>
        </w:r>
        <w:r>
          <w:fldChar w:fldCharType="separate"/>
        </w:r>
        <w:r>
          <w:t>7</w:t>
        </w:r>
        <w:r>
          <w:fldChar w:fldCharType="end"/>
        </w:r>
      </w:hyperlink>
    </w:p>
    <w:p>
      <w:pPr>
        <w:pStyle w:val="TOC1"/>
        <w:tabs>
          <w:tab w:val="right" w:leader="dot" w:pos="8306"/>
        </w:tabs>
      </w:pPr>
      <w:hyperlink w:anchor="_Toc12961" w:history="1">
        <w:r>
          <w:rPr>
            <w:rFonts w:ascii="仿宋" w:eastAsia="仿宋" w:hAnsi="仿宋" w:cs="仿宋" w:hint="eastAsia"/>
            <w:lang w:eastAsia="zh-CN"/>
          </w:rPr>
          <w:t>三、红外光学测量雷达项目概论</w:t>
        </w:r>
        <w:r>
          <w:tab/>
        </w:r>
        <w:r>
          <w:fldChar w:fldCharType="begin"/>
        </w:r>
        <w:r>
          <w:instrText xml:space="preserve"> PAGEREF _Toc12961 \h </w:instrText>
        </w:r>
        <w:r>
          <w:fldChar w:fldCharType="separate"/>
        </w:r>
        <w:r>
          <w:t>9</w:t>
        </w:r>
        <w:r>
          <w:fldChar w:fldCharType="end"/>
        </w:r>
      </w:hyperlink>
    </w:p>
    <w:p>
      <w:pPr>
        <w:pStyle w:val="TOC2"/>
        <w:tabs>
          <w:tab w:val="right" w:leader="dot" w:pos="8306"/>
        </w:tabs>
      </w:pPr>
      <w:hyperlink w:anchor="_Toc7152" w:history="1">
        <w:r>
          <w:rPr>
            <w:rFonts w:ascii="仿宋" w:eastAsia="仿宋" w:hAnsi="仿宋" w:cs="仿宋" w:hint="eastAsia"/>
            <w:lang w:eastAsia="zh-CN"/>
          </w:rPr>
          <w:t>(一)、红外光学测量雷达项目概况</w:t>
        </w:r>
        <w:r>
          <w:tab/>
        </w:r>
        <w:r>
          <w:fldChar w:fldCharType="begin"/>
        </w:r>
        <w:r>
          <w:instrText xml:space="preserve"> PAGEREF _Toc7152 \h </w:instrText>
        </w:r>
        <w:r>
          <w:fldChar w:fldCharType="separate"/>
        </w:r>
        <w:r>
          <w:t>9</w:t>
        </w:r>
        <w:r>
          <w:fldChar w:fldCharType="end"/>
        </w:r>
      </w:hyperlink>
    </w:p>
    <w:p>
      <w:pPr>
        <w:pStyle w:val="TOC2"/>
        <w:tabs>
          <w:tab w:val="right" w:leader="dot" w:pos="8306"/>
        </w:tabs>
      </w:pPr>
      <w:hyperlink w:anchor="_Toc22544" w:history="1">
        <w:r>
          <w:rPr>
            <w:rFonts w:ascii="仿宋" w:eastAsia="仿宋" w:hAnsi="仿宋" w:cs="仿宋" w:hint="eastAsia"/>
            <w:lang w:eastAsia="zh-CN"/>
          </w:rPr>
          <w:t>(二)、红外光学测量雷达项目目标</w:t>
        </w:r>
        <w:r>
          <w:tab/>
        </w:r>
        <w:r>
          <w:fldChar w:fldCharType="begin"/>
        </w:r>
        <w:r>
          <w:instrText xml:space="preserve"> PAGEREF _Toc22544 \h </w:instrText>
        </w:r>
        <w:r>
          <w:fldChar w:fldCharType="separate"/>
        </w:r>
        <w:r>
          <w:t>11</w:t>
        </w:r>
        <w:r>
          <w:fldChar w:fldCharType="end"/>
        </w:r>
      </w:hyperlink>
    </w:p>
    <w:p>
      <w:pPr>
        <w:pStyle w:val="TOC2"/>
        <w:tabs>
          <w:tab w:val="right" w:leader="dot" w:pos="8306"/>
        </w:tabs>
      </w:pPr>
      <w:hyperlink w:anchor="_Toc17528" w:history="1">
        <w:r>
          <w:rPr>
            <w:rFonts w:ascii="仿宋" w:eastAsia="仿宋" w:hAnsi="仿宋" w:cs="仿宋" w:hint="eastAsia"/>
            <w:lang w:eastAsia="zh-CN"/>
          </w:rPr>
          <w:t>(三)、红外光学测量雷达项目提出的理由</w:t>
        </w:r>
        <w:r>
          <w:tab/>
        </w:r>
        <w:r>
          <w:fldChar w:fldCharType="begin"/>
        </w:r>
        <w:r>
          <w:instrText xml:space="preserve"> PAGEREF _Toc17528 \h </w:instrText>
        </w:r>
        <w:r>
          <w:fldChar w:fldCharType="separate"/>
        </w:r>
        <w:r>
          <w:t>12</w:t>
        </w:r>
        <w:r>
          <w:fldChar w:fldCharType="end"/>
        </w:r>
      </w:hyperlink>
    </w:p>
    <w:p>
      <w:pPr>
        <w:pStyle w:val="TOC2"/>
        <w:tabs>
          <w:tab w:val="right" w:leader="dot" w:pos="8306"/>
        </w:tabs>
      </w:pPr>
      <w:hyperlink w:anchor="_Toc16919" w:history="1">
        <w:r>
          <w:rPr>
            <w:rFonts w:ascii="仿宋" w:eastAsia="仿宋" w:hAnsi="仿宋" w:cs="仿宋" w:hint="eastAsia"/>
            <w:lang w:eastAsia="zh-CN"/>
          </w:rPr>
          <w:t>(四)、红外光学测量雷达项目意义</w:t>
        </w:r>
        <w:r>
          <w:tab/>
        </w:r>
        <w:r>
          <w:fldChar w:fldCharType="begin"/>
        </w:r>
        <w:r>
          <w:instrText xml:space="preserve"> PAGEREF _Toc16919 \h </w:instrText>
        </w:r>
        <w:r>
          <w:fldChar w:fldCharType="separate"/>
        </w:r>
        <w:r>
          <w:t>14</w:t>
        </w:r>
        <w:r>
          <w:fldChar w:fldCharType="end"/>
        </w:r>
      </w:hyperlink>
    </w:p>
    <w:p>
      <w:pPr>
        <w:pStyle w:val="TOC2"/>
        <w:tabs>
          <w:tab w:val="right" w:leader="dot" w:pos="8306"/>
        </w:tabs>
      </w:pPr>
      <w:hyperlink w:anchor="_Toc20767" w:history="1">
        <w:r>
          <w:rPr>
            <w:rFonts w:ascii="仿宋" w:eastAsia="仿宋" w:hAnsi="仿宋" w:cs="仿宋" w:hint="eastAsia"/>
            <w:lang w:eastAsia="zh-CN"/>
          </w:rPr>
          <w:t>(五)、红外光学测量雷达项目背景</w:t>
        </w:r>
        <w:r>
          <w:tab/>
        </w:r>
        <w:r>
          <w:fldChar w:fldCharType="begin"/>
        </w:r>
        <w:r>
          <w:instrText xml:space="preserve"> PAGEREF _Toc20767 \h </w:instrText>
        </w:r>
        <w:r>
          <w:fldChar w:fldCharType="separate"/>
        </w:r>
        <w:r>
          <w:t>15</w:t>
        </w:r>
        <w:r>
          <w:fldChar w:fldCharType="end"/>
        </w:r>
      </w:hyperlink>
    </w:p>
    <w:p>
      <w:pPr>
        <w:pStyle w:val="TOC1"/>
        <w:tabs>
          <w:tab w:val="right" w:leader="dot" w:pos="8306"/>
        </w:tabs>
      </w:pPr>
      <w:hyperlink w:anchor="_Toc23309" w:history="1">
        <w:r>
          <w:rPr>
            <w:rFonts w:ascii="仿宋" w:eastAsia="仿宋" w:hAnsi="仿宋" w:cs="仿宋" w:hint="eastAsia"/>
            <w:lang w:eastAsia="zh-CN"/>
          </w:rPr>
          <w:t>四、市场分析、调研</w:t>
        </w:r>
        <w:r>
          <w:tab/>
        </w:r>
        <w:r>
          <w:fldChar w:fldCharType="begin"/>
        </w:r>
        <w:r>
          <w:instrText xml:space="preserve"> PAGEREF _Toc23309 \h </w:instrText>
        </w:r>
        <w:r>
          <w:fldChar w:fldCharType="separate"/>
        </w:r>
        <w:r>
          <w:t>16</w:t>
        </w:r>
        <w:r>
          <w:fldChar w:fldCharType="end"/>
        </w:r>
      </w:hyperlink>
    </w:p>
    <w:p>
      <w:pPr>
        <w:pStyle w:val="TOC2"/>
        <w:tabs>
          <w:tab w:val="right" w:leader="dot" w:pos="8306"/>
        </w:tabs>
      </w:pPr>
      <w:hyperlink w:anchor="_Toc27684" w:history="1">
        <w:r>
          <w:rPr>
            <w:rFonts w:ascii="仿宋" w:eastAsia="仿宋" w:hAnsi="仿宋" w:cs="仿宋" w:hint="eastAsia"/>
            <w:lang w:eastAsia="zh-CN"/>
          </w:rPr>
          <w:t>(一)、红外光学测量雷达行业分析</w:t>
        </w:r>
        <w:r>
          <w:tab/>
        </w:r>
        <w:r>
          <w:fldChar w:fldCharType="begin"/>
        </w:r>
        <w:r>
          <w:instrText xml:space="preserve"> PAGEREF _Toc27684 \h </w:instrText>
        </w:r>
        <w:r>
          <w:fldChar w:fldCharType="separate"/>
        </w:r>
        <w:r>
          <w:t>16</w:t>
        </w:r>
        <w:r>
          <w:fldChar w:fldCharType="end"/>
        </w:r>
      </w:hyperlink>
    </w:p>
    <w:p>
      <w:pPr>
        <w:pStyle w:val="TOC2"/>
        <w:tabs>
          <w:tab w:val="right" w:leader="dot" w:pos="8306"/>
        </w:tabs>
      </w:pPr>
      <w:hyperlink w:anchor="_Toc28774" w:history="1">
        <w:r>
          <w:rPr>
            <w:rFonts w:ascii="仿宋" w:eastAsia="仿宋" w:hAnsi="仿宋" w:cs="仿宋" w:hint="eastAsia"/>
            <w:lang w:eastAsia="zh-CN"/>
          </w:rPr>
          <w:t>(二)、红外光学测量雷达市场分析预测</w:t>
        </w:r>
        <w:r>
          <w:tab/>
        </w:r>
        <w:r>
          <w:fldChar w:fldCharType="begin"/>
        </w:r>
        <w:r>
          <w:instrText xml:space="preserve"> PAGEREF _Toc28774 \h </w:instrText>
        </w:r>
        <w:r>
          <w:fldChar w:fldCharType="separate"/>
        </w:r>
        <w:r>
          <w:t>16</w:t>
        </w:r>
        <w:r>
          <w:fldChar w:fldCharType="end"/>
        </w:r>
      </w:hyperlink>
    </w:p>
    <w:p>
      <w:pPr>
        <w:pStyle w:val="TOC1"/>
        <w:tabs>
          <w:tab w:val="right" w:leader="dot" w:pos="8306"/>
        </w:tabs>
      </w:pPr>
      <w:hyperlink w:anchor="_Toc12413" w:history="1">
        <w:r>
          <w:rPr>
            <w:rFonts w:ascii="仿宋" w:eastAsia="仿宋" w:hAnsi="仿宋" w:cs="仿宋" w:hint="eastAsia"/>
            <w:lang w:eastAsia="zh-CN"/>
          </w:rPr>
          <w:t>五、红外光学测量雷达项目绩效评估</w:t>
        </w:r>
        <w:r>
          <w:tab/>
        </w:r>
        <w:r>
          <w:fldChar w:fldCharType="begin"/>
        </w:r>
        <w:r>
          <w:instrText xml:space="preserve"> PAGEREF _Toc12413 \h </w:instrText>
        </w:r>
        <w:r>
          <w:fldChar w:fldCharType="separate"/>
        </w:r>
        <w:r>
          <w:t>17</w:t>
        </w:r>
        <w:r>
          <w:fldChar w:fldCharType="end"/>
        </w:r>
      </w:hyperlink>
    </w:p>
    <w:p>
      <w:pPr>
        <w:pStyle w:val="TOC2"/>
        <w:tabs>
          <w:tab w:val="right" w:leader="dot" w:pos="8306"/>
        </w:tabs>
      </w:pPr>
      <w:hyperlink w:anchor="_Toc28496" w:history="1">
        <w:r>
          <w:rPr>
            <w:rFonts w:ascii="仿宋" w:eastAsia="仿宋" w:hAnsi="仿宋" w:cs="仿宋" w:hint="eastAsia"/>
            <w:lang w:eastAsia="zh-CN"/>
          </w:rPr>
          <w:t>(一)、绩效评估指标</w:t>
        </w:r>
        <w:r>
          <w:tab/>
        </w:r>
        <w:r>
          <w:fldChar w:fldCharType="begin"/>
        </w:r>
        <w:r>
          <w:instrText xml:space="preserve"> PAGEREF _Toc28496 \h </w:instrText>
        </w:r>
        <w:r>
          <w:fldChar w:fldCharType="separate"/>
        </w:r>
        <w:r>
          <w:t>17</w:t>
        </w:r>
        <w:r>
          <w:fldChar w:fldCharType="end"/>
        </w:r>
      </w:hyperlink>
    </w:p>
    <w:p>
      <w:pPr>
        <w:pStyle w:val="TOC2"/>
        <w:tabs>
          <w:tab w:val="right" w:leader="dot" w:pos="8306"/>
        </w:tabs>
      </w:pPr>
      <w:hyperlink w:anchor="_Toc17537" w:history="1">
        <w:r>
          <w:rPr>
            <w:rFonts w:ascii="仿宋" w:eastAsia="仿宋" w:hAnsi="仿宋" w:cs="仿宋" w:hint="eastAsia"/>
            <w:lang w:eastAsia="zh-CN"/>
          </w:rPr>
          <w:t>(二)、绩效评估方法</w:t>
        </w:r>
        <w:r>
          <w:tab/>
        </w:r>
        <w:r>
          <w:fldChar w:fldCharType="begin"/>
        </w:r>
        <w:r>
          <w:instrText xml:space="preserve"> PAGEREF _Toc17537 \h </w:instrText>
        </w:r>
        <w:r>
          <w:fldChar w:fldCharType="separate"/>
        </w:r>
        <w:r>
          <w:t>18</w:t>
        </w:r>
        <w:r>
          <w:fldChar w:fldCharType="end"/>
        </w:r>
      </w:hyperlink>
    </w:p>
    <w:p>
      <w:pPr>
        <w:pStyle w:val="TOC2"/>
        <w:tabs>
          <w:tab w:val="right" w:leader="dot" w:pos="8306"/>
        </w:tabs>
      </w:pPr>
      <w:hyperlink w:anchor="_Toc8990" w:history="1">
        <w:r>
          <w:rPr>
            <w:rFonts w:ascii="仿宋" w:eastAsia="仿宋" w:hAnsi="仿宋" w:cs="仿宋" w:hint="eastAsia"/>
            <w:lang w:eastAsia="zh-CN"/>
          </w:rPr>
          <w:t>(三)、绩效评估周期</w:t>
        </w:r>
        <w:r>
          <w:tab/>
        </w:r>
        <w:r>
          <w:fldChar w:fldCharType="begin"/>
        </w:r>
        <w:r>
          <w:instrText xml:space="preserve"> PAGEREF _Toc8990 \h </w:instrText>
        </w:r>
        <w:r>
          <w:fldChar w:fldCharType="separate"/>
        </w:r>
        <w:r>
          <w:t>20</w:t>
        </w:r>
        <w:r>
          <w:fldChar w:fldCharType="end"/>
        </w:r>
      </w:hyperlink>
    </w:p>
    <w:p>
      <w:pPr>
        <w:pStyle w:val="TOC1"/>
        <w:tabs>
          <w:tab w:val="right" w:leader="dot" w:pos="8306"/>
        </w:tabs>
      </w:pPr>
      <w:hyperlink w:anchor="_Toc29483" w:history="1">
        <w:r>
          <w:rPr>
            <w:rFonts w:ascii="仿宋" w:eastAsia="仿宋" w:hAnsi="仿宋" w:cs="仿宋" w:hint="eastAsia"/>
            <w:lang w:eastAsia="zh-CN"/>
          </w:rPr>
          <w:t>六、红外光学测量雷达项目土建工程</w:t>
        </w:r>
        <w:r>
          <w:tab/>
        </w:r>
        <w:r>
          <w:fldChar w:fldCharType="begin"/>
        </w:r>
        <w:r>
          <w:instrText xml:space="preserve"> PAGEREF _Toc29483 \h </w:instrText>
        </w:r>
        <w:r>
          <w:fldChar w:fldCharType="separate"/>
        </w:r>
        <w:r>
          <w:t>21</w:t>
        </w:r>
        <w:r>
          <w:fldChar w:fldCharType="end"/>
        </w:r>
      </w:hyperlink>
    </w:p>
    <w:p>
      <w:pPr>
        <w:pStyle w:val="TOC2"/>
        <w:tabs>
          <w:tab w:val="right" w:leader="dot" w:pos="8306"/>
        </w:tabs>
      </w:pPr>
      <w:hyperlink w:anchor="_Toc27658" w:history="1">
        <w:r>
          <w:rPr>
            <w:rFonts w:ascii="仿宋" w:eastAsia="仿宋" w:hAnsi="仿宋" w:cs="仿宋" w:hint="eastAsia"/>
            <w:lang w:eastAsia="zh-CN"/>
          </w:rPr>
          <w:t>(一)、建筑工程设计原则</w:t>
        </w:r>
        <w:r>
          <w:tab/>
        </w:r>
        <w:r>
          <w:fldChar w:fldCharType="begin"/>
        </w:r>
        <w:r>
          <w:instrText xml:space="preserve"> PAGEREF _Toc27658 \h </w:instrText>
        </w:r>
        <w:r>
          <w:fldChar w:fldCharType="separate"/>
        </w:r>
        <w:r>
          <w:t>21</w:t>
        </w:r>
        <w:r>
          <w:fldChar w:fldCharType="end"/>
        </w:r>
      </w:hyperlink>
    </w:p>
    <w:p>
      <w:pPr>
        <w:pStyle w:val="TOC2"/>
        <w:tabs>
          <w:tab w:val="right" w:leader="dot" w:pos="8306"/>
        </w:tabs>
      </w:pPr>
      <w:hyperlink w:anchor="_Toc74" w:history="1">
        <w:r>
          <w:rPr>
            <w:rFonts w:ascii="仿宋" w:eastAsia="仿宋" w:hAnsi="仿宋" w:cs="仿宋" w:hint="eastAsia"/>
            <w:lang w:eastAsia="zh-CN"/>
          </w:rPr>
          <w:t>(二)、土建工程设计年限及安全等级</w:t>
        </w:r>
        <w:r>
          <w:tab/>
        </w:r>
        <w:r>
          <w:fldChar w:fldCharType="begin"/>
        </w:r>
        <w:r>
          <w:instrText xml:space="preserve"> PAGEREF _Toc74 \h </w:instrText>
        </w:r>
        <w:r>
          <w:fldChar w:fldCharType="separate"/>
        </w:r>
        <w:r>
          <w:t>22</w:t>
        </w:r>
        <w:r>
          <w:fldChar w:fldCharType="end"/>
        </w:r>
      </w:hyperlink>
    </w:p>
    <w:p>
      <w:pPr>
        <w:pStyle w:val="TOC2"/>
        <w:tabs>
          <w:tab w:val="right" w:leader="dot" w:pos="8306"/>
        </w:tabs>
      </w:pPr>
      <w:hyperlink w:anchor="_Toc22814" w:history="1">
        <w:r>
          <w:rPr>
            <w:rFonts w:ascii="仿宋" w:eastAsia="仿宋" w:hAnsi="仿宋" w:cs="仿宋" w:hint="eastAsia"/>
            <w:lang w:eastAsia="zh-CN"/>
          </w:rPr>
          <w:t>(三)、建筑工程设计总体要求</w:t>
        </w:r>
        <w:r>
          <w:tab/>
        </w:r>
        <w:r>
          <w:fldChar w:fldCharType="begin"/>
        </w:r>
        <w:r>
          <w:instrText xml:space="preserve"> PAGEREF _Toc22814 \h </w:instrText>
        </w:r>
        <w:r>
          <w:fldChar w:fldCharType="separate"/>
        </w:r>
        <w:r>
          <w:t>23</w:t>
        </w:r>
        <w:r>
          <w:fldChar w:fldCharType="end"/>
        </w:r>
      </w:hyperlink>
    </w:p>
    <w:p>
      <w:pPr>
        <w:pStyle w:val="TOC2"/>
        <w:tabs>
          <w:tab w:val="right" w:leader="dot" w:pos="8306"/>
        </w:tabs>
      </w:pPr>
      <w:hyperlink w:anchor="_Toc5974" w:history="1">
        <w:r>
          <w:rPr>
            <w:rFonts w:ascii="仿宋" w:eastAsia="仿宋" w:hAnsi="仿宋" w:cs="仿宋" w:hint="eastAsia"/>
            <w:lang w:eastAsia="zh-CN"/>
          </w:rPr>
          <w:t>(四)、土建工程建设指标</w:t>
        </w:r>
        <w:r>
          <w:tab/>
        </w:r>
        <w:r>
          <w:fldChar w:fldCharType="begin"/>
        </w:r>
        <w:r>
          <w:instrText xml:space="preserve"> PAGEREF _Toc5974 \h </w:instrText>
        </w:r>
        <w:r>
          <w:fldChar w:fldCharType="separate"/>
        </w:r>
        <w:r>
          <w:t>24</w:t>
        </w:r>
        <w:r>
          <w:fldChar w:fldCharType="end"/>
        </w:r>
      </w:hyperlink>
    </w:p>
    <w:p>
      <w:pPr>
        <w:pStyle w:val="TOC1"/>
        <w:tabs>
          <w:tab w:val="right" w:leader="dot" w:pos="8306"/>
        </w:tabs>
      </w:pPr>
      <w:hyperlink w:anchor="_Toc9791" w:history="1">
        <w:r>
          <w:rPr>
            <w:rFonts w:ascii="仿宋" w:eastAsia="仿宋" w:hAnsi="仿宋" w:cs="仿宋" w:hint="eastAsia"/>
            <w:lang w:eastAsia="zh-CN"/>
          </w:rPr>
          <w:t>七、红外光学测量雷达项目经营效益</w:t>
        </w:r>
        <w:r>
          <w:tab/>
        </w:r>
        <w:r>
          <w:fldChar w:fldCharType="begin"/>
        </w:r>
        <w:r>
          <w:instrText xml:space="preserve"> PAGEREF _Toc9791 \h </w:instrText>
        </w:r>
        <w:r>
          <w:fldChar w:fldCharType="separate"/>
        </w:r>
        <w:r>
          <w:t>24</w:t>
        </w:r>
        <w:r>
          <w:fldChar w:fldCharType="end"/>
        </w:r>
      </w:hyperlink>
    </w:p>
    <w:p>
      <w:pPr>
        <w:pStyle w:val="TOC2"/>
        <w:tabs>
          <w:tab w:val="right" w:leader="dot" w:pos="8306"/>
        </w:tabs>
      </w:pPr>
      <w:hyperlink w:anchor="_Toc29123" w:history="1">
        <w:r>
          <w:rPr>
            <w:rFonts w:ascii="仿宋" w:eastAsia="仿宋" w:hAnsi="仿宋" w:cs="仿宋" w:hint="eastAsia"/>
            <w:lang w:eastAsia="zh-CN"/>
          </w:rPr>
          <w:t>(一)、经济评价财务测算</w:t>
        </w:r>
        <w:r>
          <w:tab/>
        </w:r>
        <w:r>
          <w:fldChar w:fldCharType="begin"/>
        </w:r>
        <w:r>
          <w:instrText xml:space="preserve"> PAGEREF _Toc29123 \h </w:instrText>
        </w:r>
        <w:r>
          <w:fldChar w:fldCharType="separate"/>
        </w:r>
        <w:r>
          <w:t>24</w:t>
        </w:r>
        <w:r>
          <w:fldChar w:fldCharType="end"/>
        </w:r>
      </w:hyperlink>
    </w:p>
    <w:p>
      <w:pPr>
        <w:pStyle w:val="TOC2"/>
        <w:tabs>
          <w:tab w:val="right" w:leader="dot" w:pos="8306"/>
        </w:tabs>
      </w:pPr>
      <w:hyperlink w:anchor="_Toc26541" w:history="1">
        <w:r>
          <w:rPr>
            <w:rFonts w:ascii="仿宋" w:eastAsia="仿宋" w:hAnsi="仿宋" w:cs="仿宋" w:hint="eastAsia"/>
            <w:lang w:eastAsia="zh-CN"/>
          </w:rPr>
          <w:t>(二)、红外光学测量雷达项目盈利能力分析</w:t>
        </w:r>
        <w:r>
          <w:tab/>
        </w:r>
        <w:r>
          <w:fldChar w:fldCharType="begin"/>
        </w:r>
        <w:r>
          <w:instrText xml:space="preserve"> PAGEREF _Toc26541 \h </w:instrText>
        </w:r>
        <w:r>
          <w:fldChar w:fldCharType="separate"/>
        </w:r>
        <w:r>
          <w:t>25</w:t>
        </w:r>
        <w:r>
          <w:fldChar w:fldCharType="end"/>
        </w:r>
      </w:hyperlink>
    </w:p>
    <w:p>
      <w:pPr>
        <w:pStyle w:val="TOC1"/>
        <w:tabs>
          <w:tab w:val="right" w:leader="dot" w:pos="8306"/>
        </w:tabs>
      </w:pPr>
      <w:hyperlink w:anchor="_Toc30978" w:history="1">
        <w:r>
          <w:rPr>
            <w:rFonts w:ascii="仿宋" w:eastAsia="仿宋" w:hAnsi="仿宋" w:cs="仿宋" w:hint="eastAsia"/>
            <w:lang w:eastAsia="zh-CN"/>
          </w:rPr>
          <w:t>八、生产安全保护</w:t>
        </w:r>
        <w:r>
          <w:tab/>
        </w:r>
        <w:r>
          <w:fldChar w:fldCharType="begin"/>
        </w:r>
        <w:r>
          <w:instrText xml:space="preserve"> PAGEREF _Toc30978 \h </w:instrText>
        </w:r>
        <w:r>
          <w:fldChar w:fldCharType="separate"/>
        </w:r>
        <w:r>
          <w:t>26</w:t>
        </w:r>
        <w:r>
          <w:fldChar w:fldCharType="end"/>
        </w:r>
      </w:hyperlink>
    </w:p>
    <w:p>
      <w:pPr>
        <w:pStyle w:val="TOC2"/>
        <w:tabs>
          <w:tab w:val="right" w:leader="dot" w:pos="8306"/>
        </w:tabs>
      </w:pPr>
      <w:hyperlink w:anchor="_Toc13946" w:history="1">
        <w:r>
          <w:rPr>
            <w:rFonts w:ascii="仿宋" w:eastAsia="仿宋" w:hAnsi="仿宋" w:cs="仿宋" w:hint="eastAsia"/>
            <w:lang w:eastAsia="zh-CN"/>
          </w:rPr>
          <w:t>(一)、消防安全</w:t>
        </w:r>
        <w:r>
          <w:tab/>
        </w:r>
        <w:r>
          <w:fldChar w:fldCharType="begin"/>
        </w:r>
        <w:r>
          <w:instrText xml:space="preserve"> PAGEREF _Toc13946 \h </w:instrText>
        </w:r>
        <w:r>
          <w:fldChar w:fldCharType="separate"/>
        </w:r>
        <w:r>
          <w:t>26</w:t>
        </w:r>
        <w:r>
          <w:fldChar w:fldCharType="end"/>
        </w:r>
      </w:hyperlink>
    </w:p>
    <w:p>
      <w:pPr>
        <w:pStyle w:val="TOC2"/>
        <w:tabs>
          <w:tab w:val="right" w:leader="dot" w:pos="8306"/>
        </w:tabs>
      </w:pPr>
      <w:hyperlink w:anchor="_Toc2460" w:history="1">
        <w:r>
          <w:rPr>
            <w:rFonts w:ascii="仿宋" w:eastAsia="仿宋" w:hAnsi="仿宋" w:cs="仿宋" w:hint="eastAsia"/>
            <w:lang w:eastAsia="zh-CN"/>
          </w:rPr>
          <w:t>(二)、防火防爆总图布置措施</w:t>
        </w:r>
        <w:r>
          <w:tab/>
        </w:r>
        <w:r>
          <w:fldChar w:fldCharType="begin"/>
        </w:r>
        <w:r>
          <w:instrText xml:space="preserve"> PAGEREF _Toc2460 \h </w:instrText>
        </w:r>
        <w:r>
          <w:fldChar w:fldCharType="separate"/>
        </w:r>
        <w:r>
          <w:t>28</w:t>
        </w:r>
        <w:r>
          <w:fldChar w:fldCharType="end"/>
        </w:r>
      </w:hyperlink>
    </w:p>
    <w:p>
      <w:pPr>
        <w:pStyle w:val="TOC2"/>
        <w:tabs>
          <w:tab w:val="right" w:leader="dot" w:pos="8306"/>
        </w:tabs>
      </w:pPr>
      <w:hyperlink w:anchor="_Toc3526" w:history="1">
        <w:r>
          <w:rPr>
            <w:rFonts w:ascii="仿宋" w:eastAsia="仿宋" w:hAnsi="仿宋" w:cs="仿宋" w:hint="eastAsia"/>
            <w:lang w:eastAsia="zh-CN"/>
          </w:rPr>
          <w:t>(三)、自然灾害防范措施</w:t>
        </w:r>
        <w:r>
          <w:tab/>
        </w:r>
        <w:r>
          <w:fldChar w:fldCharType="begin"/>
        </w:r>
        <w:r>
          <w:instrText xml:space="preserve"> PAGEREF _Toc3526 \h </w:instrText>
        </w:r>
        <w:r>
          <w:fldChar w:fldCharType="separate"/>
        </w:r>
        <w:r>
          <w:t>28</w:t>
        </w:r>
        <w:r>
          <w:fldChar w:fldCharType="end"/>
        </w:r>
      </w:hyperlink>
    </w:p>
    <w:p>
      <w:pPr>
        <w:pStyle w:val="TOC2"/>
        <w:tabs>
          <w:tab w:val="right" w:leader="dot" w:pos="8306"/>
        </w:tabs>
      </w:pPr>
      <w:hyperlink w:anchor="_Toc26630" w:history="1">
        <w:r>
          <w:rPr>
            <w:rFonts w:ascii="仿宋" w:eastAsia="仿宋" w:hAnsi="仿宋" w:cs="仿宋" w:hint="eastAsia"/>
            <w:lang w:eastAsia="zh-CN"/>
          </w:rPr>
          <w:t>(四)、安全色及安全标志使用要求</w:t>
        </w:r>
        <w:r>
          <w:tab/>
        </w:r>
        <w:r>
          <w:fldChar w:fldCharType="begin"/>
        </w:r>
        <w:r>
          <w:instrText xml:space="preserve"> PAGEREF _Toc26630 \h </w:instrText>
        </w:r>
        <w:r>
          <w:fldChar w:fldCharType="separate"/>
        </w:r>
        <w:r>
          <w:t>30</w:t>
        </w:r>
        <w:r>
          <w:fldChar w:fldCharType="end"/>
        </w:r>
      </w:hyperlink>
    </w:p>
    <w:p>
      <w:pPr>
        <w:pStyle w:val="TOC2"/>
        <w:tabs>
          <w:tab w:val="right" w:leader="dot" w:pos="8306"/>
        </w:tabs>
      </w:pPr>
      <w:hyperlink w:anchor="_Toc18110" w:history="1">
        <w:r>
          <w:rPr>
            <w:rFonts w:ascii="仿宋" w:eastAsia="仿宋" w:hAnsi="仿宋" w:cs="仿宋" w:hint="eastAsia"/>
            <w:lang w:eastAsia="zh-CN"/>
          </w:rPr>
          <w:t>(五)、防尘防毒措施</w:t>
        </w:r>
        <w:r>
          <w:tab/>
        </w:r>
        <w:r>
          <w:fldChar w:fldCharType="begin"/>
        </w:r>
        <w:r>
          <w:instrText xml:space="preserve"> PAGEREF _Toc18110 \h </w:instrText>
        </w:r>
        <w:r>
          <w:fldChar w:fldCharType="separate"/>
        </w:r>
        <w:r>
          <w:t>31</w:t>
        </w:r>
        <w:r>
          <w:fldChar w:fldCharType="end"/>
        </w:r>
      </w:hyperlink>
    </w:p>
    <w:p>
      <w:pPr>
        <w:pStyle w:val="TOC2"/>
        <w:tabs>
          <w:tab w:val="right" w:leader="dot" w:pos="8306"/>
        </w:tabs>
      </w:pPr>
      <w:hyperlink w:anchor="_Toc15641" w:history="1">
        <w:r>
          <w:rPr>
            <w:rFonts w:ascii="仿宋" w:eastAsia="仿宋" w:hAnsi="仿宋" w:cs="仿宋" w:hint="eastAsia"/>
            <w:lang w:eastAsia="zh-CN"/>
          </w:rPr>
          <w:t>(六)、防静电、触电防护及防雷措施</w:t>
        </w:r>
        <w:r>
          <w:tab/>
        </w:r>
        <w:r>
          <w:fldChar w:fldCharType="begin"/>
        </w:r>
        <w:r>
          <w:instrText xml:space="preserve"> PAGEREF _Toc15641 \h </w:instrText>
        </w:r>
        <w:r>
          <w:fldChar w:fldCharType="separate"/>
        </w:r>
        <w:r>
          <w:t>32</w:t>
        </w:r>
        <w:r>
          <w:fldChar w:fldCharType="end"/>
        </w:r>
      </w:hyperlink>
    </w:p>
    <w:p>
      <w:pPr>
        <w:pStyle w:val="TOC2"/>
        <w:tabs>
          <w:tab w:val="right" w:leader="dot" w:pos="8306"/>
        </w:tabs>
      </w:pPr>
      <w:hyperlink w:anchor="_Toc20914" w:history="1">
        <w:r>
          <w:rPr>
            <w:rFonts w:ascii="仿宋" w:eastAsia="仿宋" w:hAnsi="仿宋" w:cs="仿宋" w:hint="eastAsia"/>
            <w:lang w:eastAsia="zh-CN"/>
          </w:rPr>
          <w:t>(七)、机械设备安全保障措施</w:t>
        </w:r>
        <w:r>
          <w:tab/>
        </w:r>
        <w:r>
          <w:fldChar w:fldCharType="begin"/>
        </w:r>
        <w:r>
          <w:instrText xml:space="preserve"> PAGEREF _Toc20914 \h </w:instrText>
        </w:r>
        <w:r>
          <w:fldChar w:fldCharType="separate"/>
        </w:r>
        <w:r>
          <w:t>33</w:t>
        </w:r>
        <w:r>
          <w:fldChar w:fldCharType="end"/>
        </w:r>
      </w:hyperlink>
    </w:p>
    <w:p>
      <w:pPr>
        <w:pStyle w:val="TOC1"/>
        <w:tabs>
          <w:tab w:val="right" w:leader="dot" w:pos="8306"/>
        </w:tabs>
      </w:pPr>
      <w:hyperlink w:anchor="_Toc24408" w:history="1">
        <w:r>
          <w:rPr>
            <w:rFonts w:ascii="仿宋" w:eastAsia="仿宋" w:hAnsi="仿宋" w:cs="仿宋" w:hint="eastAsia"/>
            <w:lang w:eastAsia="zh-CN"/>
          </w:rPr>
          <w:t>九、红外光学测量雷达项目技术管理</w:t>
        </w:r>
        <w:r>
          <w:tab/>
        </w:r>
        <w:r>
          <w:fldChar w:fldCharType="begin"/>
        </w:r>
        <w:r>
          <w:instrText xml:space="preserve"> PAGEREF _Toc24408 \h </w:instrText>
        </w:r>
        <w:r>
          <w:fldChar w:fldCharType="separate"/>
        </w:r>
        <w:r>
          <w:t>34</w:t>
        </w:r>
        <w:r>
          <w:fldChar w:fldCharType="end"/>
        </w:r>
      </w:hyperlink>
    </w:p>
    <w:p>
      <w:pPr>
        <w:pStyle w:val="TOC2"/>
        <w:tabs>
          <w:tab w:val="right" w:leader="dot" w:pos="8306"/>
        </w:tabs>
      </w:pPr>
      <w:hyperlink w:anchor="_Toc31935" w:history="1">
        <w:r>
          <w:rPr>
            <w:rFonts w:ascii="仿宋" w:eastAsia="仿宋" w:hAnsi="仿宋" w:cs="仿宋" w:hint="eastAsia"/>
            <w:lang w:eastAsia="zh-CN"/>
          </w:rPr>
          <w:t>(一)、技术方案选用方向</w:t>
        </w:r>
        <w:r>
          <w:tab/>
        </w:r>
        <w:r>
          <w:fldChar w:fldCharType="begin"/>
        </w:r>
        <w:r>
          <w:instrText xml:space="preserve"> PAGEREF _Toc31935 \h </w:instrText>
        </w:r>
        <w:r>
          <w:fldChar w:fldCharType="separate"/>
        </w:r>
        <w:r>
          <w:t>34</w:t>
        </w:r>
        <w:r>
          <w:fldChar w:fldCharType="end"/>
        </w:r>
      </w:hyperlink>
    </w:p>
    <w:p>
      <w:pPr>
        <w:pStyle w:val="TOC2"/>
        <w:tabs>
          <w:tab w:val="right" w:leader="dot" w:pos="8306"/>
        </w:tabs>
      </w:pPr>
      <w:hyperlink w:anchor="_Toc6000" w:history="1">
        <w:r>
          <w:rPr>
            <w:rFonts w:ascii="仿宋" w:eastAsia="仿宋" w:hAnsi="仿宋" w:cs="仿宋" w:hint="eastAsia"/>
            <w:lang w:eastAsia="zh-CN"/>
          </w:rPr>
          <w:t>(二)、工艺技术方案选用原则</w:t>
        </w:r>
        <w:r>
          <w:tab/>
        </w:r>
        <w:r>
          <w:fldChar w:fldCharType="begin"/>
        </w:r>
        <w:r>
          <w:instrText xml:space="preserve"> PAGEREF _Toc6000 \h </w:instrText>
        </w:r>
        <w:r>
          <w:fldChar w:fldCharType="separate"/>
        </w:r>
        <w:r>
          <w:t>36</w:t>
        </w:r>
        <w:r>
          <w:fldChar w:fldCharType="end"/>
        </w:r>
      </w:hyperlink>
    </w:p>
    <w:p>
      <w:pPr>
        <w:pStyle w:val="TOC2"/>
        <w:tabs>
          <w:tab w:val="right" w:leader="dot" w:pos="8306"/>
        </w:tabs>
      </w:pPr>
      <w:hyperlink w:anchor="_Toc23773" w:history="1">
        <w:r>
          <w:rPr>
            <w:rFonts w:ascii="仿宋" w:eastAsia="仿宋" w:hAnsi="仿宋" w:cs="仿宋" w:hint="eastAsia"/>
            <w:lang w:eastAsia="zh-CN"/>
          </w:rPr>
          <w:t>(三)、工艺技术方案要求</w:t>
        </w:r>
        <w:r>
          <w:tab/>
        </w:r>
        <w:r>
          <w:fldChar w:fldCharType="begin"/>
        </w:r>
        <w:r>
          <w:instrText xml:space="preserve"> PAGEREF _Toc23773 \h </w:instrText>
        </w:r>
        <w:r>
          <w:fldChar w:fldCharType="separate"/>
        </w:r>
        <w:r>
          <w:t>38</w:t>
        </w:r>
        <w:r>
          <w:fldChar w:fldCharType="end"/>
        </w:r>
      </w:hyperlink>
    </w:p>
    <w:p>
      <w:pPr>
        <w:pStyle w:val="TOC1"/>
        <w:tabs>
          <w:tab w:val="right" w:leader="dot" w:pos="8306"/>
        </w:tabs>
      </w:pPr>
      <w:hyperlink w:anchor="_Toc16779" w:history="1">
        <w:r>
          <w:rPr>
            <w:rFonts w:ascii="仿宋" w:eastAsia="仿宋" w:hAnsi="仿宋" w:cs="仿宋" w:hint="eastAsia"/>
            <w:lang w:eastAsia="zh-CN"/>
          </w:rPr>
          <w:t>十、红外光学测量雷达项目投资规划</w:t>
        </w:r>
        <w:r>
          <w:tab/>
        </w:r>
        <w:r>
          <w:fldChar w:fldCharType="begin"/>
        </w:r>
        <w:r>
          <w:instrText xml:space="preserve"> PAGEREF _Toc16779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6" w:history="1">
        <w:r>
          <w:rPr>
            <w:rFonts w:ascii="仿宋" w:eastAsia="仿宋" w:hAnsi="仿宋" w:cs="仿宋" w:hint="eastAsia"/>
            <w:lang w:eastAsia="zh-CN"/>
          </w:rPr>
          <w:t>(一)、红外光学测量雷达项目总投资估算</w:t>
        </w:r>
        <w:r>
          <w:tab/>
        </w:r>
        <w:r>
          <w:fldChar w:fldCharType="begin"/>
        </w:r>
        <w:r>
          <w:instrText xml:space="preserve"> PAGEREF _Toc21586 \h </w:instrText>
        </w:r>
        <w:r>
          <w:fldChar w:fldCharType="separate"/>
        </w:r>
        <w:r>
          <w:t>41</w:t>
        </w:r>
        <w:r>
          <w:fldChar w:fldCharType="end"/>
        </w:r>
      </w:hyperlink>
    </w:p>
    <w:p>
      <w:pPr>
        <w:pStyle w:val="TOC2"/>
        <w:tabs>
          <w:tab w:val="right" w:leader="dot" w:pos="8306"/>
        </w:tabs>
      </w:pPr>
      <w:hyperlink w:anchor="_Toc31347" w:history="1">
        <w:r>
          <w:rPr>
            <w:rFonts w:ascii="仿宋" w:eastAsia="仿宋" w:hAnsi="仿宋" w:cs="仿宋" w:hint="eastAsia"/>
            <w:lang w:eastAsia="zh-CN"/>
          </w:rPr>
          <w:t>(二)、资金筹措</w:t>
        </w:r>
        <w:r>
          <w:tab/>
        </w:r>
        <w:r>
          <w:fldChar w:fldCharType="begin"/>
        </w:r>
        <w:r>
          <w:instrText xml:space="preserve"> PAGEREF _Toc31347 \h </w:instrText>
        </w:r>
        <w:r>
          <w:fldChar w:fldCharType="separate"/>
        </w:r>
        <w:r>
          <w:t>42</w:t>
        </w:r>
        <w:r>
          <w:fldChar w:fldCharType="end"/>
        </w:r>
      </w:hyperlink>
    </w:p>
    <w:p>
      <w:pPr>
        <w:pStyle w:val="TOC1"/>
        <w:tabs>
          <w:tab w:val="right" w:leader="dot" w:pos="8306"/>
        </w:tabs>
      </w:pPr>
      <w:hyperlink w:anchor="_Toc18914" w:history="1">
        <w:r>
          <w:rPr>
            <w:rFonts w:ascii="仿宋" w:eastAsia="仿宋" w:hAnsi="仿宋" w:cs="仿宋" w:hint="eastAsia"/>
            <w:lang w:eastAsia="zh-CN"/>
          </w:rPr>
          <w:t>十一、红外光学测量雷达项目人力资源培养与发展</w:t>
        </w:r>
        <w:r>
          <w:tab/>
        </w:r>
        <w:r>
          <w:fldChar w:fldCharType="begin"/>
        </w:r>
        <w:r>
          <w:instrText xml:space="preserve"> PAGEREF _Toc18914 \h </w:instrText>
        </w:r>
        <w:r>
          <w:fldChar w:fldCharType="separate"/>
        </w:r>
        <w:r>
          <w:t>43</w:t>
        </w:r>
        <w:r>
          <w:fldChar w:fldCharType="end"/>
        </w:r>
      </w:hyperlink>
    </w:p>
    <w:p>
      <w:pPr>
        <w:pStyle w:val="TOC2"/>
        <w:tabs>
          <w:tab w:val="right" w:leader="dot" w:pos="8306"/>
        </w:tabs>
      </w:pPr>
      <w:hyperlink w:anchor="_Toc16022" w:history="1">
        <w:r>
          <w:rPr>
            <w:rFonts w:ascii="仿宋" w:eastAsia="仿宋" w:hAnsi="仿宋" w:cs="仿宋" w:hint="eastAsia"/>
            <w:lang w:eastAsia="zh-CN"/>
          </w:rPr>
          <w:t>(一)、人才需求与规划</w:t>
        </w:r>
        <w:r>
          <w:tab/>
        </w:r>
        <w:r>
          <w:fldChar w:fldCharType="begin"/>
        </w:r>
        <w:r>
          <w:instrText xml:space="preserve"> PAGEREF _Toc16022 \h </w:instrText>
        </w:r>
        <w:r>
          <w:fldChar w:fldCharType="separate"/>
        </w:r>
        <w:r>
          <w:t>43</w:t>
        </w:r>
        <w:r>
          <w:fldChar w:fldCharType="end"/>
        </w:r>
      </w:hyperlink>
    </w:p>
    <w:p>
      <w:pPr>
        <w:pStyle w:val="TOC2"/>
        <w:tabs>
          <w:tab w:val="right" w:leader="dot" w:pos="8306"/>
        </w:tabs>
      </w:pPr>
      <w:hyperlink w:anchor="_Toc32291" w:history="1">
        <w:r>
          <w:rPr>
            <w:rFonts w:ascii="仿宋" w:eastAsia="仿宋" w:hAnsi="仿宋" w:cs="仿宋" w:hint="eastAsia"/>
            <w:lang w:eastAsia="zh-CN"/>
          </w:rPr>
          <w:t>(二)、培训与发展计划</w:t>
        </w:r>
        <w:r>
          <w:tab/>
        </w:r>
        <w:r>
          <w:fldChar w:fldCharType="begin"/>
        </w:r>
        <w:r>
          <w:instrText xml:space="preserve"> PAGEREF _Toc32291 \h </w:instrText>
        </w:r>
        <w:r>
          <w:fldChar w:fldCharType="separate"/>
        </w:r>
        <w:r>
          <w:t>43</w:t>
        </w:r>
        <w:r>
          <w:fldChar w:fldCharType="end"/>
        </w:r>
      </w:hyperlink>
    </w:p>
    <w:p>
      <w:pPr>
        <w:pStyle w:val="TOC1"/>
        <w:tabs>
          <w:tab w:val="right" w:leader="dot" w:pos="8306"/>
        </w:tabs>
      </w:pPr>
      <w:hyperlink w:anchor="_Toc21102" w:history="1">
        <w:r>
          <w:rPr>
            <w:rFonts w:ascii="仿宋" w:eastAsia="仿宋" w:hAnsi="仿宋" w:cs="仿宋" w:hint="eastAsia"/>
            <w:lang w:eastAsia="zh-CN"/>
          </w:rPr>
          <w:t>十二、红外光学测量雷达项目创新与研发</w:t>
        </w:r>
        <w:r>
          <w:tab/>
        </w:r>
        <w:r>
          <w:fldChar w:fldCharType="begin"/>
        </w:r>
        <w:r>
          <w:instrText xml:space="preserve"> PAGEREF _Toc21102 \h </w:instrText>
        </w:r>
        <w:r>
          <w:fldChar w:fldCharType="separate"/>
        </w:r>
        <w:r>
          <w:t>44</w:t>
        </w:r>
        <w:r>
          <w:fldChar w:fldCharType="end"/>
        </w:r>
      </w:hyperlink>
    </w:p>
    <w:p>
      <w:pPr>
        <w:pStyle w:val="TOC2"/>
        <w:tabs>
          <w:tab w:val="right" w:leader="dot" w:pos="8306"/>
        </w:tabs>
      </w:pPr>
      <w:hyperlink w:anchor="_Toc6376" w:history="1">
        <w:r>
          <w:rPr>
            <w:rFonts w:ascii="仿宋" w:eastAsia="仿宋" w:hAnsi="仿宋" w:cs="仿宋" w:hint="eastAsia"/>
            <w:lang w:eastAsia="zh-CN"/>
          </w:rPr>
          <w:t>(一)、创新策略与方向</w:t>
        </w:r>
        <w:r>
          <w:tab/>
        </w:r>
        <w:r>
          <w:fldChar w:fldCharType="begin"/>
        </w:r>
        <w:r>
          <w:instrText xml:space="preserve"> PAGEREF _Toc6376 \h </w:instrText>
        </w:r>
        <w:r>
          <w:fldChar w:fldCharType="separate"/>
        </w:r>
        <w:r>
          <w:t>44</w:t>
        </w:r>
        <w:r>
          <w:fldChar w:fldCharType="end"/>
        </w:r>
      </w:hyperlink>
    </w:p>
    <w:p>
      <w:pPr>
        <w:pStyle w:val="TOC2"/>
        <w:tabs>
          <w:tab w:val="right" w:leader="dot" w:pos="8306"/>
        </w:tabs>
      </w:pPr>
      <w:hyperlink w:anchor="_Toc18135" w:history="1">
        <w:r>
          <w:rPr>
            <w:rFonts w:ascii="仿宋" w:eastAsia="仿宋" w:hAnsi="仿宋" w:cs="仿宋" w:hint="eastAsia"/>
            <w:lang w:eastAsia="zh-CN"/>
          </w:rPr>
          <w:t>(二)、研发规划与投入</w:t>
        </w:r>
        <w:r>
          <w:tab/>
        </w:r>
        <w:r>
          <w:fldChar w:fldCharType="begin"/>
        </w:r>
        <w:r>
          <w:instrText xml:space="preserve"> PAGEREF _Toc18135 \h </w:instrText>
        </w:r>
        <w:r>
          <w:fldChar w:fldCharType="separate"/>
        </w:r>
        <w:r>
          <w:t>45</w:t>
        </w:r>
        <w:r>
          <w:fldChar w:fldCharType="end"/>
        </w:r>
      </w:hyperlink>
    </w:p>
    <w:p>
      <w:pPr>
        <w:pStyle w:val="TOC1"/>
        <w:tabs>
          <w:tab w:val="right" w:leader="dot" w:pos="8306"/>
        </w:tabs>
      </w:pPr>
      <w:hyperlink w:anchor="_Toc5798" w:history="1">
        <w:r>
          <w:rPr>
            <w:rFonts w:ascii="仿宋" w:eastAsia="仿宋" w:hAnsi="仿宋" w:cs="仿宋" w:hint="eastAsia"/>
            <w:lang w:eastAsia="zh-CN"/>
          </w:rPr>
          <w:t>十三、红外光学测量雷达项目实施保障措施</w:t>
        </w:r>
        <w:r>
          <w:tab/>
        </w:r>
        <w:r>
          <w:fldChar w:fldCharType="begin"/>
        </w:r>
        <w:r>
          <w:instrText xml:space="preserve"> PAGEREF _Toc5798 \h </w:instrText>
        </w:r>
        <w:r>
          <w:fldChar w:fldCharType="separate"/>
        </w:r>
        <w:r>
          <w:t>47</w:t>
        </w:r>
        <w:r>
          <w:fldChar w:fldCharType="end"/>
        </w:r>
      </w:hyperlink>
    </w:p>
    <w:p>
      <w:pPr>
        <w:pStyle w:val="TOC2"/>
        <w:tabs>
          <w:tab w:val="right" w:leader="dot" w:pos="8306"/>
        </w:tabs>
      </w:pPr>
      <w:hyperlink w:anchor="_Toc16723" w:history="1">
        <w:r>
          <w:rPr>
            <w:rFonts w:ascii="仿宋" w:eastAsia="仿宋" w:hAnsi="仿宋" w:cs="仿宋" w:hint="eastAsia"/>
            <w:lang w:eastAsia="zh-CN"/>
          </w:rPr>
          <w:t>(一)、红外光学测量雷达项目实施保障机制</w:t>
        </w:r>
        <w:r>
          <w:tab/>
        </w:r>
        <w:r>
          <w:fldChar w:fldCharType="begin"/>
        </w:r>
        <w:r>
          <w:instrText xml:space="preserve"> PAGEREF _Toc16723 \h </w:instrText>
        </w:r>
        <w:r>
          <w:fldChar w:fldCharType="separate"/>
        </w:r>
        <w:r>
          <w:t>47</w:t>
        </w:r>
        <w:r>
          <w:fldChar w:fldCharType="end"/>
        </w:r>
      </w:hyperlink>
    </w:p>
    <w:p>
      <w:pPr>
        <w:pStyle w:val="TOC2"/>
        <w:tabs>
          <w:tab w:val="right" w:leader="dot" w:pos="8306"/>
        </w:tabs>
      </w:pPr>
      <w:hyperlink w:anchor="_Toc15921" w:history="1">
        <w:r>
          <w:rPr>
            <w:rFonts w:ascii="仿宋" w:eastAsia="仿宋" w:hAnsi="仿宋" w:cs="仿宋" w:hint="eastAsia"/>
            <w:lang w:eastAsia="zh-CN"/>
          </w:rPr>
          <w:t>(二)、红外光学测量雷达项目法律合规要求</w:t>
        </w:r>
        <w:r>
          <w:tab/>
        </w:r>
        <w:r>
          <w:fldChar w:fldCharType="begin"/>
        </w:r>
        <w:r>
          <w:instrText xml:space="preserve"> PAGEREF _Toc15921 \h </w:instrText>
        </w:r>
        <w:r>
          <w:fldChar w:fldCharType="separate"/>
        </w:r>
        <w:r>
          <w:t>51</w:t>
        </w:r>
        <w:r>
          <w:fldChar w:fldCharType="end"/>
        </w:r>
      </w:hyperlink>
    </w:p>
    <w:p>
      <w:pPr>
        <w:pStyle w:val="TOC2"/>
        <w:tabs>
          <w:tab w:val="right" w:leader="dot" w:pos="8306"/>
        </w:tabs>
      </w:pPr>
      <w:hyperlink w:anchor="_Toc12120" w:history="1">
        <w:r>
          <w:rPr>
            <w:rFonts w:ascii="仿宋" w:eastAsia="仿宋" w:hAnsi="仿宋" w:cs="仿宋" w:hint="eastAsia"/>
            <w:lang w:eastAsia="zh-CN"/>
          </w:rPr>
          <w:t>(三)、红外光学测量雷达项目合同管理与法律事务</w:t>
        </w:r>
        <w:r>
          <w:tab/>
        </w:r>
        <w:r>
          <w:fldChar w:fldCharType="begin"/>
        </w:r>
        <w:r>
          <w:instrText xml:space="preserve"> PAGEREF _Toc12120 \h </w:instrText>
        </w:r>
        <w:r>
          <w:fldChar w:fldCharType="separate"/>
        </w:r>
        <w:r>
          <w:t>55</w:t>
        </w:r>
        <w:r>
          <w:fldChar w:fldCharType="end"/>
        </w:r>
      </w:hyperlink>
    </w:p>
    <w:p>
      <w:pPr>
        <w:pStyle w:val="TOC2"/>
        <w:tabs>
          <w:tab w:val="right" w:leader="dot" w:pos="8306"/>
        </w:tabs>
      </w:pPr>
      <w:hyperlink w:anchor="_Toc18768" w:history="1">
        <w:r>
          <w:rPr>
            <w:rFonts w:ascii="仿宋" w:eastAsia="仿宋" w:hAnsi="仿宋" w:cs="仿宋" w:hint="eastAsia"/>
            <w:lang w:eastAsia="zh-CN"/>
          </w:rPr>
          <w:t>(四)、红外光学测量雷达项目知识产权保护策略</w:t>
        </w:r>
        <w:r>
          <w:tab/>
        </w:r>
        <w:r>
          <w:fldChar w:fldCharType="begin"/>
        </w:r>
        <w:r>
          <w:instrText xml:space="preserve"> PAGEREF _Toc18768 \h </w:instrText>
        </w:r>
        <w:r>
          <w:fldChar w:fldCharType="separate"/>
        </w:r>
        <w:r>
          <w:t>62</w:t>
        </w:r>
        <w:r>
          <w:fldChar w:fldCharType="end"/>
        </w:r>
      </w:hyperlink>
    </w:p>
    <w:p>
      <w:pPr>
        <w:pStyle w:val="TOC1"/>
        <w:tabs>
          <w:tab w:val="right" w:leader="dot" w:pos="8306"/>
        </w:tabs>
      </w:pPr>
      <w:hyperlink w:anchor="_Toc1300" w:history="1">
        <w:r>
          <w:rPr>
            <w:rFonts w:ascii="仿宋" w:eastAsia="仿宋" w:hAnsi="仿宋" w:cs="仿宋" w:hint="eastAsia"/>
            <w:lang w:eastAsia="zh-CN"/>
          </w:rPr>
          <w:t>十四、利益相关者分析与沟通计划</w:t>
        </w:r>
        <w:r>
          <w:tab/>
        </w:r>
        <w:r>
          <w:fldChar w:fldCharType="begin"/>
        </w:r>
        <w:r>
          <w:instrText xml:space="preserve"> PAGEREF _Toc1300 \h </w:instrText>
        </w:r>
        <w:r>
          <w:fldChar w:fldCharType="separate"/>
        </w:r>
        <w:r>
          <w:t>64</w:t>
        </w:r>
        <w:r>
          <w:fldChar w:fldCharType="end"/>
        </w:r>
      </w:hyperlink>
    </w:p>
    <w:p>
      <w:pPr>
        <w:pStyle w:val="TOC2"/>
        <w:tabs>
          <w:tab w:val="right" w:leader="dot" w:pos="8306"/>
        </w:tabs>
      </w:pPr>
      <w:hyperlink w:anchor="_Toc32496" w:history="1">
        <w:r>
          <w:rPr>
            <w:rFonts w:ascii="仿宋" w:eastAsia="仿宋" w:hAnsi="仿宋" w:cs="仿宋" w:hint="eastAsia"/>
            <w:lang w:eastAsia="zh-CN"/>
          </w:rPr>
          <w:t>(一)、利益相关者分析</w:t>
        </w:r>
        <w:r>
          <w:tab/>
        </w:r>
        <w:r>
          <w:fldChar w:fldCharType="begin"/>
        </w:r>
        <w:r>
          <w:instrText xml:space="preserve"> PAGEREF _Toc32496 \h </w:instrText>
        </w:r>
        <w:r>
          <w:fldChar w:fldCharType="separate"/>
        </w:r>
        <w:r>
          <w:t>64</w:t>
        </w:r>
        <w:r>
          <w:fldChar w:fldCharType="end"/>
        </w:r>
      </w:hyperlink>
    </w:p>
    <w:p>
      <w:pPr>
        <w:pStyle w:val="TOC2"/>
        <w:tabs>
          <w:tab w:val="right" w:leader="dot" w:pos="8306"/>
        </w:tabs>
      </w:pPr>
      <w:hyperlink w:anchor="_Toc27472" w:history="1">
        <w:r>
          <w:rPr>
            <w:rFonts w:ascii="仿宋" w:eastAsia="仿宋" w:hAnsi="仿宋" w:cs="仿宋" w:hint="eastAsia"/>
            <w:lang w:eastAsia="zh-CN"/>
          </w:rPr>
          <w:t>(二)、沟通计划</w:t>
        </w:r>
        <w:r>
          <w:tab/>
        </w:r>
        <w:r>
          <w:fldChar w:fldCharType="begin"/>
        </w:r>
        <w:r>
          <w:instrText xml:space="preserve"> PAGEREF _Toc27472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52"/>
      <w:r>
        <w:rPr>
          <w:rFonts w:ascii="仿宋" w:eastAsia="仿宋" w:hAnsi="仿宋" w:cs="仿宋" w:hint="eastAsia"/>
          <w:sz w:val="28"/>
          <w:lang w:eastAsia="zh-CN"/>
        </w:rPr>
        <w:t>一、红外光学测量雷达项目建设背景及必要性分析</w:t>
      </w:r>
      <w:bookmarkEnd w:id="2"/>
    </w:p>
    <w:p>
      <w:pPr>
        <w:pStyle w:val="Heading2"/>
        <w:rPr>
          <w:rFonts w:ascii="仿宋" w:eastAsia="仿宋" w:hAnsi="仿宋" w:cs="仿宋" w:hint="eastAsia"/>
          <w:lang w:eastAsia="zh-CN"/>
        </w:rPr>
      </w:pPr>
      <w:bookmarkStart w:id="3" w:name="_Toc21346"/>
      <w:r>
        <w:rPr>
          <w:rFonts w:ascii="仿宋" w:eastAsia="仿宋" w:hAnsi="仿宋" w:cs="仿宋" w:hint="eastAsia"/>
          <w:lang w:eastAsia="zh-CN"/>
        </w:rPr>
        <w:t>(一)、红外光学测量雷达项目背景分析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光学测量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光学测量雷达项目在这个潮流中的定位。同时，我们将关注行业内涌现的新兴机遇，以便红外光学测量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光学测量雷达项目提供了强大的发展动力。我们将聚焦于行业内最新的技术发展趋势，包括但不限于人工智能、大数据分析、物联网等领域。通过深度的技术研究，我们将确保红外光学测量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光学测量雷达项目发展的源泉。我们将投入更多的精力对市场需求进行深入剖析，超越表面的需求，深入挖掘潜在的市场痛点和机遇。通过对市场需求的细致了解，红外光学测量雷达项目将更有针对性地设计解决方案，满足市场的多样化需求，从而更好地促进红外光学测量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光学测量雷达项目战略至关重要。我们将对竞争态势进行更为深入的分析，包括但不限于市场份额、产品特点、客户满意度等多个维度。通过深度的竞争分析，红外光学测量雷达项目将能够更准确地把握市场脉搏，制定具有竞争力的红外光学测量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红外光学测量雷达项目的发展具有直接的影响。我们将进行更为全面的法规和政策分析，了解行业发展中的潜在法律风险和合规挑战。通过充分了解和遵守相关法规，红外光学测量雷达项目将确保在法律框架内合法合规运营，为红外光学测量雷达项目的稳健发展提供有力支持。</w:t>
      </w:r>
    </w:p>
    <w:p>
      <w:pPr>
        <w:pStyle w:val="Heading2"/>
        <w:ind w:firstLine="560" w:firstLineChars="200"/>
        <w:rPr>
          <w:rFonts w:ascii="仿宋" w:eastAsia="仿宋" w:hAnsi="仿宋" w:cs="仿宋" w:hint="eastAsia"/>
          <w:sz w:val="28"/>
          <w:lang w:eastAsia="zh-CN"/>
        </w:rPr>
      </w:pPr>
      <w:bookmarkStart w:id="4" w:name="_Toc23279"/>
      <w:r>
        <w:rPr>
          <w:rFonts w:ascii="仿宋" w:eastAsia="仿宋" w:hAnsi="仿宋" w:cs="仿宋" w:hint="eastAsia"/>
          <w:sz w:val="28"/>
          <w:lang w:eastAsia="zh-CN"/>
        </w:rPr>
        <w:t>(二)、红外光学测量雷达项目建设必要性分析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迫切性源于对行业发展趋势的深刻洞察。我们正处于一个行业变革的时代，科技创新、数字化转型成为企业发展的关键动力。红外光学测量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不仅仅是为了跟上潮流，更是为了通过技术创新推动企业的持续发展。通过引入先进的技术和解决方案，红外光学测量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光学测量雷达项目的建设成为必然选择，通过提高产品质量、拓展服务领域，从而在竞争中获得更多的机会。红外光学测量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光学测量雷达项目建设的必要性体现在对客户需求更精准的满足。通过红外光学测量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建设的背后是对企业持续创新的追求。只有通过不断创新，企业才能在竞争中立于不败之地。红外光学测量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517"/>
      <w:r>
        <w:rPr>
          <w:rFonts w:ascii="仿宋" w:eastAsia="仿宋" w:hAnsi="仿宋" w:cs="仿宋" w:hint="eastAsia"/>
          <w:sz w:val="28"/>
          <w:lang w:eastAsia="zh-CN"/>
        </w:rPr>
        <w:t>二、红外光学测量雷达项目危机管理</w:t>
      </w:r>
      <w:bookmarkEnd w:id="5"/>
    </w:p>
    <w:p>
      <w:pPr>
        <w:pStyle w:val="Heading2"/>
        <w:rPr>
          <w:rFonts w:ascii="仿宋" w:eastAsia="仿宋" w:hAnsi="仿宋" w:cs="仿宋" w:hint="eastAsia"/>
          <w:lang w:eastAsia="zh-CN"/>
        </w:rPr>
      </w:pPr>
      <w:bookmarkStart w:id="6" w:name="_Toc3162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项目危机管理中，危机预警与识别是确保红外光学测量雷达项目稳健运行的核心步骤。通过建立全面的监测机制，红外光学测量雷达项目团队旨在及时发现和理解潜在的风险和危机因素，以便采取及时的预防和应对措施，确保红外光学测量雷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外光学测量雷达项目团队全面分析了整个红外光学测量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外光学测量雷达项目团队着重于明确定义红外光学测量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外光学测量雷达项目进展的持续监控，团队能够及时发现潜在问题并作出迅速反应。红外光学测量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在这一阶段，团队的专业素养和反应速度将发挥至关重要的作用，以确保潜在危机能够在初期得到有效的处理，最大程度地减轻负面影响。通过危机预警与识别，红外光学测量雷达项目得以更有序、可控地推进。</w:t>
      </w:r>
    </w:p>
    <w:p>
      <w:pPr>
        <w:pStyle w:val="Heading2"/>
        <w:ind w:firstLine="560" w:firstLineChars="200"/>
        <w:rPr>
          <w:rFonts w:ascii="仿宋" w:eastAsia="仿宋" w:hAnsi="仿宋" w:cs="仿宋" w:hint="eastAsia"/>
          <w:sz w:val="28"/>
          <w:lang w:eastAsia="zh-CN"/>
        </w:rPr>
      </w:pPr>
      <w:bookmarkStart w:id="7" w:name="_Toc78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在危机发生时，红外光学测量雷达项目团队立即行动，成立了应急小组。该小组的任务是迅速制定并实施紧急应对措施，以最小化潜在损失。以下是采取的主要措施：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暂停红外光学测量雷达项目进度：为遏制危机蔓延，红外光学测量雷达项目暂时停止进行，以便全面评估当前状况。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资源重新分配：重新评估红外光学测量雷达项目资源的分配，确保最大限度地减小损失。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实时沟通：与关键利益相关者建立实时沟通机制，向他们传递红外光学测量雷达项目危机的实际状况，保障红外光学测量雷达项目核心利益。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在紧急应对的同时，红外光学测量雷达项目团队强调了团队协作和有效沟通的重要性。以下是团队协作的关键举措：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信息共享机制：建立了信息共享平台，确保团队成员能够及时获取红外光学测量雷达项目危机的实时信息。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领导者沟通：红外光学测量雷达项目领导者通过定期会议和即时沟通工具，指导团队应对危机，保持团队稳定运行。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随着危机得到初步控制，红外光学测量雷达项目团队转向制定恢复计划，以确保红外光学测量雷达项目能够从中迅速恢复。主要恢复计划包括：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修复受损的进度计划：重新评估红外光学测量雷达项目进度，制定修复计划，确保红外光学测量雷达项目尽快回归正常进程。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重新调整资源分配：优化资源分配，确保红外光学测量雷达项目在有限资源下高效运转。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风险管理机制加强：对红外光学测量雷达项目风险进行全面评估，制定更强化的风险管理策略，以预防未来可能的危机。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961"/>
      <w:r>
        <w:rPr>
          <w:rFonts w:ascii="仿宋" w:eastAsia="仿宋" w:hAnsi="仿宋" w:cs="仿宋" w:hint="eastAsia"/>
          <w:sz w:val="28"/>
          <w:lang w:eastAsia="zh-CN"/>
        </w:rPr>
        <w:t>三、红外光学测量雷达项目概论</w:t>
      </w:r>
      <w:bookmarkEnd w:id="8"/>
    </w:p>
    <w:p>
      <w:pPr>
        <w:pStyle w:val="Heading2"/>
        <w:rPr>
          <w:rFonts w:ascii="仿宋" w:eastAsia="仿宋" w:hAnsi="仿宋" w:cs="仿宋" w:hint="eastAsia"/>
          <w:lang w:eastAsia="zh-CN"/>
        </w:rPr>
      </w:pPr>
      <w:bookmarkStart w:id="9" w:name="_Toc7152"/>
      <w:r>
        <w:rPr>
          <w:rFonts w:ascii="仿宋" w:eastAsia="仿宋" w:hAnsi="仿宋" w:cs="仿宋" w:hint="eastAsia"/>
          <w:lang w:eastAsia="zh-CN"/>
        </w:rPr>
        <w:t>(一)、红外光学测量雷达项目概况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起源追溯至对市场的深入洞察。市场的不断演变与变革为红外光学测量雷达项目提供了难得的机遇。当前市场存在的需求缺口和变革的大环境共同构成了红外光学测量雷达项目的背景。这个红外光学测量雷达项目旨在充分利用市场机遇，填补行业中尚未满足的需求，为客户提供全新的解决方案。市场的变革和需求的增长使得这个红外光学测量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红外光学测量雷达项目名称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正式命名为红外光学测量雷达。这个名称不仅仅是一个标识，更代表了红外光学测量雷达项目的核心理念和愿景。它蕴含着红外光学测量雷达项目所要解决问题的关键字，具有强烈的表达和辨识度，为红外光学测量雷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红外光学测量雷达项目目标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核心目标是提供一种全新、高效的解决方案，满足客户日益增长的需求。红外光学测量雷达项目追求的不仅仅是满足市场需求，更是在市场中获得卓越的竞争优势。通过不断提升产品或服务的质量和创新水平，红外光学测量雷达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红外光学测量雷达项目范围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全面涵盖了产品研发、制造、市场推广和售后服务，确保从产品设计到最终用户体验的全方位关注。这一全面的红外光学测量雷达项目范围是为了确保红外光学测量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红外光学测量雷达项目时间表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红外光学测量雷达项目计划在未来18个月内完成，包括研发、测试、市场试点和正式推出等不同阶段。这个时间表的合理设计是为了确保红外光学测量雷达项目各个阶段的顺利推进，以便按时交付高质量的成果。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红外光学测量雷达项目预算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总预算估算为XX百万美元，主要分配在研发、市场推广、人员培训和运营等方面。这一充足的预算为红外光学测量雷达项目提供了充足的资源，确保红外光学测量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红外光学测量雷达项目风险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可能面临的风险包括市场接受度低、技术难题、竞争激烈等。红外光学测量雷达项目团队已经制定了相应的风险应对计划，通过前瞻性的风险管理，确保红外光学测量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红外光学测量雷达项目团队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红外光学测量雷达项目汇聚了一支经验丰富、多领域专业素养的核心团队，确保红外光学测量雷达项目在各个方面都能拥有高水平的执行力。团队的协同作战是红外光学测量雷达项目成功的关键因素之一。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红外光学测量雷达项目背景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红外光学测量雷达项目的背景根植于市场对更高效、创新产品的渴望，同时也受到科技发展对行业格局的深刻改变的影响。这为红外光学测量雷达项目提供了广阔的发展空间和市场需求。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红外光学测量雷达项目现状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截至目前，红外光学测量雷达项目已完成市场调研和技术验证，取得了初步的成功。这为红外光学测量雷达项目在未来的发展奠定了坚实的基础，为更远大的目标打下了坚实的基石。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544"/>
      <w:r>
        <w:rPr>
          <w:rFonts w:ascii="仿宋" w:eastAsia="仿宋" w:hAnsi="仿宋" w:cs="仿宋" w:hint="eastAsia"/>
          <w:sz w:val="28"/>
          <w:lang w:eastAsia="zh-CN"/>
        </w:rPr>
        <w:t>(二)、红外光学测量雷达项目目标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光学测量雷达项目首要业务目标是在市场中占据有利地位，实现产品/服务的成功推广和销售。通过不断提升产品质量、创新性，红外光学测量雷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在科技迅速发展的时代，红外光学测量雷达项目着眼于技术创新。通过持续的研发和技术升级，红外光学测量雷达项目旨在推出更具创新性的产品或服务，以满足市场对新鲜、先进解决方案的需求。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光学测量雷达项目设定了客户满意度目标。通过提供卓越的产品质量和优质的客户服务，红外光学测量雷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红外光学测量雷达项目注重社会责任和可持续发展。通过实施环保、社会责任红外光学测量雷达项目，红外光学测量雷达项目致力于在经济发展的同时保护环境，促进社会公平，实现可持续经营。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红外光学测量雷达项目的团队是实现目标的核心驱动力。因此，红外光学测量雷达项目设定了团队发展目标，包括提升团队成员的专业技能、培养领导力，以及搭建协同高效的团队工作氛围。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528"/>
      <w:r>
        <w:rPr>
          <w:rFonts w:ascii="仿宋" w:eastAsia="仿宋" w:hAnsi="仿宋" w:cs="仿宋" w:hint="eastAsia"/>
          <w:sz w:val="28"/>
          <w:lang w:eastAsia="zh-CN"/>
        </w:rPr>
        <w:t>(三)、红外光学测量雷达项目提出的理由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红外光学测量雷达项目提出的理由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源于对市场机遇的深刻洞察。当前市场中存在的需求缺口和行业发展趋势表明，有巨大的商业机会等待被开发。通过准确捕捉市场机遇，红外光学测量雷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理念基于对技术创新的信仰。通过持续的研发和技术投入，红外光学测量雷达项目有望推出更具创新性的产品或服务。在科技飞速发展的当下，红外光学测量雷达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是为了增强企业的行业竞争力。通过提升产品或服务的质量和独特性，红外光学测量雷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响应了消费者需求的变化。随着社会和科技的不断发展，消费者对产品和服务的需求也在发生变化。通过深入了解并及时回应消费者的新需求，红外光学测量雷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是企业战略发展规划的一部分。在面对日益激烈的市场竞争和不断变化的商业环境中，红外光学测量雷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不仅仅是基于商业考量，还注重社会责任。通过推出环保、社会责任等方面的红外光学测量雷达项目，红外光学测量雷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红外光学测量雷达项目的提出反映了对利益相关者期望的关注。包括客户、员工、投资者等利益相关者在企业发展中都有着各自的期望，红外光学测量雷达项目力求在满足这些期望的同时，取得更大的共赢。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919"/>
      <w:r>
        <w:rPr>
          <w:rFonts w:ascii="仿宋" w:eastAsia="仿宋" w:hAnsi="仿宋" w:cs="仿宋" w:hint="eastAsia"/>
          <w:sz w:val="28"/>
          <w:lang w:eastAsia="zh-CN"/>
        </w:rPr>
        <w:t>(四)、红外光学测量雷达项目意义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在实施红外光学测量雷达项目的过程中，我们不仅仅是在追逐商业成功，更是为企业和社会的多个层面创造了深远的意义。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项目的首要意义在于提升企业的市场竞争力。通过持续的创新和对产品质量的高标准要求，红外光学测量雷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光学测量雷达项目的推进将促使行业技术水平的提升。通过引入先进技术和创新性解决方案，红外光学测量雷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外光学测量雷达项目不仅创造了大量就业机会，提高了就业水平，还注重社会责任和环保。通过参与社会公益事业和推动环保红外光学测量雷达项目，红外光学测量雷达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综合而言，红外光学测量雷达项目意义重大，不仅推动了企业的发展，也为行业和社会的进步贡献了积极力量。这是一个全面而深刻的影响，将在未来产生可持续的正面效应。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767"/>
      <w:r>
        <w:rPr>
          <w:rFonts w:ascii="仿宋" w:eastAsia="仿宋" w:hAnsi="仿宋" w:cs="仿宋" w:hint="eastAsia"/>
          <w:sz w:val="28"/>
          <w:lang w:eastAsia="zh-CN"/>
        </w:rPr>
        <w:t>(五)、红外光学测量雷达项目背景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在当今迅猛发展的商业环境中，红外光学测量雷达项目的动因根植于对多方面因素的审慎考量。这个红外光学测量雷达项目的提出并非孤立的决策，而是对企业所处背景深入思考的产物。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外光学测量雷达项目背后的首要原因。科技的迅速发展和全球市场的快速变化使得企业必须灵活应对。红外光学测量雷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竞争的激烈程度也是红外光学测量雷达项目背景中不可忽视的一环。企业需要在激烈竞争中脱颖而出，为此，红外光学测量雷达项目致力于打破常规，提供独特的价值主张，以吸引客户并确保市场份额的增长。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技术的迅速发展为企业带来了机遇与挑战。作为红外光学测量雷达项目启动的背景之一，对新兴技术的应用将有助于提升企业的技术水平，使其在不断演进的商业环境中保持竞争优势。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此外，社会对企业责任的期望也在逐渐升高。红外光学测量雷达项目充分融入了社会责任的理念，通过可持续经营和社会公益红外光学测量雷达项目，企图为社会贡献一份力量，在商业成功的同时关注社会价值。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30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684"/>
      <w:r>
        <w:rPr>
          <w:rFonts w:ascii="仿宋" w:eastAsia="仿宋" w:hAnsi="仿宋" w:cs="仿宋" w:hint="eastAsia"/>
          <w:lang w:eastAsia="zh-CN"/>
        </w:rPr>
        <w:t>(一)、红外光学测量雷达行业分析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测量雷达行业一直以来都是市场的关注焦点。行业内的发展趋势、竞争态势以及潜在机会都对红外光学测量雷达项目的推进产生深远的影响。通过深入研究行业的整体概貌，我们将更好地理解行业的核心特征，为红外光学测量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测量雷达行业，技术一直是推动创新和发展的关键因素。我们将对当前技术趋势进行详尽分析，包括但不限于人工智能、大数据应用、先进制造技术等。这有助于红外光学测量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光学测量雷达项目成功的基础。我们将对主要竞争对手进行深入研究，包括其市场份额、产品特点、市场定位等。通过全面了解竞争对手的优势和劣势，红外光学测量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774"/>
      <w:r>
        <w:rPr>
          <w:rFonts w:ascii="仿宋" w:eastAsia="仿宋" w:hAnsi="仿宋" w:cs="仿宋" w:hint="eastAsia"/>
          <w:sz w:val="28"/>
          <w:lang w:eastAsia="zh-CN"/>
        </w:rPr>
        <w:t>(二)、红外光学测量雷达市场分析预测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https://d.book118.com/157002024015006044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红外光学测量雷达项目规划设计蓝图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05317"/>
    <w:rsid w:val="08205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02024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2024-02-21T05:17:00Z</dcterms:created>
  <dcterms:modified xsi:type="dcterms:W3CDTF">2024-02-21T05:18:04Z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A6AE54FB49C04C21A6AAC2380A494A3E_11</vt:lpwstr>
  </property>
  <property fmtid="{D5CDD505-2E9C-101B-9397-08002B2CF9AE}" pid="3" name="KSOProductBuildVer">
    <vt:lpwstr>2052-12.1.0.16250</vt:lpwstr>
  </property>
</Properties>
</file>