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B5B" w:rsidP="007A1A59">
      <w:pPr>
        <w:jc w:val="center"/>
        <w:rPr>
          <w:rFonts w:ascii="楷体" w:eastAsia="楷体" w:hAnsi="楷体"/>
          <w:b/>
          <w:sz w:val="40"/>
        </w:rPr>
      </w:pPr>
      <w:r>
        <w:rPr>
          <w:rFonts w:ascii="楷体" w:eastAsia="楷体" w:hAnsi="楷体"/>
          <w:b/>
          <w:sz w:val="40"/>
        </w:rPr>
        <w:t>发电公司业绩评估(pínɡ ɡū)陈述</w:t>
      </w:r>
    </w:p>
    <w:p w:rsidR="007A1A59" w:rsidP="007A1A59">
      <w:pPr>
        <w:jc w:val="left"/>
        <w:rPr>
          <w:rFonts w:ascii="楷体" w:eastAsia="楷体" w:hAnsi="楷体"/>
          <w:sz w:val="32"/>
        </w:rPr>
      </w:pPr>
      <w:r>
        <w:rPr>
          <w:rFonts w:ascii="楷体" w:eastAsia="楷体" w:hAnsi="楷体"/>
          <w:sz w:val="32"/>
        </w:rPr>
        <w:t>　　发电公司业绩评估陈述</w:t>
      </w:r>
    </w:p>
    <w:p w:rsidR="007A1A59" w:rsidP="007A1A59">
      <w:pPr>
        <w:jc w:val="left"/>
        <w:rPr>
          <w:rFonts w:ascii="楷体" w:eastAsia="楷体" w:hAnsi="楷体"/>
          <w:sz w:val="32"/>
        </w:rPr>
      </w:pPr>
      <w:r>
        <w:rPr>
          <w:rFonts w:ascii="楷体" w:eastAsia="楷体" w:hAnsi="楷体"/>
          <w:sz w:val="32"/>
        </w:rPr>
        <w:t>一、企业根柢情况</w:t>
      </w:r>
    </w:p>
    <w:p w:rsidR="007A1A59" w:rsidP="007A1A59">
      <w:pPr>
        <w:jc w:val="left"/>
        <w:rPr>
          <w:rFonts w:ascii="楷体" w:eastAsia="楷体" w:hAnsi="楷体"/>
          <w:sz w:val="32"/>
        </w:rPr>
      </w:pPr>
      <w:r>
        <w:rPr>
          <w:rFonts w:ascii="楷体" w:eastAsia="楷体" w:hAnsi="楷体"/>
          <w:sz w:val="32"/>
        </w:rPr>
        <w:t>辽宁清河发电有限责任公司〔以下简称“清电公司〞〕位于辽宁省铁岭市清河区，其前身清河发电厂始建于1966年，1970年第一台机组并网发电，经4期扩建1984年末全数开工。1、2期工程装机容量4×100MW〔此中2期工程2×100MW机组为前苏联消费〕，3、4期工程装机容量4×200MW〔此中3期工程3×200MW机组为前苏联消费〕，现总装机容量1200MW。清电公司年发电耗损原煤400万吨摆布，设计煤种首要为辽宁铁煤集团消费的长焰煤，发烧量一般在17145kJ/kg，挥发分一般在40。因为铁煤集团煤炭本钱严重，现煤源首要组成为铁煤集团约25、黑龙江龙煤集团约30、内蒙古霍煤集团约15、吉林辽源矿务局约20、其他处所矿约10。煤炭运输编制为火车运输，有铁路专用线31.3公里，自备机车6台。</w:t>
      </w:r>
    </w:p>
    <w:p w:rsidR="007A1A59" w:rsidP="007A1A59">
      <w:pPr>
        <w:jc w:val="left"/>
        <w:rPr>
          <w:rFonts w:ascii="楷体" w:eastAsia="楷体" w:hAnsi="楷体"/>
          <w:sz w:val="32"/>
        </w:rPr>
        <w:sectPr>
          <w:pgSz w:w="11906" w:h="16838"/>
          <w:pgMar w:top="1500" w:right="1860" w:bottom="1500" w:left="1860" w:header="851" w:footer="992" w:gutter="0"/>
          <w:cols w:space="425"/>
          <w:docGrid w:type="lines" w:linePitch="312"/>
        </w:sectPr>
      </w:pPr>
      <w:r>
        <w:rPr>
          <w:rFonts w:ascii="楷体" w:eastAsia="楷体" w:hAnsi="楷体"/>
          <w:sz w:val="32"/>
        </w:rPr>
        <w:t>20xx年，清电公司作为中国电力投资集团公司主辅分袂、运检分袂更始的试点单元，进展了为期一年的深化系统编制更始工作，至20xx年年末将原清河发电公司一分三，即辽宁清河发电有限责任公司、辽宁清河电力检修有限责任公司和辽宁清河电力实业有限责任公司。改制后的清河发电有限责任公司作为存续公司打点和运行发电资产。</w:t>
      </w:r>
    </w:p>
    <w:p w:rsidR="007A1A59" w:rsidP="007A1A59">
      <w:pPr>
        <w:jc w:val="left"/>
        <w:rPr>
          <w:rFonts w:ascii="楷体" w:eastAsia="楷体" w:hAnsi="楷体"/>
          <w:sz w:val="32"/>
        </w:rPr>
      </w:pPr>
      <w:r>
        <w:rPr>
          <w:rFonts w:ascii="楷体" w:eastAsia="楷体" w:hAnsi="楷体"/>
          <w:sz w:val="32"/>
        </w:rPr>
        <w:t>二、评估(pínɡ ɡū)过程简述</w:t>
      </w:r>
    </w:p>
    <w:p w:rsidR="007A1A59" w:rsidP="007A1A59">
      <w:pPr>
        <w:jc w:val="left"/>
        <w:rPr>
          <w:rFonts w:ascii="楷体" w:eastAsia="楷体" w:hAnsi="楷体"/>
          <w:sz w:val="32"/>
        </w:rPr>
        <w:sectPr>
          <w:type w:val="nextPage"/>
          <w:pgSz w:w="11906" w:h="16838"/>
          <w:pgMar w:top="1500" w:right="1860" w:bottom="1500" w:left="1860" w:header="851" w:footer="992" w:gutter="0"/>
          <w:pgNumType w:start="2"/>
          <w:cols w:space="425"/>
          <w:titlePg w:val="0"/>
          <w:docGrid w:type="lines" w:linePitch="312"/>
        </w:sectPr>
      </w:pPr>
      <w:r>
        <w:rPr>
          <w:rFonts w:ascii="楷体" w:eastAsia="楷体" w:hAnsi="楷体"/>
          <w:sz w:val="32"/>
        </w:rPr>
        <w:t>清电公司能耗专项评估队按照集团公司安生综合函[20xx]12号“关于对清河发电公司进展能耗专项评估的通知〞精力，于20xx年6月22日至7月9日对清电公司的能耗打点进展了为期18天的专项评估。评估队共有8人组成，此中有队长1人，队员7人。评估队共分三个组，分袂是燃料打点组3人，运行指标组2人，非消费耗能组2人。本次评估重点环抱清电公司自20xx年1月至5月供电尺度煤耗指标不正常升高的问题，对影响该指标的有关燃料打点、运行指标打点、非消费耗能打点等成分进展周全评估。评估队严酷按照集团公司?发电企业业绩目的和评估准那么〔试行〕?、?发电企业业绩评估指南〔试行〕?、?发电企业业绩评估打点轨制?等业绩评估尺度文件为按照，本着“尺度高，评估准，阐发透〞的原那么，采纳访谈、现场查询拜访、核查报表和台帐、调阅有关汗青数据和规章轨制等编制。评估时代共查阅规章轨制40份、报表121份、有关文字材料74份、日记37份；访谈有关人员156人次，此中：厂级指导4人次，中层打点人员36人次，一般打点人员72人次，其别人员51人次；召开座谈会2次，问卷查询拜访1次。此外，评估队加入了6月末煤场盘煤2次，随机采样1次，监测原煤采样2次，抽查原煤样10份。</w:t>
      </w:r>
    </w:p>
    <w:p w:rsidR="007A1A59" w:rsidP="007A1A59">
      <w:pPr>
        <w:jc w:val="left"/>
        <w:rPr>
          <w:rFonts w:ascii="楷体" w:eastAsia="楷体" w:hAnsi="楷体"/>
          <w:sz w:val="32"/>
        </w:rPr>
      </w:pPr>
      <w:r>
        <w:rPr>
          <w:rFonts w:ascii="楷体" w:eastAsia="楷体" w:hAnsi="楷体"/>
          <w:sz w:val="32"/>
        </w:rPr>
        <w:t>为使此次能耗评估勾当获得预期的成效，正式评估前一个月，评估队按法度对清电公司能耗专项评估进展了预访谒；评估时代，集团公司业绩评估办公室袁德、柳光池两位指导，亲临现场，指导工作，对评估工作提出了具体要求。此外，清电公司对此次能耗专项评估较为正视，从厂指导到通俗员工都能以坦诚开放的立场供应资料、给以共同，这些为此次专项评估顺遂完成奠基(diànjī)了超卓的根底，为此我们谨向清电公司暗示感激。</w:t>
      </w:r>
    </w:p>
    <w:p w:rsidR="007A1A59" w:rsidP="007A1A59">
      <w:pPr>
        <w:jc w:val="left"/>
        <w:rPr>
          <w:rFonts w:ascii="楷体" w:eastAsia="楷体" w:hAnsi="楷体"/>
          <w:sz w:val="32"/>
        </w:rPr>
      </w:pPr>
      <w:r>
        <w:rPr>
          <w:rFonts w:ascii="楷体" w:eastAsia="楷体" w:hAnsi="楷体"/>
          <w:sz w:val="32"/>
        </w:rPr>
        <w:t>评估勾当，未找出值得推广的超卓理论，共找出有待改良的处所8项。</w:t>
      </w:r>
    </w:p>
    <w:p w:rsidR="007A1A59" w:rsidP="007A1A59">
      <w:pPr>
        <w:jc w:val="left"/>
        <w:rPr>
          <w:rFonts w:ascii="楷体" w:eastAsia="楷体" w:hAnsi="楷体"/>
          <w:sz w:val="32"/>
        </w:rPr>
      </w:pPr>
      <w:r>
        <w:rPr>
          <w:rFonts w:ascii="楷体" w:eastAsia="楷体" w:hAnsi="楷体"/>
          <w:sz w:val="32"/>
        </w:rPr>
        <w:t>三、根柢评价及首要评估结论</w:t>
      </w:r>
    </w:p>
    <w:p w:rsidR="007A1A59" w:rsidP="007A1A59">
      <w:pPr>
        <w:jc w:val="left"/>
        <w:rPr>
          <w:rFonts w:ascii="楷体" w:eastAsia="楷体" w:hAnsi="楷体"/>
          <w:sz w:val="32"/>
        </w:rPr>
      </w:pPr>
      <w:r>
        <w:rPr>
          <w:rFonts w:ascii="楷体" w:eastAsia="楷体" w:hAnsi="楷体"/>
          <w:sz w:val="32"/>
        </w:rPr>
        <w:t>〔一〕能耗打点工作根柢评价</w:t>
      </w:r>
    </w:p>
    <w:p w:rsidR="007A1A59" w:rsidP="007A1A59">
      <w:pPr>
        <w:jc w:val="left"/>
        <w:rPr>
          <w:rFonts w:ascii="楷体" w:eastAsia="楷体" w:hAnsi="楷体"/>
          <w:sz w:val="32"/>
        </w:rPr>
        <w:sectPr>
          <w:type w:val="nextPage"/>
          <w:pgSz w:w="11906" w:h="16838"/>
          <w:pgMar w:top="1500" w:right="1860" w:bottom="1500" w:left="1860" w:header="851" w:footer="992" w:gutter="0"/>
          <w:pgNumType w:start="3"/>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今年以来，清电公司在煤炭本钱严重、煤炭质量下降、煤炭价格上涨幅度较除夜、电力市场竞争日趋狠恶等不利的外部市场情况下，可以按捺坚苦，千方百计组织煤源，争夺多发电量。今年在旧年完成68.05亿千瓦时电量的根底上，1-5月累计完成发电量265657万kWh，持续安然运行达292天，今年已实现一个百日安然消费周期。可是，清电公司在消费经营过程中，对企业能耗指标的异常情况，未能引起足够的正视，也没有积极采纳有用的应对方式，甚至20xx年1-5月供电煤耗指标除夜幅度上升。20xx年1-5月清电公司累计完成供电煤耗424.22g/kWh,同比上升38.57g/kWh。此中1月份完成456.13g/kWh，同比上升70.63g/kWh；2月份完成444.39g/kWh，同比上升58.13g/kWh；3月份完成417.12g/kWh，同比上升32.16g/kWh；4月份完成402.66g/kWh，同比上升16.73g/kWh；5月份完成399.31g/kWh,同比上升13.67g/kWh。</w:t>
      </w:r>
    </w:p>
    <w:p w:rsidR="007A1A59" w:rsidP="007A1A59">
      <w:pPr>
        <w:jc w:val="left"/>
        <w:rPr>
          <w:rFonts w:ascii="楷体" w:eastAsia="楷体" w:hAnsi="楷体"/>
          <w:sz w:val="32"/>
        </w:rPr>
      </w:pPr>
      <w:r>
        <w:rPr>
          <w:rFonts w:ascii="楷体" w:eastAsia="楷体" w:hAnsi="楷体"/>
          <w:sz w:val="32"/>
        </w:rPr>
        <w:t>供电煤耗(méihào)如斯除夜幅度上升是不正常的，反映了企业在能耗打点上持久存在着较多有待改良的处所：</w:t>
      </w:r>
    </w:p>
    <w:p w:rsidR="007A1A59" w:rsidP="007A1A59">
      <w:pPr>
        <w:jc w:val="left"/>
        <w:rPr>
          <w:rFonts w:ascii="楷体" w:eastAsia="楷体" w:hAnsi="楷体"/>
          <w:sz w:val="32"/>
        </w:rPr>
      </w:pPr>
      <w:r>
        <w:rPr>
          <w:rFonts w:ascii="楷体" w:eastAsia="楷体" w:hAnsi="楷体"/>
          <w:sz w:val="32"/>
        </w:rPr>
        <w:t>1、清电公司指导对能耗打点不敷正视。表如今：一是对集团公司下达的20xx年度能耗查核指标：供电煤耗383g/kWh、综合厂用电率8.8〔中电投安生[20xx年]62号文件〕，没有按方案分化，分月节制，也没有具体的包管方式。二是对今朝供电煤耗和综合厂用电远远高于集团公司下达的查核指标，没有实时组织综合阐发，找出影响能耗除夜幅度升高的真实原因，更没有具体的解决方式。三是能耗打点上本能机能局部界面不了了，责任不明</w:t>
      </w:r>
    </w:p>
    <w:p w:rsidR="007A1A59" w:rsidP="007A1A59">
      <w:pPr>
        <w:jc w:val="left"/>
        <w:rPr>
          <w:rFonts w:ascii="楷体" w:eastAsia="楷体" w:hAnsi="楷体"/>
          <w:sz w:val="32"/>
        </w:rPr>
      </w:pPr>
      <w:r>
        <w:rPr>
          <w:rFonts w:ascii="楷体" w:eastAsia="楷体" w:hAnsi="楷体"/>
          <w:sz w:val="32"/>
        </w:rPr>
        <w:t>确，阐发不实时，方式不具体，查核不到位。</w:t>
      </w:r>
    </w:p>
    <w:p w:rsidR="007A1A59" w:rsidP="007A1A59">
      <w:pPr>
        <w:jc w:val="left"/>
        <w:rPr>
          <w:rFonts w:ascii="楷体" w:eastAsia="楷体" w:hAnsi="楷体"/>
          <w:sz w:val="32"/>
        </w:rPr>
        <w:sectPr>
          <w:type w:val="nextPage"/>
          <w:pgSz w:w="11906" w:h="16838"/>
          <w:pgMar w:top="1500" w:right="1860" w:bottom="1500" w:left="1860" w:header="851" w:footer="992" w:gutter="0"/>
          <w:pgNumType w:start="4"/>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2、整体能耗打点水平低下，个体环节问题比拟凸起。表如今：一是思惟意识、打点意识、市场意识、效益意识淡化，还没有完全解脱旧的思维编制和工作编制；二是燃料根底打点工作亏弱。燃料打点只注重煤耗和入厂、入炉煤热值差两个指标，无视全过程打点；数据统计酬报调整，煤耗禁绝确，甚至呈现入厂、入炉煤热值差和供电煤耗值除夜起除夜落，根柢不克不及反映机组的现实煤耗水平；煤场打点亏弱，采、制样、化验工作窘蹙有用的监督约束机制；三长短消费用能打点不美观不美观念陈旧，缺乏效益意识。非消费用能计量装配不全，无法核实真实的供热、供电负荷，只是象征性收取，无法包管全额收受领受，除夜局部都纳入煤耗计较，影响了机组煤耗水平。四是运行指标打点粗放，良多经济指标持久偏离设计值和划定值，没有组织研究解决，使得机组运行经济性较差。</w:t>
      </w:r>
    </w:p>
    <w:p w:rsidR="007A1A59" w:rsidP="007A1A59">
      <w:pPr>
        <w:jc w:val="left"/>
        <w:rPr>
          <w:rFonts w:ascii="楷体" w:eastAsia="楷体" w:hAnsi="楷体"/>
          <w:sz w:val="32"/>
        </w:rPr>
      </w:pPr>
      <w:r>
        <w:rPr>
          <w:rFonts w:ascii="楷体" w:eastAsia="楷体" w:hAnsi="楷体"/>
          <w:sz w:val="32"/>
        </w:rPr>
        <w:t>〔二〕首要(shǒuyào)评估结论</w:t>
      </w:r>
    </w:p>
    <w:p w:rsidR="007A1A59" w:rsidP="007A1A59">
      <w:pPr>
        <w:jc w:val="left"/>
        <w:rPr>
          <w:rFonts w:ascii="楷体" w:eastAsia="楷体" w:hAnsi="楷体"/>
          <w:sz w:val="32"/>
        </w:rPr>
      </w:pPr>
      <w:r>
        <w:rPr>
          <w:rFonts w:ascii="楷体" w:eastAsia="楷体" w:hAnsi="楷体"/>
          <w:sz w:val="32"/>
        </w:rPr>
        <w:t>1、在当前设备安康状况、机组运行工况和发电负荷率等前提下，机组全年平均供电煤耗应在380g/kWh以下</w:t>
      </w:r>
    </w:p>
    <w:p w:rsidR="007A1A59" w:rsidP="007A1A59">
      <w:pPr>
        <w:jc w:val="left"/>
        <w:rPr>
          <w:rFonts w:ascii="楷体" w:eastAsia="楷体" w:hAnsi="楷体"/>
          <w:sz w:val="32"/>
        </w:rPr>
      </w:pPr>
      <w:r>
        <w:rPr>
          <w:rFonts w:ascii="楷体" w:eastAsia="楷体" w:hAnsi="楷体"/>
          <w:sz w:val="32"/>
        </w:rPr>
        <w:t>〔1〕在不增添机组手艺鼎新前提下，经由过程增强设备检修、维护和运行打点，进步机组运行指标水平和除夜机组发电比，削减启停次数，降低各类单耗和综合厂用电率，至少可降低供电煤耗10g/kWh。</w:t>
      </w:r>
    </w:p>
    <w:p w:rsidR="007A1A59" w:rsidP="007A1A59">
      <w:pPr>
        <w:jc w:val="left"/>
        <w:rPr>
          <w:rFonts w:ascii="楷体" w:eastAsia="楷体" w:hAnsi="楷体"/>
          <w:sz w:val="32"/>
        </w:rPr>
      </w:pPr>
      <w:r>
        <w:rPr>
          <w:rFonts w:ascii="楷体" w:eastAsia="楷体" w:hAnsi="楷体"/>
          <w:sz w:val="32"/>
        </w:rPr>
        <w:t>〔2〕增强非消费用热、用电打点，尺度与实业公司的联络关系关系，对非消费用热、用电做到全数收费，至少可降低供电煤耗12g/kWh。</w:t>
      </w:r>
    </w:p>
    <w:p w:rsidR="007A1A59" w:rsidP="007A1A59">
      <w:pPr>
        <w:jc w:val="left"/>
        <w:rPr>
          <w:rFonts w:ascii="楷体" w:eastAsia="楷体" w:hAnsi="楷体"/>
          <w:sz w:val="32"/>
        </w:rPr>
        <w:sectPr>
          <w:type w:val="nextPage"/>
          <w:pgSz w:w="11906" w:h="16838"/>
          <w:pgMar w:top="1500" w:right="1860" w:bottom="1500" w:left="1860" w:header="851" w:footer="992" w:gutter="0"/>
          <w:pgNumType w:start="5"/>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要实现这一目的，最首要的是增强燃料全过程打点〔包含入厂、入炉煤热值查验、入炉煤计量、煤场打点、燃煤的掺烧调配等〕，进步查验的准确性，减小热值差，连结入炉煤质相对不变，最除夜限度地降低各类损耗。</w:t>
      </w:r>
    </w:p>
    <w:p w:rsidR="007A1A59" w:rsidP="007A1A59">
      <w:pPr>
        <w:jc w:val="left"/>
        <w:rPr>
          <w:rFonts w:ascii="楷体" w:eastAsia="楷体" w:hAnsi="楷体"/>
          <w:sz w:val="32"/>
        </w:rPr>
      </w:pPr>
      <w:r>
        <w:rPr>
          <w:rFonts w:ascii="楷体" w:eastAsia="楷体" w:hAnsi="楷体"/>
          <w:sz w:val="32"/>
        </w:rPr>
        <w:t>2、清电公司20xx年1-5月供电煤耗上升(shàngshēng)原因</w:t>
      </w:r>
    </w:p>
    <w:p w:rsidR="007A1A59" w:rsidP="007A1A59">
      <w:pPr>
        <w:jc w:val="left"/>
        <w:rPr>
          <w:rFonts w:ascii="楷体" w:eastAsia="楷体" w:hAnsi="楷体"/>
          <w:sz w:val="32"/>
        </w:rPr>
      </w:pPr>
      <w:r>
        <w:rPr>
          <w:rFonts w:ascii="楷体" w:eastAsia="楷体" w:hAnsi="楷体"/>
          <w:sz w:val="32"/>
        </w:rPr>
        <w:t>清电公司20xx年1-5月供电煤耗累计完成值与同期比拟上升了38.57g/kWh,需多耗用原煤15.52万吨。</w:t>
      </w:r>
    </w:p>
    <w:p w:rsidR="007A1A59" w:rsidP="007A1A59">
      <w:pPr>
        <w:jc w:val="left"/>
        <w:rPr>
          <w:rFonts w:ascii="楷体" w:eastAsia="楷体" w:hAnsi="楷体"/>
          <w:sz w:val="32"/>
        </w:rPr>
      </w:pPr>
      <w:r>
        <w:rPr>
          <w:rFonts w:ascii="楷体" w:eastAsia="楷体" w:hAnsi="楷体"/>
          <w:sz w:val="32"/>
        </w:rPr>
        <w:t>〔1〕消费小指标综合影响使供电煤耗上升5.54g/kWh，多耗用原煤2.23万吨。评估队用反均衡编制计较与同期比拟，今年因发电量较同期少发23370万千瓦时，综合厂用电率同比上升0.61个百分点，消费小指标综合影响使供电煤耗上升5.54g/kWh〔机组指标阐发影响上升4.34g/kwh〕，多耗用原煤2.23万吨。</w:t>
      </w:r>
    </w:p>
    <w:p w:rsidR="007A1A59" w:rsidP="007A1A59">
      <w:pPr>
        <w:jc w:val="left"/>
        <w:rPr>
          <w:rFonts w:ascii="楷体" w:eastAsia="楷体" w:hAnsi="楷体"/>
          <w:sz w:val="32"/>
        </w:rPr>
        <w:sectPr>
          <w:type w:val="nextPage"/>
          <w:pgSz w:w="11906" w:h="16838"/>
          <w:pgMar w:top="1500" w:right="1860" w:bottom="1500" w:left="1860" w:header="851" w:footer="992" w:gutter="0"/>
          <w:pgNumType w:start="6"/>
          <w:cols w:space="425"/>
          <w:titlePg w:val="0"/>
          <w:docGrid w:type="lines" w:linePitch="312"/>
        </w:sectPr>
      </w:pPr>
      <w:r>
        <w:rPr>
          <w:rFonts w:ascii="楷体" w:eastAsia="楷体" w:hAnsi="楷体"/>
          <w:sz w:val="32"/>
        </w:rPr>
        <w:t>〔2〕供电煤耗存在酬报压低现象，煤耗上升13.35g/kWh，使煤场吃亏5.37万吨。评估队用反均衡编制计较20xx年1-5月供电煤耗累计值为399g/kWh，煤耗水平根柢适宜机组现实情况。清电公司20xx年1-5月份统计上报供电煤耗累计值385.65g/kWh，酬报调整，影响煤耗上升13.35g/kWh，甚至账面存量增添，引起煤场吃亏5.37万吨，煤场吃亏对今年煤耗除夜幅度升高有较除夜影响。</w:t>
      </w:r>
    </w:p>
    <w:p w:rsidR="007A1A59" w:rsidP="007A1A59">
      <w:pPr>
        <w:jc w:val="left"/>
        <w:rPr>
          <w:rFonts w:ascii="楷体" w:eastAsia="楷体" w:hAnsi="楷体"/>
          <w:sz w:val="32"/>
        </w:rPr>
      </w:pPr>
      <w:r>
        <w:rPr>
          <w:rFonts w:ascii="楷体" w:eastAsia="楷体" w:hAnsi="楷体"/>
          <w:sz w:val="32"/>
        </w:rPr>
        <w:t>〔3〕燃料打点影响供电煤耗上升(shàngshēng)19.68g/kwh，多耗用原煤7.92万吨，是今年1-5月供电煤耗上升幅度较除夜的首要原因。</w:t>
      </w:r>
    </w:p>
    <w:p w:rsidR="007A1A59" w:rsidP="007A1A59">
      <w:pPr>
        <w:jc w:val="left"/>
        <w:rPr>
          <w:rFonts w:ascii="楷体" w:eastAsia="楷体" w:hAnsi="楷体"/>
          <w:sz w:val="32"/>
        </w:rPr>
      </w:pPr>
      <w:r>
        <w:rPr>
          <w:rFonts w:ascii="楷体" w:eastAsia="楷体" w:hAnsi="楷体"/>
          <w:sz w:val="32"/>
        </w:rPr>
        <w:t>(具体阐发见附件1；20xx年1-5月非消费供热耗煤同比无影响。)</w:t>
      </w:r>
    </w:p>
    <w:p w:rsidR="007A1A59" w:rsidP="007A1A59">
      <w:pPr>
        <w:jc w:val="left"/>
        <w:rPr>
          <w:rFonts w:ascii="楷体" w:eastAsia="楷体" w:hAnsi="楷体"/>
          <w:sz w:val="32"/>
        </w:rPr>
      </w:pPr>
      <w:r>
        <w:rPr>
          <w:rFonts w:ascii="楷体" w:eastAsia="楷体" w:hAnsi="楷体"/>
          <w:sz w:val="32"/>
        </w:rPr>
        <w:t>四、有待改良的处所</w:t>
      </w:r>
    </w:p>
    <w:p w:rsidR="007A1A59" w:rsidP="007A1A59">
      <w:pPr>
        <w:jc w:val="left"/>
        <w:rPr>
          <w:rFonts w:ascii="楷体" w:eastAsia="楷体" w:hAnsi="楷体"/>
          <w:sz w:val="32"/>
        </w:rPr>
      </w:pPr>
      <w:r>
        <w:rPr>
          <w:rFonts w:ascii="楷体" w:eastAsia="楷体" w:hAnsi="楷体"/>
          <w:sz w:val="32"/>
        </w:rPr>
        <w:t>〔一〕煤耗计较数据混乱，不克不及反映机组真实煤耗水平</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pPr>
      <w:r>
        <w:rPr>
          <w:rFonts w:ascii="楷体" w:eastAsia="楷体" w:hAnsi="楷体"/>
          <w:sz w:val="32"/>
        </w:rPr>
        <w:t>1、煤耗计较采用原始数据混乱。清电公司统计上报供电煤耗计较入炉煤耗煤量数据源有三个，分袂是燃管中间月统计耗煤量、皮带秤月累计用煤量、消费早报累计上煤量。20xx年1月采用皮带秤计量耗煤量379976吨，20xx年2月采用燃管中间上报耗煤量309429吨，20xx年5月采用消费早报累计上煤量329538吨。</w:t>
      </w:r>
    </w:p>
    <w:p w:rsidR="007A1A59" w:rsidP="007A1A59">
      <w:pPr>
        <w:jc w:val="left"/>
        <w:rPr>
          <w:rFonts w:ascii="楷体" w:eastAsia="楷体" w:hAnsi="楷体"/>
          <w:sz w:val="32"/>
        </w:rPr>
        <w:sectPr>
          <w:type w:val="nextPage"/>
          <w:pgSz w:w="11906" w:h="16838"/>
          <w:pgMar w:top="1500" w:right="1860" w:bottom="1500" w:left="1860" w:header="851" w:footer="992" w:gutter="0"/>
          <w:pgNumType w:start="7"/>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2、计较入炉煤量酬报调整。20xx年7月燃管中间上报耗煤量为335710吨，而计较煤耗所用入炉煤量为319710吨，酬报调整16000吨；20xx年8月燃管中间上报耗煤量为373934吨，而计较煤耗所用入炉煤量为328934吨，酬报调整45000吨；20xx年11月燃管中间上报耗煤量为393592吨，而计较煤耗所用入炉煤量为377592吨，酬报调整16000吨；20xx年5月消费早报耗煤量为329538吨，而计较煤耗所用入炉煤量为319538吨，酬报调整10000吨。</w:t>
      </w:r>
    </w:p>
    <w:p w:rsidR="007A1A59" w:rsidP="007A1A59">
      <w:pPr>
        <w:jc w:val="left"/>
        <w:rPr>
          <w:rFonts w:ascii="楷体" w:eastAsia="楷体" w:hAnsi="楷体"/>
          <w:sz w:val="32"/>
        </w:rPr>
      </w:pPr>
      <w:r>
        <w:rPr>
          <w:rFonts w:ascii="楷体" w:eastAsia="楷体" w:hAnsi="楷体"/>
          <w:sz w:val="32"/>
        </w:rPr>
        <w:t>3、入炉煤热值不是(bù shi)现实检测值，而是入厂煤热值减去酬报调整数确定入炉煤热值。20xx年1~2月在入厂煤热值上减去120kcal/kg，3~6月在入厂煤热值上减去110kcal/kg，10月在入厂煤热值上减去410kcal/kg。20xx年2月在入厂煤热值上减去318kcal/kg，3~5月在入厂煤热值上减去120kcal/kg。</w:t>
      </w:r>
    </w:p>
    <w:p w:rsidR="007A1A59" w:rsidP="007A1A59">
      <w:pPr>
        <w:jc w:val="left"/>
        <w:rPr>
          <w:rFonts w:ascii="楷体" w:eastAsia="楷体" w:hAnsi="楷体"/>
          <w:sz w:val="32"/>
        </w:rPr>
      </w:pPr>
      <w:r>
        <w:rPr>
          <w:rFonts w:ascii="楷体" w:eastAsia="楷体" w:hAnsi="楷体"/>
          <w:sz w:val="32"/>
        </w:rPr>
        <w:t>4、皮带秤2021年安装至今不克不及正常运行，无法对入炉煤量用计量装配进展统计。20xx年4月19—28日，皮带秤数据掉落灵，分炉上煤量和累计上煤量均在亿吨以上；6月26日，8号炉上煤量呈现负数。</w:t>
      </w:r>
    </w:p>
    <w:p w:rsidR="007A1A59" w:rsidP="007A1A59">
      <w:pPr>
        <w:jc w:val="left"/>
        <w:rPr>
          <w:rFonts w:ascii="楷体" w:eastAsia="楷体" w:hAnsi="楷体"/>
          <w:sz w:val="32"/>
        </w:rPr>
      </w:pPr>
      <w:r>
        <w:rPr>
          <w:rFonts w:ascii="楷体" w:eastAsia="楷体" w:hAnsi="楷体"/>
          <w:sz w:val="32"/>
        </w:rPr>
        <w:t>原因阐发：</w:t>
      </w:r>
    </w:p>
    <w:p w:rsidR="007A1A59" w:rsidP="007A1A59">
      <w:pPr>
        <w:jc w:val="left"/>
        <w:rPr>
          <w:rFonts w:ascii="楷体" w:eastAsia="楷体" w:hAnsi="楷体"/>
          <w:sz w:val="32"/>
        </w:rPr>
        <w:sectPr>
          <w:type w:val="nextPage"/>
          <w:pgSz w:w="11906" w:h="16838"/>
          <w:pgMar w:top="1500" w:right="1860" w:bottom="1500" w:left="1860" w:header="851" w:footer="992" w:gutter="0"/>
          <w:pgNumType w:start="8"/>
          <w:cols w:space="425"/>
          <w:titlePg w:val="0"/>
          <w:docGrid w:type="lines" w:linePitch="312"/>
        </w:sectPr>
      </w:pPr>
      <w:r>
        <w:rPr>
          <w:rFonts w:ascii="楷体" w:eastAsia="楷体" w:hAnsi="楷体"/>
          <w:sz w:val="32"/>
        </w:rPr>
        <w:t>1、清电公司对煤耗指标打点概念不清，只存眷煤耗指标的最终数据，不正视对影响煤耗各个环节的过程打点；对集团公司及中电国际的燃料打点轨制执行不力，对煤耗打点没有年夜白一个本能机能局部归口负责，煤耗打点的相关局部职责不清，当煤耗呈现不正常波动时，没有打点局部和责任人进展周全阐发，查找原因，拟定响应的整改和提防方式，而是随意调整数据。</w:t>
      </w:r>
    </w:p>
    <w:p w:rsidR="007A1A59" w:rsidP="007A1A59">
      <w:pPr>
        <w:jc w:val="left"/>
        <w:rPr>
          <w:rFonts w:ascii="楷体" w:eastAsia="楷体" w:hAnsi="楷体"/>
          <w:sz w:val="32"/>
        </w:rPr>
      </w:pPr>
      <w:r>
        <w:rPr>
          <w:rFonts w:ascii="楷体" w:eastAsia="楷体" w:hAnsi="楷体"/>
          <w:sz w:val="32"/>
        </w:rPr>
        <w:t>2、入炉煤没有采样装配，也没有采纳响应的方式，无法对入炉煤质量进展(jìnzhǎn)查验，造成了入炉煤热值酬报调整确定，同时也不克不及对入厂煤质量进展查对监督。</w:t>
      </w:r>
    </w:p>
    <w:p w:rsidR="007A1A59" w:rsidP="007A1A59">
      <w:pPr>
        <w:jc w:val="left"/>
        <w:rPr>
          <w:rFonts w:ascii="楷体" w:eastAsia="楷体" w:hAnsi="楷体"/>
          <w:sz w:val="32"/>
        </w:rPr>
      </w:pPr>
      <w:r>
        <w:rPr>
          <w:rFonts w:ascii="楷体" w:eastAsia="楷体" w:hAnsi="楷体"/>
          <w:sz w:val="32"/>
        </w:rPr>
        <w:t>3、清电公司持久不正视皮带秤打点，皮带秤检定轨制不适宜集团公司的要求，皮带秤检定有章不循。?清电公司燃煤入炉计量系统检修、维护、校验打点划定?3.1条目：入炉计量系统每月进展一次实煤标定，不适宜集团公司燃料打点轨制每月校验2~4次的划定。现实工作中也没有按自己划定的轨制校验皮带秤，20xx年仅4月和6月各校验一次。</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公司指导应从思惟上高度正视能耗的过程打点，严酷执行集团公司燃料打点的有关划定。成立完美的入炉煤计量及采、制、化打点轨制，年夜白煤耗归口打点局部及相关局部职责，成立煤耗阐发打点轨制，按期进展发、供电煤耗的正、反均衡验证，对不正常的煤耗波动连结高度的警悟，实时组织阐发、查找原因，刻日拟定方式、加以解决，确保入厂煤和入炉煤热值差的真实性。</w:t>
      </w:r>
    </w:p>
    <w:p w:rsidR="007A1A59" w:rsidP="007A1A59">
      <w:pPr>
        <w:jc w:val="left"/>
        <w:rPr>
          <w:rFonts w:ascii="楷体" w:eastAsia="楷体" w:hAnsi="楷体"/>
          <w:sz w:val="32"/>
        </w:rPr>
        <w:sectPr>
          <w:type w:val="nextPage"/>
          <w:pgSz w:w="11906" w:h="16838"/>
          <w:pgMar w:top="1500" w:right="1860" w:bottom="1500" w:left="1860" w:header="851" w:footer="992" w:gutter="0"/>
          <w:pgNumType w:start="9"/>
          <w:cols w:space="425"/>
          <w:titlePg w:val="0"/>
          <w:docGrid w:type="lines" w:linePitch="312"/>
        </w:sectPr>
      </w:pPr>
      <w:r>
        <w:rPr>
          <w:rFonts w:ascii="楷体" w:eastAsia="楷体" w:hAnsi="楷体"/>
          <w:sz w:val="32"/>
        </w:rPr>
        <w:t>2、煤耗的计较和数据统计要严酷执行?统计法?，数据源要真实、准确，应将皮带秤的计量数据作为燃煤量的独一数据来历。有关局部报表和数据应协调一致，呈现纷歧致时，应实时阐发，如涉及到数据调整时要附调整按照和文字声名。</w:t>
      </w:r>
    </w:p>
    <w:p w:rsidR="007A1A59" w:rsidP="007A1A59">
      <w:pPr>
        <w:jc w:val="left"/>
        <w:rPr>
          <w:rFonts w:ascii="楷体" w:eastAsia="楷体" w:hAnsi="楷体"/>
          <w:sz w:val="32"/>
        </w:rPr>
      </w:pPr>
      <w:r>
        <w:rPr>
          <w:rFonts w:ascii="楷体" w:eastAsia="楷体" w:hAnsi="楷体"/>
          <w:sz w:val="32"/>
        </w:rPr>
        <w:t>3、针对系统编制更始后呈现的设备维护与运行界面不清、协调(xiétiáo)坚苦等问题，清电公司应实时与检修公司签定尺度、严谨的设备维护合同，在合同中年夜白工作内容、工作尺度及可操作的查核条目，需要时中电国际应派人进展指导和协调。清电公司自身要成立健全设备放哨、维护监督、查核机制，尽快投运入炉煤采样装配，以获得真实的入炉煤热值。</w:t>
      </w:r>
    </w:p>
    <w:p w:rsidR="007A1A59" w:rsidP="007A1A59">
      <w:pPr>
        <w:jc w:val="left"/>
        <w:rPr>
          <w:rFonts w:ascii="楷体" w:eastAsia="楷体" w:hAnsi="楷体"/>
          <w:sz w:val="32"/>
        </w:rPr>
      </w:pPr>
      <w:r>
        <w:rPr>
          <w:rFonts w:ascii="楷体" w:eastAsia="楷体" w:hAnsi="楷体"/>
          <w:sz w:val="32"/>
        </w:rPr>
        <w:t>4、正视皮带秤的打点，增强皮带秤的运行、维护、校验工作，进步其投入独霸率，包管计量的持续性和准确性。皮带秤校验必需适宜集团公司燃料打点轨制的要求，并当真执行。</w:t>
      </w:r>
    </w:p>
    <w:p w:rsidR="007A1A59" w:rsidP="007A1A59">
      <w:pPr>
        <w:jc w:val="left"/>
        <w:rPr>
          <w:rFonts w:ascii="楷体" w:eastAsia="楷体" w:hAnsi="楷体"/>
          <w:sz w:val="32"/>
        </w:rPr>
      </w:pPr>
      <w:r>
        <w:rPr>
          <w:rFonts w:ascii="楷体" w:eastAsia="楷体" w:hAnsi="楷体"/>
          <w:sz w:val="32"/>
        </w:rPr>
        <w:t>〔二〕燃煤查验未成立双重查对机制，窘蹙有用监控手段</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pPr>
      <w:r>
        <w:rPr>
          <w:rFonts w:ascii="楷体" w:eastAsia="楷体" w:hAnsi="楷体"/>
          <w:sz w:val="32"/>
        </w:rPr>
        <w:t>1、入厂煤的采、制、化工作均由燃管中间一家完成，无法对入厂煤质量施行有用监督。</w:t>
      </w:r>
    </w:p>
    <w:p w:rsidR="007A1A59" w:rsidP="007A1A59">
      <w:pPr>
        <w:jc w:val="left"/>
        <w:rPr>
          <w:rFonts w:ascii="楷体" w:eastAsia="楷体" w:hAnsi="楷体"/>
          <w:sz w:val="32"/>
        </w:rPr>
      </w:pPr>
      <w:r>
        <w:rPr>
          <w:rFonts w:ascii="楷体" w:eastAsia="楷体" w:hAnsi="楷体"/>
          <w:sz w:val="32"/>
        </w:rPr>
        <w:t>2、入炉煤没有采样装配，也没有自力的入炉煤化验室，无法反映入炉煤的真实热值，也不克不及对入厂煤热值进展查对。</w:t>
      </w:r>
    </w:p>
    <w:p w:rsidR="007A1A59" w:rsidP="007A1A59">
      <w:pPr>
        <w:jc w:val="left"/>
        <w:rPr>
          <w:rFonts w:ascii="楷体" w:eastAsia="楷体" w:hAnsi="楷体"/>
          <w:sz w:val="32"/>
        </w:rPr>
        <w:sectPr>
          <w:type w:val="nextPage"/>
          <w:pgSz w:w="11906" w:h="16838"/>
          <w:pgMar w:top="1500" w:right="1860" w:bottom="1500" w:left="1860" w:header="851" w:footer="992" w:gutter="0"/>
          <w:pgNumType w:start="10"/>
          <w:cols w:space="425"/>
          <w:titlePg w:val="0"/>
          <w:docGrid w:type="lines" w:linePitch="312"/>
        </w:sectPr>
      </w:pPr>
      <w:r>
        <w:rPr>
          <w:rFonts w:ascii="楷体" w:eastAsia="楷体" w:hAnsi="楷体"/>
          <w:sz w:val="32"/>
        </w:rPr>
        <w:t>3、评估队在6月22日和6月28日现场不美观不雅察看时，发现采、制样均不克不及按照国标要求严酷执行，煤车采样深度不敷，二分器独霸不适宜尺度。采样班共有25人，此中首要担负采、制样操作的姑且工12人，均无证上岗。</w:t>
      </w:r>
    </w:p>
    <w:p w:rsidR="007A1A59" w:rsidP="007A1A59">
      <w:pPr>
        <w:jc w:val="left"/>
        <w:rPr>
          <w:rFonts w:ascii="楷体" w:eastAsia="楷体" w:hAnsi="楷体"/>
          <w:sz w:val="32"/>
        </w:rPr>
      </w:pPr>
      <w:r>
        <w:rPr>
          <w:rFonts w:ascii="楷体" w:eastAsia="楷体" w:hAnsi="楷体"/>
          <w:sz w:val="32"/>
        </w:rPr>
        <w:t>原因(yuányīn)阐发：</w:t>
      </w:r>
    </w:p>
    <w:p w:rsidR="007A1A59" w:rsidP="007A1A59">
      <w:pPr>
        <w:jc w:val="left"/>
        <w:rPr>
          <w:rFonts w:ascii="楷体" w:eastAsia="楷体" w:hAnsi="楷体"/>
          <w:sz w:val="32"/>
        </w:rPr>
      </w:pPr>
      <w:r>
        <w:rPr>
          <w:rFonts w:ascii="楷体" w:eastAsia="楷体" w:hAnsi="楷体"/>
          <w:sz w:val="32"/>
        </w:rPr>
        <w:t>1、清电公司对集团公司燃料打点轨制关于成立双重化验查对机制的首要性熟悉缺乏、执行不力，今朝入厂煤验收只有一个局部负责，没有形成互相监督的机制。</w:t>
      </w:r>
    </w:p>
    <w:p w:rsidR="007A1A59" w:rsidP="007A1A59">
      <w:pPr>
        <w:jc w:val="left"/>
        <w:rPr>
          <w:rFonts w:ascii="楷体" w:eastAsia="楷体" w:hAnsi="楷体"/>
          <w:sz w:val="32"/>
        </w:rPr>
      </w:pPr>
      <w:r>
        <w:rPr>
          <w:rFonts w:ascii="楷体" w:eastAsia="楷体" w:hAnsi="楷体"/>
          <w:sz w:val="32"/>
        </w:rPr>
        <w:t>2、对采、制样的首要操作人员〔姑且工〕培训不敷，采、制操作不尺度，带班人员监督不到位。</w:t>
      </w:r>
    </w:p>
    <w:p w:rsidR="007A1A59" w:rsidP="007A1A59">
      <w:pPr>
        <w:jc w:val="left"/>
        <w:rPr>
          <w:rFonts w:ascii="楷体" w:eastAsia="楷体" w:hAnsi="楷体"/>
          <w:sz w:val="32"/>
        </w:rPr>
      </w:pPr>
      <w:r>
        <w:rPr>
          <w:rFonts w:ascii="楷体" w:eastAsia="楷体" w:hAnsi="楷体"/>
          <w:sz w:val="32"/>
        </w:rPr>
        <w:t>3、公司指导针对日耗煤量较除夜，来车数目较多，人工采样很难按照“国标〞要求车车尺度采样以及冬季冻车严重、采样代表性差的问题，没有当真研究，采纳有用方式。</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严酷按照集团公司及中电国际燃料打点轨制的要求，尽快成立双重化验查对机制。增强燃料效能监察工作，成立以监审局部牵头的燃料监督小组，每月不按期抽查采、制、化工作，尤其要加除夜自购煤的监督力度。</w:t>
      </w:r>
    </w:p>
    <w:p w:rsidR="007A1A59" w:rsidP="007A1A59">
      <w:pPr>
        <w:jc w:val="left"/>
        <w:rPr>
          <w:rFonts w:ascii="楷体" w:eastAsia="楷体" w:hAnsi="楷体"/>
          <w:sz w:val="32"/>
        </w:rPr>
      </w:pPr>
      <w:r>
        <w:rPr>
          <w:rFonts w:ascii="楷体" w:eastAsia="楷体" w:hAnsi="楷体"/>
          <w:sz w:val="32"/>
        </w:rPr>
        <w:t>2、积极研究采用入厂煤机械采样装配的可行性；尽快采用入炉煤持续采样装配。</w:t>
      </w:r>
    </w:p>
    <w:p w:rsidR="007A1A59" w:rsidP="007A1A59">
      <w:pPr>
        <w:jc w:val="left"/>
        <w:rPr>
          <w:rFonts w:ascii="楷体" w:eastAsia="楷体" w:hAnsi="楷体"/>
          <w:sz w:val="32"/>
        </w:rPr>
      </w:pPr>
      <w:r>
        <w:rPr>
          <w:rFonts w:ascii="楷体" w:eastAsia="楷体" w:hAnsi="楷体"/>
          <w:sz w:val="32"/>
        </w:rPr>
        <w:t>3、增强对采、制样人员的打点，成立采、制样人员的按期轮换轨制，对采、制样人员严酷培训，做到全员持证上岗。</w:t>
      </w:r>
    </w:p>
    <w:p w:rsidR="007A1A59" w:rsidP="007A1A59">
      <w:pPr>
        <w:jc w:val="left"/>
        <w:rPr>
          <w:rFonts w:ascii="楷体" w:eastAsia="楷体" w:hAnsi="楷体"/>
          <w:sz w:val="32"/>
        </w:rPr>
        <w:sectPr>
          <w:type w:val="nextPage"/>
          <w:pgSz w:w="11906" w:h="16838"/>
          <w:pgMar w:top="1500" w:right="1860" w:bottom="1500" w:left="1860" w:header="851" w:footer="992" w:gutter="0"/>
          <w:pgNumType w:start="11"/>
          <w:cols w:space="425"/>
          <w:titlePg w:val="0"/>
          <w:docGrid w:type="lines" w:linePitch="312"/>
        </w:sectPr>
      </w:pPr>
      <w:r>
        <w:rPr>
          <w:rFonts w:ascii="楷体" w:eastAsia="楷体" w:hAnsi="楷体"/>
          <w:sz w:val="32"/>
        </w:rPr>
        <w:t>4、针对今朝煤炭市场改变、煤质下降的现实，成立应变机制，对诺言度较差的矿点来煤，采纳有用的采制化方式，准确核实来煤的真实热值。</w:t>
      </w:r>
    </w:p>
    <w:p w:rsidR="007A1A59" w:rsidP="007A1A59">
      <w:pPr>
        <w:jc w:val="left"/>
        <w:rPr>
          <w:rFonts w:ascii="楷体" w:eastAsia="楷体" w:hAnsi="楷体"/>
          <w:sz w:val="32"/>
        </w:rPr>
      </w:pPr>
      <w:r>
        <w:rPr>
          <w:rFonts w:ascii="楷体" w:eastAsia="楷体" w:hAnsi="楷体"/>
          <w:sz w:val="32"/>
        </w:rPr>
        <w:t>〔三〕煤场打点(dǎ diɑn)不尺度，呈现不正常亏盈</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pPr>
      <w:r>
        <w:rPr>
          <w:rFonts w:ascii="楷体" w:eastAsia="楷体" w:hAnsi="楷体"/>
          <w:sz w:val="32"/>
        </w:rPr>
        <w:t>1、煤场清点数据禁绝确，呈现不正常亏盈。20xx年9月6日和9月7日两次清点盈亏相差8048吨，两次盘煤东煤场分袂选用1.15吨/m3和1.0235吨/m3不合的密度。20xx年3月煤场盘亏15808吨，8月盘亏20536吨，9月28日盘亏55725吨，10月盘盈20xx吨。</w:t>
      </w:r>
    </w:p>
    <w:p w:rsidR="007A1A59" w:rsidP="007A1A59">
      <w:pPr>
        <w:jc w:val="left"/>
        <w:rPr>
          <w:rFonts w:ascii="楷体" w:eastAsia="楷体" w:hAnsi="楷体"/>
          <w:sz w:val="32"/>
        </w:rPr>
      </w:pPr>
      <w:r>
        <w:rPr>
          <w:rFonts w:ascii="楷体" w:eastAsia="楷体" w:hAnsi="楷体"/>
          <w:sz w:val="32"/>
        </w:rPr>
        <w:t>2、煤场清点不尺度，没有做到按月清点。评估队查阅20xx年和20xx年清点记实，发现20xx年3月是中旬清点，6月是下旬清点，9月是上旬清点，11月是下旬清点，不适宜划定。煤场清点未按集团公司燃料打点轨制划定做到每月清点一次，如20xx年1月、2月、4月、5月、12月、20xx年1月没有清点；盘煤时，未按要求进展煤堆整形；库存煤密度长时辰未做测定，仅凭经历数据估算。</w:t>
      </w:r>
    </w:p>
    <w:p w:rsidR="007A1A59" w:rsidP="007A1A59">
      <w:pPr>
        <w:jc w:val="left"/>
        <w:rPr>
          <w:rFonts w:ascii="楷体" w:eastAsia="楷体" w:hAnsi="楷体"/>
          <w:sz w:val="32"/>
        </w:rPr>
        <w:sectPr>
          <w:type w:val="nextPage"/>
          <w:pgSz w:w="11906" w:h="16838"/>
          <w:pgMar w:top="1500" w:right="1860" w:bottom="1500" w:left="1860" w:header="851" w:footer="992" w:gutter="0"/>
          <w:pgNumType w:start="12"/>
          <w:cols w:space="425"/>
          <w:titlePg w:val="0"/>
          <w:docGrid w:type="lines" w:linePitch="312"/>
        </w:sectPr>
      </w:pPr>
      <w:r>
        <w:rPr>
          <w:rFonts w:ascii="楷体" w:eastAsia="楷体" w:hAnsi="楷体"/>
          <w:sz w:val="32"/>
        </w:rPr>
        <w:t>3、煤场存煤不克不及按照集团公司燃料打点轨制划定的不合煤种分堆存放、先堆先用，对燃用高挥发份的褐煤没有撒均压实、按期测温。6月28日评估队加入厂里煤场清点时，发现东煤场北侧和中部各有一处自燃。评估队访谈有关人员，理解到储煤场20xx年发生多起自燃，今年3月末、4月初也曾发生过除夜面积自燃。</w:t>
      </w:r>
    </w:p>
    <w:p w:rsidR="007A1A59" w:rsidP="007A1A59">
      <w:pPr>
        <w:jc w:val="left"/>
        <w:rPr>
          <w:rFonts w:ascii="楷体" w:eastAsia="楷体" w:hAnsi="楷体"/>
          <w:sz w:val="32"/>
        </w:rPr>
      </w:pPr>
      <w:r>
        <w:rPr>
          <w:rFonts w:ascii="楷体" w:eastAsia="楷体" w:hAnsi="楷体"/>
          <w:sz w:val="32"/>
        </w:rPr>
        <w:t>4、掺烧手段单一(dānyī)。清电公司拟定的混配煤打点划定中的掺烧方案仅年夜白来煤的直接掺烧，没有煤场取用时的劣质煤掺烧方案。</w:t>
      </w:r>
    </w:p>
    <w:p w:rsidR="007A1A59" w:rsidP="007A1A59">
      <w:pPr>
        <w:jc w:val="left"/>
        <w:rPr>
          <w:rFonts w:ascii="楷体" w:eastAsia="楷体" w:hAnsi="楷体"/>
          <w:sz w:val="32"/>
        </w:rPr>
      </w:pPr>
      <w:r>
        <w:rPr>
          <w:rFonts w:ascii="楷体" w:eastAsia="楷体" w:hAnsi="楷体"/>
          <w:sz w:val="32"/>
        </w:rPr>
        <w:t>原因阐发：</w:t>
      </w:r>
    </w:p>
    <w:p w:rsidR="007A1A59" w:rsidP="007A1A59">
      <w:pPr>
        <w:jc w:val="left"/>
        <w:rPr>
          <w:rFonts w:ascii="楷体" w:eastAsia="楷体" w:hAnsi="楷体"/>
          <w:sz w:val="32"/>
        </w:rPr>
      </w:pPr>
      <w:r>
        <w:rPr>
          <w:rFonts w:ascii="楷体" w:eastAsia="楷体" w:hAnsi="楷体"/>
          <w:sz w:val="32"/>
        </w:rPr>
        <w:t>1、清电公司没有严酷执行集团公司的燃料打点轨制，对煤场打点不正视，没有采纳有用方式。</w:t>
      </w:r>
    </w:p>
    <w:p w:rsidR="007A1A59" w:rsidP="007A1A59">
      <w:pPr>
        <w:jc w:val="left"/>
        <w:rPr>
          <w:rFonts w:ascii="楷体" w:eastAsia="楷体" w:hAnsi="楷体"/>
          <w:sz w:val="32"/>
        </w:rPr>
      </w:pPr>
      <w:r>
        <w:rPr>
          <w:rFonts w:ascii="楷体" w:eastAsia="楷体" w:hAnsi="楷体"/>
          <w:sz w:val="32"/>
        </w:rPr>
        <w:t>2、煤场清点组织混乱，责任不清，分工不合理，没有拟定清点尺度和执行法度。煤场呈现不正常亏盈时，没有实时阐发，查找原因，而是任其盈亏，酬报调整数据。</w:t>
      </w:r>
    </w:p>
    <w:p w:rsidR="007A1A59" w:rsidP="007A1A59">
      <w:pPr>
        <w:jc w:val="left"/>
        <w:rPr>
          <w:rFonts w:ascii="楷体" w:eastAsia="楷体" w:hAnsi="楷体"/>
          <w:sz w:val="32"/>
        </w:rPr>
      </w:pPr>
      <w:r>
        <w:rPr>
          <w:rFonts w:ascii="楷体" w:eastAsia="楷体" w:hAnsi="楷体"/>
          <w:sz w:val="32"/>
        </w:rPr>
        <w:t>3、煤场打点有章不循。清电公司20xx年10月下发了?燃料储煤场质量包管打点轨制?，轨制中划定了盘煤、储煤场按期整形、防止自燃等内容，可是都没有当真执行。煤场打点有关局部和人员责任心不强，自动性差，积极性不高。</w:t>
      </w:r>
    </w:p>
    <w:p w:rsidR="007A1A59" w:rsidP="007A1A59">
      <w:pPr>
        <w:jc w:val="left"/>
        <w:rPr>
          <w:rFonts w:ascii="楷体" w:eastAsia="楷体" w:hAnsi="楷体"/>
          <w:sz w:val="32"/>
        </w:rPr>
      </w:pPr>
      <w:r>
        <w:rPr>
          <w:rFonts w:ascii="楷体" w:eastAsia="楷体" w:hAnsi="楷体"/>
          <w:sz w:val="32"/>
        </w:rPr>
        <w:t>4、清电公司对煤场储存的高挥发份煤种没有积极独霸煤场现有设备进展掺配，甚至高挥发份煤种持久存储，造成热值损掉落和自燃。</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1、按照集团公司燃料打点轨制的要求，删改和完美煤场打点轨制，年夜白相关局部的职责，当真执行,并按轨制查抄和查核，成立长效查核机制。</w:t>
      </w:r>
    </w:p>
    <w:p w:rsidR="007A1A59" w:rsidP="007A1A59">
      <w:pPr>
        <w:jc w:val="left"/>
        <w:rPr>
          <w:rFonts w:ascii="楷体" w:eastAsia="楷体" w:hAnsi="楷体"/>
          <w:sz w:val="32"/>
        </w:rPr>
        <w:sectPr>
          <w:type w:val="nextPage"/>
          <w:pgSz w:w="11906" w:h="16838"/>
          <w:pgMar w:top="1500" w:right="1860" w:bottom="1500" w:left="1860" w:header="851" w:footer="992" w:gutter="0"/>
          <w:pgNumType w:start="13"/>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2、拟定煤场清点尺度和执行法度，年夜白清点人员和责任局部，严酷固定(gùdìng)盘煤时辰，完美盘煤手段，改良盘煤编制，清点记实要尺度齐备，加入清点人员要签字。</w:t>
      </w:r>
    </w:p>
    <w:p w:rsidR="007A1A59" w:rsidP="007A1A59">
      <w:pPr>
        <w:jc w:val="left"/>
        <w:rPr>
          <w:rFonts w:ascii="楷体" w:eastAsia="楷体" w:hAnsi="楷体"/>
          <w:sz w:val="32"/>
        </w:rPr>
      </w:pPr>
      <w:r>
        <w:rPr>
          <w:rFonts w:ascii="楷体" w:eastAsia="楷体" w:hAnsi="楷体"/>
          <w:sz w:val="32"/>
        </w:rPr>
        <w:t>3、按集团公司的要求，完美煤场的储存方式，完美煤场消防、喷淋设备。按煤种分堆存放，按期测温，防止自燃。</w:t>
      </w:r>
    </w:p>
    <w:p w:rsidR="007A1A59" w:rsidP="007A1A59">
      <w:pPr>
        <w:jc w:val="left"/>
        <w:rPr>
          <w:rFonts w:ascii="楷体" w:eastAsia="楷体" w:hAnsi="楷体"/>
          <w:sz w:val="32"/>
        </w:rPr>
      </w:pPr>
      <w:r>
        <w:rPr>
          <w:rFonts w:ascii="楷体" w:eastAsia="楷体" w:hAnsi="楷体"/>
          <w:sz w:val="32"/>
        </w:rPr>
        <w:t>4、充实独霸现有设备，合理组织施行燃煤掺烧方案，重点增强高挥发份煤种的掺烧，真正作到先堆先用，烧旧存新，削减煤场损掉落。</w:t>
      </w:r>
    </w:p>
    <w:p w:rsidR="007A1A59" w:rsidP="007A1A59">
      <w:pPr>
        <w:jc w:val="left"/>
        <w:rPr>
          <w:rFonts w:ascii="楷体" w:eastAsia="楷体" w:hAnsi="楷体"/>
          <w:sz w:val="32"/>
        </w:rPr>
      </w:pPr>
      <w:r>
        <w:rPr>
          <w:rFonts w:ascii="楷体" w:eastAsia="楷体" w:hAnsi="楷体"/>
          <w:sz w:val="32"/>
        </w:rPr>
        <w:t>〔四〕燃料数据统计不严谨，随意性除夜</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pPr>
      <w:r>
        <w:rPr>
          <w:rFonts w:ascii="楷体" w:eastAsia="楷体" w:hAnsi="楷体"/>
          <w:sz w:val="32"/>
        </w:rPr>
        <w:t>1、煤场亏吨损耗，随意冲销。20xx年9月份财政报表核销储损耗煤66589吨，20xx年12月又冲回。</w:t>
      </w:r>
    </w:p>
    <w:p w:rsidR="007A1A59" w:rsidP="007A1A59">
      <w:pPr>
        <w:jc w:val="left"/>
        <w:rPr>
          <w:rFonts w:ascii="楷体" w:eastAsia="楷体" w:hAnsi="楷体"/>
          <w:sz w:val="32"/>
        </w:rPr>
      </w:pPr>
      <w:r>
        <w:rPr>
          <w:rFonts w:ascii="楷体" w:eastAsia="楷体" w:hAnsi="楷体"/>
          <w:sz w:val="32"/>
        </w:rPr>
        <w:t>2、燃料库存数据，统计不尺度。20xx年12月财政报表期末节余燃煤库存126924吨，燃料报表12月期末账面存煤60335吨，相差66589吨。20xx年1月燃料报表期初库存为47342吨与20xx年12月燃料报表期末账面存煤60335吨相差12993吨。20xx年9月燃管中间向商务部和财政局部别报出电生16—1表，月末库存分袂为51817吨和47021吨，燃管中间燃料报表20xx年11月月末滚存量为85899吨，而20xx年12月月初滚存量那么变为84200吨，数据均纷歧致。</w:t>
      </w:r>
    </w:p>
    <w:p w:rsidR="007A1A59" w:rsidP="007A1A59">
      <w:pPr>
        <w:jc w:val="left"/>
        <w:rPr>
          <w:rFonts w:ascii="楷体" w:eastAsia="楷体" w:hAnsi="楷体"/>
          <w:sz w:val="32"/>
        </w:rPr>
        <w:sectPr>
          <w:type w:val="nextPage"/>
          <w:pgSz w:w="11906" w:h="16838"/>
          <w:pgMar w:top="1500" w:right="1860" w:bottom="1500" w:left="1860" w:header="851" w:footer="992" w:gutter="0"/>
          <w:pgNumType w:start="14"/>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3、入炉煤没有热值化验，热值差完美是酬报调整数字。20xx年7月热值差调整为360kcal/kg，8月为287kcal/kg，9月为290kcal/kg，10月为410kcal/kg，11月为400kcal/kg，12月为280kcal/kg；20xx年1、3、4、5月在入厂煤热值上减去120kcal/kg，2月热值差调整为318kal/kg。</w:t>
      </w:r>
    </w:p>
    <w:p w:rsidR="007A1A59" w:rsidP="007A1A59">
      <w:pPr>
        <w:jc w:val="left"/>
        <w:rPr>
          <w:rFonts w:ascii="楷体" w:eastAsia="楷体" w:hAnsi="楷体"/>
          <w:sz w:val="32"/>
        </w:rPr>
      </w:pPr>
      <w:r>
        <w:rPr>
          <w:rFonts w:ascii="楷体" w:eastAsia="楷体" w:hAnsi="楷体"/>
          <w:sz w:val="32"/>
        </w:rPr>
        <w:t>原因(yuányīn)阐发：</w:t>
      </w:r>
    </w:p>
    <w:p w:rsidR="007A1A59" w:rsidP="007A1A59">
      <w:pPr>
        <w:jc w:val="left"/>
        <w:rPr>
          <w:rFonts w:ascii="楷体" w:eastAsia="楷体" w:hAnsi="楷体"/>
          <w:sz w:val="32"/>
        </w:rPr>
      </w:pPr>
      <w:r>
        <w:rPr>
          <w:rFonts w:ascii="楷体" w:eastAsia="楷体" w:hAnsi="楷体"/>
          <w:sz w:val="32"/>
        </w:rPr>
        <w:t>1、清电公司没有严酷执行集团公司燃料打点轨制的有关划定，不克不及包管燃料数据的真实性、准确性。</w:t>
      </w:r>
    </w:p>
    <w:p w:rsidR="007A1A59" w:rsidP="007A1A59">
      <w:pPr>
        <w:jc w:val="left"/>
        <w:rPr>
          <w:rFonts w:ascii="楷体" w:eastAsia="楷体" w:hAnsi="楷体"/>
          <w:sz w:val="32"/>
        </w:rPr>
      </w:pPr>
      <w:r>
        <w:rPr>
          <w:rFonts w:ascii="楷体" w:eastAsia="楷体" w:hAnsi="楷体"/>
          <w:sz w:val="32"/>
        </w:rPr>
        <w:t>2、清电公司没有从根柢上研究热值差增除夜、煤耗升高的真实原因，不懂打点，不会打点，不进修打点，不研究打点，当发现帐物不符时，为了连结煤耗的相对平稳或节制热值差在划定规模内，弄虚作假，随意调整数据。</w:t>
      </w:r>
    </w:p>
    <w:p w:rsidR="007A1A59" w:rsidP="007A1A59">
      <w:pPr>
        <w:jc w:val="left"/>
        <w:rPr>
          <w:rFonts w:ascii="楷体" w:eastAsia="楷体" w:hAnsi="楷体"/>
          <w:sz w:val="32"/>
        </w:rPr>
      </w:pPr>
      <w:r>
        <w:rPr>
          <w:rFonts w:ascii="楷体" w:eastAsia="楷体" w:hAnsi="楷体"/>
          <w:sz w:val="32"/>
        </w:rPr>
        <w:t>3、没有当真执行数据统计、审核的有关划定，相关负责人审核流于形式，不克不及实时发现和更正统计数据的错误，甚至呈现数据的分歧一。</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1、清电公司理当真进修?统计法?，正视燃料数据的统计，严酷执行统计律例，杜绝子虚数据。</w:t>
      </w:r>
    </w:p>
    <w:p w:rsidR="007A1A59" w:rsidP="007A1A59">
      <w:pPr>
        <w:jc w:val="left"/>
        <w:rPr>
          <w:rFonts w:ascii="楷体" w:eastAsia="楷体" w:hAnsi="楷体"/>
          <w:sz w:val="32"/>
        </w:rPr>
      </w:pPr>
      <w:r>
        <w:rPr>
          <w:rFonts w:ascii="楷体" w:eastAsia="楷体" w:hAnsi="楷体"/>
          <w:sz w:val="32"/>
        </w:rPr>
        <w:t>2、煤耗计较要严酷按照集团公司的要求采用尺度的正均衡编制计较，用反均衡编制校验。</w:t>
      </w:r>
    </w:p>
    <w:p w:rsidR="007A1A59" w:rsidP="007A1A59">
      <w:pPr>
        <w:jc w:val="left"/>
        <w:rPr>
          <w:rFonts w:ascii="楷体" w:eastAsia="楷体" w:hAnsi="楷体"/>
          <w:sz w:val="32"/>
        </w:rPr>
      </w:pPr>
      <w:r>
        <w:rPr>
          <w:rFonts w:ascii="楷体" w:eastAsia="楷体" w:hAnsi="楷体"/>
          <w:sz w:val="32"/>
        </w:rPr>
        <w:t>3、拟定燃料统计打点编制，成立健全数据填报、审核、核准法度，落实责任局部和责任人。对首要统计成效要有局部负责人及以上指导签字。</w:t>
      </w:r>
    </w:p>
    <w:p w:rsidR="007A1A59" w:rsidP="007A1A59">
      <w:pPr>
        <w:jc w:val="left"/>
        <w:rPr>
          <w:rFonts w:ascii="楷体" w:eastAsia="楷体" w:hAnsi="楷体"/>
          <w:sz w:val="32"/>
        </w:rPr>
      </w:pPr>
      <w:r>
        <w:rPr>
          <w:rFonts w:ascii="楷体" w:eastAsia="楷体" w:hAnsi="楷体"/>
          <w:sz w:val="32"/>
        </w:rPr>
        <w:t>〔五〕非消费用能根底打点亏弱，机制不完美</w:t>
      </w:r>
    </w:p>
    <w:p w:rsidR="007A1A59" w:rsidP="007A1A59">
      <w:pPr>
        <w:jc w:val="left"/>
        <w:rPr>
          <w:rFonts w:ascii="楷体" w:eastAsia="楷体" w:hAnsi="楷体"/>
          <w:sz w:val="32"/>
        </w:rPr>
        <w:sectPr>
          <w:type w:val="nextPage"/>
          <w:pgSz w:w="11906" w:h="16838"/>
          <w:pgMar w:top="1500" w:right="1860" w:bottom="1500" w:left="1860" w:header="851" w:footer="992" w:gutter="0"/>
          <w:pgNumType w:start="15"/>
          <w:cols w:space="425"/>
          <w:titlePg w:val="0"/>
          <w:docGrid w:type="lines" w:linePitch="312"/>
        </w:sectPr>
      </w:pPr>
      <w:r>
        <w:rPr>
          <w:rFonts w:ascii="楷体" w:eastAsia="楷体" w:hAnsi="楷体"/>
          <w:sz w:val="32"/>
        </w:rPr>
        <w:t>事实(shìshí)按照：</w:t>
      </w:r>
    </w:p>
    <w:p w:rsidR="007A1A59" w:rsidP="007A1A59">
      <w:pPr>
        <w:jc w:val="left"/>
        <w:rPr>
          <w:rFonts w:ascii="楷体" w:eastAsia="楷体" w:hAnsi="楷体"/>
          <w:sz w:val="32"/>
        </w:rPr>
      </w:pPr>
      <w:r>
        <w:rPr>
          <w:rFonts w:ascii="楷体" w:eastAsia="楷体" w:hAnsi="楷体"/>
          <w:sz w:val="32"/>
        </w:rPr>
        <w:t>1、企业没有制订非消费用热、用电打点编制，也没有制订响应的工作尺度，局部和相关工作人员打点职责不清。当然编写了?非消费用汽打点方案?、?企业内部非消费用电打点编制?、?消费、非消费用汽流量计维护分工和统计计量打点?等轨制，但没有形成正式文件，也未以此为按照，当真执行。</w:t>
      </w:r>
    </w:p>
    <w:p w:rsidR="007A1A59" w:rsidP="007A1A59">
      <w:pPr>
        <w:jc w:val="left"/>
        <w:rPr>
          <w:rFonts w:ascii="楷体" w:eastAsia="楷体" w:hAnsi="楷体"/>
          <w:sz w:val="32"/>
        </w:rPr>
      </w:pPr>
      <w:r>
        <w:rPr>
          <w:rFonts w:ascii="楷体" w:eastAsia="楷体" w:hAnsi="楷体"/>
          <w:sz w:val="32"/>
        </w:rPr>
        <w:t>2、非消费用电、用汽打点粗放、随意。按照电厂?非消费用电打点划定?中第3除夜项第1条：“非消费用电规模仅限于企业内部的非消费局部，不合错误外供电〞，而由6kV母线引出的肖台子线鸡场变，为清河区××局、××院等单元供应电能，显然已超出此规模。评估队现场调研发现，存在私行接电、接汽现象。</w:t>
      </w:r>
    </w:p>
    <w:p w:rsidR="007A1A59" w:rsidP="007A1A59">
      <w:pPr>
        <w:jc w:val="left"/>
        <w:rPr>
          <w:rFonts w:ascii="楷体" w:eastAsia="楷体" w:hAnsi="楷体"/>
          <w:sz w:val="32"/>
        </w:rPr>
      </w:pPr>
      <w:r>
        <w:rPr>
          <w:rFonts w:ascii="楷体" w:eastAsia="楷体" w:hAnsi="楷体"/>
          <w:sz w:val="32"/>
        </w:rPr>
        <w:t>3、非消费用电收费没有包管方式。非消费用电每月由安生部负责抄表，财政部按照安生部抄表数据进展收费，而对于未交费的用电局部没有响应的包管方式。按照财政部供应数据，20xx年1-4月非消费用电电费收受领受金额仅占应收费用的32.31。</w:t>
      </w:r>
    </w:p>
    <w:p w:rsidR="007A1A59" w:rsidP="007A1A59">
      <w:pPr>
        <w:jc w:val="left"/>
        <w:rPr>
          <w:rFonts w:ascii="楷体" w:eastAsia="楷体" w:hAnsi="楷体"/>
          <w:sz w:val="32"/>
        </w:rPr>
        <w:sectPr>
          <w:type w:val="nextPage"/>
          <w:pgSz w:w="11906" w:h="16838"/>
          <w:pgMar w:top="1500" w:right="1860" w:bottom="1500" w:left="1860" w:header="851" w:footer="992" w:gutter="0"/>
          <w:pgNumType w:start="16"/>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4、非消费用电、用汽和谈不尺度，收费尺度低于本钱和市场价格。20xx年清电公司与经济手艺开拓总公司〔清电实业公司〕签定的供热合同划定：每吨乏汽〔现实供热蒸汽不是乏汽而是抽汽〕费用为12.37元。沈阳地域供热蒸汽的市场价格是每吨100元摆布，假设按照清电公司商务部供应的每吨蒸汽折算113公斤标煤来算，每吨蒸汽的本钱价为48元〔不含除盐水本钱〕，供汽价格仅相当于电厂本钱价格的四分之一。20xx年1-5月非消费用汽影响供电煤耗共计15.57g/kWh。</w:t>
      </w:r>
    </w:p>
    <w:p w:rsidR="007A1A59" w:rsidP="007A1A59">
      <w:pPr>
        <w:jc w:val="left"/>
        <w:rPr>
          <w:rFonts w:ascii="楷体" w:eastAsia="楷体" w:hAnsi="楷体"/>
          <w:sz w:val="32"/>
        </w:rPr>
      </w:pPr>
      <w:r>
        <w:rPr>
          <w:rFonts w:ascii="楷体" w:eastAsia="楷体" w:hAnsi="楷体"/>
          <w:sz w:val="32"/>
        </w:rPr>
        <w:t>5、非消费供热未按现实负荷收费。因为(yīn wèi)供热没有计量装配，清电公司和清河实业公司签定的供热和谈，按实业公司供应的67.5万平方米收费，经评估队测算，现实热负荷弘远于此。按照沈阳市热力工程设计研究院供应的数据，沈阳及周边地域每平方米供热尺度新屋50J/s，旧屋65J/s。供汽流量用安生部供应的95t/h、供暖尺度取用每平方米60J/s，核算供暖面积应在100万平方米摆布；跟据机组现实运行情况，供暖时代8号机带热负荷才能已达极限，由此揣度机组带热网面积远不止是实业供热公司供应的67.5万平方米。</w:t>
      </w:r>
    </w:p>
    <w:p w:rsidR="007A1A59" w:rsidP="007A1A59">
      <w:pPr>
        <w:jc w:val="left"/>
        <w:rPr>
          <w:rFonts w:ascii="楷体" w:eastAsia="楷体" w:hAnsi="楷体"/>
          <w:sz w:val="32"/>
        </w:rPr>
        <w:sectPr>
          <w:type w:val="nextPage"/>
          <w:pgSz w:w="11906" w:h="16838"/>
          <w:pgMar w:top="1500" w:right="1860" w:bottom="1500" w:left="1860" w:header="851" w:footer="992" w:gutter="0"/>
          <w:pgNumType w:start="17"/>
          <w:cols w:space="425"/>
          <w:titlePg w:val="0"/>
          <w:docGrid w:type="lines" w:linePitch="312"/>
        </w:sectPr>
      </w:pPr>
      <w:r>
        <w:rPr>
          <w:rFonts w:ascii="楷体" w:eastAsia="楷体" w:hAnsi="楷体"/>
          <w:sz w:val="32"/>
        </w:rPr>
        <w:t>6、非消费用电存在不收费和收费价格不合理现象。非消费用电54家，不收费24家，20xx年1—5月份不收费电量4278429kWh，占非消费用电量55。原为企业养鸡场供应的电源，养鸡场关停后，现为清河区××局、××院等单元供应电能，持久不收费。对社会一些供电用户收费尺度20xx年5月前按0.25元/kWh，5月起调整为0.30元/kWh，低于职工社会用电0.45元/kWh价格。</w:t>
      </w:r>
    </w:p>
    <w:p w:rsidR="007A1A59" w:rsidP="007A1A59">
      <w:pPr>
        <w:jc w:val="left"/>
        <w:rPr>
          <w:rFonts w:ascii="楷体" w:eastAsia="楷体" w:hAnsi="楷体"/>
          <w:sz w:val="32"/>
        </w:rPr>
      </w:pPr>
      <w:r>
        <w:rPr>
          <w:rFonts w:ascii="楷体" w:eastAsia="楷体" w:hAnsi="楷体"/>
          <w:sz w:val="32"/>
        </w:rPr>
        <w:t>7、消费与非消费用汽是由4台10万机的三段抽汽与4台20万机的二段、五段抽汽供应，8号机首要担负热网供汽。采用二段抽汽进展对外供汽既不经济(jīngjì)，也不适宜节约能源的原那么。</w:t>
      </w:r>
    </w:p>
    <w:p w:rsidR="007A1A59" w:rsidP="007A1A59">
      <w:pPr>
        <w:jc w:val="left"/>
        <w:rPr>
          <w:rFonts w:ascii="楷体" w:eastAsia="楷体" w:hAnsi="楷体"/>
          <w:sz w:val="32"/>
        </w:rPr>
      </w:pPr>
      <w:r>
        <w:rPr>
          <w:rFonts w:ascii="楷体" w:eastAsia="楷体" w:hAnsi="楷体"/>
          <w:sz w:val="32"/>
        </w:rPr>
        <w:t>原因阐发:</w:t>
      </w:r>
    </w:p>
    <w:p w:rsidR="007A1A59" w:rsidP="007A1A59">
      <w:pPr>
        <w:jc w:val="left"/>
        <w:rPr>
          <w:rFonts w:ascii="楷体" w:eastAsia="楷体" w:hAnsi="楷体"/>
          <w:sz w:val="32"/>
        </w:rPr>
      </w:pPr>
      <w:r>
        <w:rPr>
          <w:rFonts w:ascii="楷体" w:eastAsia="楷体" w:hAnsi="楷体"/>
          <w:sz w:val="32"/>
        </w:rPr>
        <w:t>1、清电公司对非消费用能不正视，没有成立一套无缺尺度的打点轨制和收费包管机制，非消费用能根柢疏于打点。</w:t>
      </w:r>
    </w:p>
    <w:p w:rsidR="007A1A59" w:rsidP="007A1A59">
      <w:pPr>
        <w:jc w:val="left"/>
        <w:rPr>
          <w:rFonts w:ascii="楷体" w:eastAsia="楷体" w:hAnsi="楷体"/>
          <w:sz w:val="32"/>
        </w:rPr>
      </w:pPr>
      <w:r>
        <w:rPr>
          <w:rFonts w:ascii="楷体" w:eastAsia="楷体" w:hAnsi="楷体"/>
          <w:sz w:val="32"/>
        </w:rPr>
        <w:t>2、非消费用能对企业能耗影响水平恍惚不清，非消费用能费用收受领受没有包管方式，不克不及实时足额收回，甚至呈现供热不按现实面积收费、收费尺度过低和费用不克不及全额收取等问题。</w:t>
      </w:r>
    </w:p>
    <w:p w:rsidR="007A1A59" w:rsidP="007A1A59">
      <w:pPr>
        <w:jc w:val="left"/>
        <w:rPr>
          <w:rFonts w:ascii="楷体" w:eastAsia="楷体" w:hAnsi="楷体"/>
          <w:sz w:val="32"/>
        </w:rPr>
      </w:pPr>
      <w:r>
        <w:rPr>
          <w:rFonts w:ascii="楷体" w:eastAsia="楷体" w:hAnsi="楷体"/>
          <w:sz w:val="32"/>
        </w:rPr>
        <w:t>3、清电公司指导不美观不美观念陈旧，缺乏市场意识。企业系统编制更始后，与实业公司、检修公司的联络关系生意仍勾留在本来的不美观不美观念和编制上。</w:t>
      </w:r>
    </w:p>
    <w:p w:rsidR="007A1A59" w:rsidP="007A1A59">
      <w:pPr>
        <w:jc w:val="left"/>
        <w:rPr>
          <w:rFonts w:ascii="楷体" w:eastAsia="楷体" w:hAnsi="楷体"/>
          <w:sz w:val="32"/>
        </w:rPr>
      </w:pPr>
      <w:r>
        <w:rPr>
          <w:rFonts w:ascii="楷体" w:eastAsia="楷体" w:hAnsi="楷体"/>
          <w:sz w:val="32"/>
        </w:rPr>
        <w:t>4、采用供热蒸汽不进展经济性比拟和当真测算，缺乏对机组经济运行的综合考虑。</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sectPr>
          <w:type w:val="nextPage"/>
          <w:pgSz w:w="11906" w:h="16838"/>
          <w:pgMar w:top="1500" w:right="1860" w:bottom="1500" w:left="1860" w:header="851" w:footer="992" w:gutter="0"/>
          <w:pgNumType w:start="18"/>
          <w:cols w:space="425"/>
          <w:titlePg w:val="0"/>
          <w:docGrid w:type="lines" w:linePitch="312"/>
        </w:sectPr>
      </w:pPr>
      <w:r>
        <w:rPr>
          <w:rFonts w:ascii="楷体" w:eastAsia="楷体" w:hAnsi="楷体"/>
          <w:sz w:val="32"/>
        </w:rPr>
        <w:t>1、进步非消费用能对全厂能耗影响的熟悉，尽快成立健全配套、完美和顺应新系统编制需要的规章轨制，执行轨制要有查抄和查核，包管各项打点轨制顺遂执行，形陈规章轨制闭环打点。</w:t>
      </w:r>
    </w:p>
    <w:p w:rsidR="007A1A59" w:rsidP="007A1A59">
      <w:pPr>
        <w:jc w:val="left"/>
        <w:rPr>
          <w:rFonts w:ascii="楷体" w:eastAsia="楷体" w:hAnsi="楷体"/>
          <w:sz w:val="32"/>
        </w:rPr>
      </w:pPr>
      <w:r>
        <w:rPr>
          <w:rFonts w:ascii="楷体" w:eastAsia="楷体" w:hAnsi="楷体"/>
          <w:sz w:val="32"/>
        </w:rPr>
        <w:t>2、将非消费用能打点纳入节能监督打点，落实专责人和责任人，年夜白各自的职责，并与经济(jīngjì)责任制查核挂钩。</w:t>
      </w:r>
    </w:p>
    <w:p w:rsidR="007A1A59" w:rsidP="007A1A59">
      <w:pPr>
        <w:jc w:val="left"/>
        <w:rPr>
          <w:rFonts w:ascii="楷体" w:eastAsia="楷体" w:hAnsi="楷体"/>
          <w:sz w:val="32"/>
        </w:rPr>
      </w:pPr>
      <w:r>
        <w:rPr>
          <w:rFonts w:ascii="楷体" w:eastAsia="楷体" w:hAnsi="楷体"/>
          <w:sz w:val="32"/>
        </w:rPr>
        <w:t>3、按市场化运作规那么，尺度清电公司与检修公司、实业公司之间的联络关系生意，年夜白甲、乙方的权力、义务以及收费尺度，按合同划定承当各自的责任。鉴于家眷住房已商品化，有些衡宇颠末生意产权性质发生了改变，是以在对外供热方面一律按市场价格收费，对本企业职工的供暖可以以必然的编制进展津贴，如许既包管了职工的好处，也维护了企业自身效益，同时也便于向其他用户收费。</w:t>
      </w:r>
    </w:p>
    <w:p w:rsidR="007A1A59" w:rsidP="007A1A59">
      <w:pPr>
        <w:jc w:val="left"/>
        <w:rPr>
          <w:rFonts w:ascii="楷体" w:eastAsia="楷体" w:hAnsi="楷体"/>
          <w:sz w:val="32"/>
        </w:rPr>
      </w:pPr>
      <w:r>
        <w:rPr>
          <w:rFonts w:ascii="楷体" w:eastAsia="楷体" w:hAnsi="楷体"/>
          <w:sz w:val="32"/>
        </w:rPr>
        <w:t>4、针对机组抽汽供暖对整个企业经济性的影响，应借助需要的计量手段，采用机组等效焓降法进展综合计较，确定单元供热本钱。</w:t>
      </w:r>
    </w:p>
    <w:p w:rsidR="007A1A59" w:rsidP="007A1A59">
      <w:pPr>
        <w:jc w:val="left"/>
        <w:rPr>
          <w:rFonts w:ascii="楷体" w:eastAsia="楷体" w:hAnsi="楷体"/>
          <w:sz w:val="32"/>
        </w:rPr>
      </w:pPr>
      <w:r>
        <w:rPr>
          <w:rFonts w:ascii="楷体" w:eastAsia="楷体" w:hAnsi="楷体"/>
          <w:sz w:val="32"/>
        </w:rPr>
        <w:t>〔六〕非消费用能底数不清，局部用能不收费</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sectPr>
          <w:type w:val="nextPage"/>
          <w:pgSz w:w="11906" w:h="16838"/>
          <w:pgMar w:top="1500" w:right="1860" w:bottom="1500" w:left="1860" w:header="851" w:footer="992" w:gutter="0"/>
          <w:pgNumType w:start="19"/>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1、非消费用汽没有计量，用汽量不清。清电公司曾于20xx年在现场装有10块宁夏银河仪表××公司消费的WJ-3050-13A涡街流量表，用于消费和非消费供汽计量，因为打点不善，在20xx年头至20xx年已陆续全数损坏，至今未修复。因为无计量，非消费用汽底数不清，非消费用汽对煤耗影响按照每年审定的取暖费用进展折算，20xx年1-2月用汽量按照20t/h,20xx年1-3月用汽量按照40t/h，而安生部按照以往表计的统计数据来核算供汽量应在95t/h摆布。计较供电煤耗所扣除的供汽量远远小于现实供汽量。</w:t>
      </w:r>
    </w:p>
    <w:p w:rsidR="007A1A59" w:rsidP="007A1A59">
      <w:pPr>
        <w:jc w:val="left"/>
        <w:rPr>
          <w:rFonts w:ascii="楷体" w:eastAsia="楷体" w:hAnsi="楷体"/>
          <w:sz w:val="32"/>
        </w:rPr>
      </w:pPr>
      <w:r>
        <w:rPr>
          <w:rFonts w:ascii="楷体" w:eastAsia="楷体" w:hAnsi="楷体"/>
          <w:sz w:val="32"/>
        </w:rPr>
        <w:t>2、非消费用电有四分之一单元无表计量(jìliàng)，电量随意供应。非消费用电单元包含实业公司、电力成立安装公司、检修公司和社会相关单元，共计54家，装有计量表计单元40家，还有14家单元没有安装计量表计，造成无法按现实收取电费。</w:t>
      </w:r>
    </w:p>
    <w:p w:rsidR="007A1A59" w:rsidP="007A1A59">
      <w:pPr>
        <w:jc w:val="left"/>
        <w:rPr>
          <w:rFonts w:ascii="楷体" w:eastAsia="楷体" w:hAnsi="楷体"/>
          <w:sz w:val="32"/>
        </w:rPr>
      </w:pPr>
      <w:r>
        <w:rPr>
          <w:rFonts w:ascii="楷体" w:eastAsia="楷体" w:hAnsi="楷体"/>
          <w:sz w:val="32"/>
        </w:rPr>
        <w:t>3、除夜除夜都非消费用电用户表计是安装在用户侧，母线至用户表计间线损与变损均计入厂用电量中。消费与非消费用汽在统一条蒸汽管路上，且没有计量装配，难以分清消费与非消费用汽，打点坚苦。</w:t>
      </w:r>
    </w:p>
    <w:p w:rsidR="007A1A59" w:rsidP="007A1A59">
      <w:pPr>
        <w:jc w:val="left"/>
        <w:rPr>
          <w:rFonts w:ascii="楷体" w:eastAsia="楷体" w:hAnsi="楷体"/>
          <w:sz w:val="32"/>
        </w:rPr>
      </w:pPr>
      <w:r>
        <w:rPr>
          <w:rFonts w:ascii="楷体" w:eastAsia="楷体" w:hAnsi="楷体"/>
          <w:sz w:val="32"/>
        </w:rPr>
        <w:t>4、没有正式的非消费用电、用汽的计量点图，非消费用电、用汽线路及计量点安插不尽合理，给日常打点工作带来坚苦。</w:t>
      </w:r>
    </w:p>
    <w:p w:rsidR="007A1A59" w:rsidP="007A1A59">
      <w:pPr>
        <w:jc w:val="left"/>
        <w:rPr>
          <w:rFonts w:ascii="楷体" w:eastAsia="楷体" w:hAnsi="楷体"/>
          <w:sz w:val="32"/>
        </w:rPr>
      </w:pPr>
      <w:r>
        <w:rPr>
          <w:rFonts w:ascii="楷体" w:eastAsia="楷体" w:hAnsi="楷体"/>
          <w:sz w:val="32"/>
        </w:rPr>
        <w:t>原因阐发:</w:t>
      </w:r>
    </w:p>
    <w:p w:rsidR="007A1A59" w:rsidP="007A1A59">
      <w:pPr>
        <w:jc w:val="left"/>
        <w:rPr>
          <w:rFonts w:ascii="楷体" w:eastAsia="楷体" w:hAnsi="楷体"/>
          <w:sz w:val="32"/>
        </w:rPr>
      </w:pPr>
      <w:r>
        <w:rPr>
          <w:rFonts w:ascii="楷体" w:eastAsia="楷体" w:hAnsi="楷体"/>
          <w:sz w:val="32"/>
        </w:rPr>
        <w:t>1、清电公司指导对非消费用能不正视，对非消费用能的计量、收费等工作持久疏于打点，缺乏其实可行的打点编制和手段，造成除夜量非消费用能流掉落。</w:t>
      </w:r>
    </w:p>
    <w:p w:rsidR="007A1A59" w:rsidP="007A1A59">
      <w:pPr>
        <w:jc w:val="left"/>
        <w:rPr>
          <w:rFonts w:ascii="楷体" w:eastAsia="楷体" w:hAnsi="楷体"/>
          <w:sz w:val="32"/>
        </w:rPr>
        <w:sectPr>
          <w:type w:val="nextPage"/>
          <w:pgSz w:w="11906" w:h="16838"/>
          <w:pgMar w:top="1500" w:right="1860" w:bottom="1500" w:left="1860" w:header="851" w:footer="992" w:gutter="0"/>
          <w:pgNumType w:start="20"/>
          <w:cols w:space="425"/>
          <w:titlePg w:val="0"/>
          <w:docGrid w:type="lines" w:linePitch="312"/>
        </w:sectPr>
      </w:pPr>
      <w:r>
        <w:rPr>
          <w:rFonts w:ascii="楷体" w:eastAsia="楷体" w:hAnsi="楷体"/>
          <w:sz w:val="32"/>
        </w:rPr>
        <w:t>2、公司指导对非消费用能收费打点不利，支撑不敷，无包管机制；收费责任局部职责不清，无监督考查方式。</w:t>
      </w:r>
    </w:p>
    <w:p w:rsidR="007A1A59" w:rsidP="007A1A59">
      <w:pPr>
        <w:jc w:val="left"/>
        <w:rPr>
          <w:rFonts w:ascii="楷体" w:eastAsia="楷体" w:hAnsi="楷体"/>
          <w:sz w:val="32"/>
        </w:rPr>
      </w:pPr>
      <w:r>
        <w:rPr>
          <w:rFonts w:ascii="楷体" w:eastAsia="楷体" w:hAnsi="楷体"/>
          <w:sz w:val="32"/>
        </w:rPr>
        <w:t>3、对于非消费用能计量装配的损坏、设置装备放置(fàngzhì)不全等问题，持久无人干预、无人打点。</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1、公司指导要高度正视非消费用能打点，完美相关打点轨制和方式，年夜白局部职责，成立查核监督机制，做到非消费用能经济合理，打点尺度，收费到位。</w:t>
      </w:r>
    </w:p>
    <w:p w:rsidR="007A1A59" w:rsidP="007A1A59">
      <w:pPr>
        <w:jc w:val="left"/>
        <w:rPr>
          <w:rFonts w:ascii="楷体" w:eastAsia="楷体" w:hAnsi="楷体"/>
          <w:sz w:val="32"/>
        </w:rPr>
      </w:pPr>
      <w:r>
        <w:rPr>
          <w:rFonts w:ascii="楷体" w:eastAsia="楷体" w:hAnsi="楷体"/>
          <w:sz w:val="32"/>
        </w:rPr>
        <w:t>2、清电公司应完美计量表计的设置装备放置，增强计量表计的维护打点、成立健全计量装配台帐，做到计量准确，打点有序，按表收费。</w:t>
      </w:r>
    </w:p>
    <w:p w:rsidR="007A1A59" w:rsidP="007A1A59">
      <w:pPr>
        <w:jc w:val="left"/>
        <w:rPr>
          <w:rFonts w:ascii="楷体" w:eastAsia="楷体" w:hAnsi="楷体"/>
          <w:sz w:val="32"/>
        </w:rPr>
      </w:pPr>
      <w:r>
        <w:rPr>
          <w:rFonts w:ascii="楷体" w:eastAsia="楷体" w:hAnsi="楷体"/>
          <w:sz w:val="32"/>
        </w:rPr>
        <w:t>3、尽快组织有关专职人员对现有的非消费用电、用汽单元进展摸底排查，绘制出年夜白了了的用电、用热计量点图，经核准下发至相关局部。</w:t>
      </w:r>
    </w:p>
    <w:p w:rsidR="007A1A59" w:rsidP="007A1A59">
      <w:pPr>
        <w:jc w:val="left"/>
        <w:rPr>
          <w:rFonts w:ascii="楷体" w:eastAsia="楷体" w:hAnsi="楷体"/>
          <w:sz w:val="32"/>
        </w:rPr>
      </w:pPr>
      <w:r>
        <w:rPr>
          <w:rFonts w:ascii="楷体" w:eastAsia="楷体" w:hAnsi="楷体"/>
          <w:sz w:val="32"/>
        </w:rPr>
        <w:t>4、当真做好机组消费与非消费用汽的属性界定工作，厂区内消费班组取暖、化学制水用汽应纳入消费用汽。</w:t>
      </w:r>
    </w:p>
    <w:p w:rsidR="007A1A59" w:rsidP="007A1A59">
      <w:pPr>
        <w:jc w:val="left"/>
        <w:rPr>
          <w:rFonts w:ascii="楷体" w:eastAsia="楷体" w:hAnsi="楷体"/>
          <w:sz w:val="32"/>
        </w:rPr>
      </w:pPr>
      <w:r>
        <w:rPr>
          <w:rFonts w:ascii="楷体" w:eastAsia="楷体" w:hAnsi="楷体"/>
          <w:sz w:val="32"/>
        </w:rPr>
        <w:t>5、对外供汽，统一单元应采用自力管道集中供汽，安装总表。非消费用电用户表计应装在母线侧，线损和变损的合理分管应与用户以和谈的形式年夜白。</w:t>
      </w:r>
    </w:p>
    <w:p w:rsidR="007A1A59" w:rsidP="007A1A59">
      <w:pPr>
        <w:jc w:val="left"/>
        <w:rPr>
          <w:rFonts w:ascii="楷体" w:eastAsia="楷体" w:hAnsi="楷体"/>
          <w:sz w:val="32"/>
        </w:rPr>
      </w:pPr>
      <w:r>
        <w:rPr>
          <w:rFonts w:ascii="楷体" w:eastAsia="楷体" w:hAnsi="楷体"/>
          <w:sz w:val="32"/>
        </w:rPr>
        <w:t>〔七〕运行指标打点粗放轨制执行不到位</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sectPr>
          <w:type w:val="nextPage"/>
          <w:pgSz w:w="11906" w:h="16838"/>
          <w:pgMar w:top="1500" w:right="1860" w:bottom="1500" w:left="1860" w:header="851" w:footer="992" w:gutter="0"/>
          <w:pgNumType w:start="21"/>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1、能耗节制没有包管方式。集团公司下达清电公司20xx年供电煤耗383g/kWh、综合厂用电率8.8的能耗指标，没有具体的落实方案和包管方式。对于集团公司提出煤耗三年到达设计值的要求，清电公司当然于20xx年5月16日拟定了规划上报中电国际，但未下发执行。</w:t>
      </w:r>
    </w:p>
    <w:p w:rsidR="007A1A59" w:rsidP="007A1A59">
      <w:pPr>
        <w:jc w:val="left"/>
        <w:rPr>
          <w:rFonts w:ascii="楷体" w:eastAsia="楷体" w:hAnsi="楷体"/>
          <w:sz w:val="32"/>
        </w:rPr>
      </w:pPr>
      <w:r>
        <w:rPr>
          <w:rFonts w:ascii="楷体" w:eastAsia="楷体" w:hAnsi="楷体"/>
          <w:sz w:val="32"/>
        </w:rPr>
        <w:t>2、能耗指标查核不周全。一是清电公司仅有节约用油查核编制，其它如补水率、综合厂用电率、辅机单耗、配煤及格率等运行指标没有查核编制。二是没有周全开展运行指标竞赛勾当，小指标竞赛仅在发电部一个局部(júbù)隔展，没有在其他消费局部进展，存在局限性。三是小指标竞赛没有确定目的值，以月度完成平均值为查核尺度。</w:t>
      </w:r>
    </w:p>
    <w:p w:rsidR="007A1A59" w:rsidP="007A1A59">
      <w:pPr>
        <w:jc w:val="left"/>
        <w:rPr>
          <w:rFonts w:ascii="楷体" w:eastAsia="楷体" w:hAnsi="楷体"/>
          <w:sz w:val="32"/>
        </w:rPr>
      </w:pPr>
      <w:r>
        <w:rPr>
          <w:rFonts w:ascii="楷体" w:eastAsia="楷体" w:hAnsi="楷体"/>
          <w:sz w:val="32"/>
        </w:rPr>
        <w:t>3、消费日报、月报数据不齐备。清电公司?安然消费日报?没有反映机组运行状况的机炉参数、效率等指标，?火力发电厂运行月报表?窘蹙汽锅漏风、机组发、供电煤耗等指标，未便于打点人员把握机组运行状况。</w:t>
      </w:r>
    </w:p>
    <w:p w:rsidR="007A1A59" w:rsidP="007A1A59">
      <w:pPr>
        <w:jc w:val="left"/>
        <w:rPr>
          <w:rFonts w:ascii="楷体" w:eastAsia="楷体" w:hAnsi="楷体"/>
          <w:sz w:val="32"/>
        </w:rPr>
      </w:pPr>
      <w:r>
        <w:rPr>
          <w:rFonts w:ascii="楷体" w:eastAsia="楷体" w:hAnsi="楷体"/>
          <w:sz w:val="32"/>
        </w:rPr>
        <w:t>4、运行阐发轨制执行不到位。清电公司?运行阐发打点轨制?划定：运行阐发包含岗亭阐发、专业阐发、专题阐发及运行阐发。可是，指标阐发仅在月度进展，对制粉系统缺陷多、#4机组启动过程中胀差除夜、#4机组振动降压运行、#7机组调速系统摆动滑参数降真空运行等问题没有进展专业阐发或专题阐发。</w:t>
      </w:r>
    </w:p>
    <w:p w:rsidR="007A1A59" w:rsidP="007A1A59">
      <w:pPr>
        <w:jc w:val="left"/>
        <w:rPr>
          <w:rFonts w:ascii="楷体" w:eastAsia="楷体" w:hAnsi="楷体"/>
          <w:sz w:val="32"/>
        </w:rPr>
        <w:sectPr>
          <w:type w:val="nextPage"/>
          <w:pgSz w:w="11906" w:h="16838"/>
          <w:pgMar w:top="1500" w:right="1860" w:bottom="1500" w:left="1860" w:header="851" w:footer="992" w:gutter="0"/>
          <w:pgNumType w:start="22"/>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5、热力试验开展不正常。没有按?节高手艺监督施行细那么?划定按期对汽锅漏风、制粉系统漏风和灰场灰水比浓度进展试验和检测。汽锅漏风、制粉系统漏风试验划定每月进展一次，现实已持久未做；灰场灰水比浓度20xx年至今仅进展过一次测试。</w:t>
      </w:r>
    </w:p>
    <w:p w:rsidR="007A1A59" w:rsidP="007A1A59">
      <w:pPr>
        <w:jc w:val="left"/>
        <w:rPr>
          <w:rFonts w:ascii="楷体" w:eastAsia="楷体" w:hAnsi="楷体"/>
          <w:sz w:val="32"/>
        </w:rPr>
      </w:pPr>
      <w:r>
        <w:rPr>
          <w:rFonts w:ascii="楷体" w:eastAsia="楷体" w:hAnsi="楷体"/>
          <w:sz w:val="32"/>
        </w:rPr>
        <w:t>6、热工仪表没有做到按期校验和维护，局部计量表计不齐备、禁绝确。化学制水、供水表计已损坏两年，至今未修复或改换；所有(suǒyǒu)机组无单机补水表计；#1、#3、#6机组真空与排汽温度不合错误应，#1、#3、#8炉给水流量与汽锅蒸发量不合错误应，数据见下表：</w:t>
      </w:r>
    </w:p>
    <w:p w:rsidR="007A1A59" w:rsidP="007A1A59">
      <w:pPr>
        <w:jc w:val="left"/>
        <w:rPr>
          <w:rFonts w:ascii="楷体" w:eastAsia="楷体" w:hAnsi="楷体"/>
          <w:sz w:val="32"/>
        </w:rPr>
      </w:pPr>
      <w:r>
        <w:rPr>
          <w:rFonts w:ascii="楷体" w:eastAsia="楷体" w:hAnsi="楷体"/>
          <w:sz w:val="32"/>
        </w:rPr>
        <w:t>机组</w:t>
      </w:r>
    </w:p>
    <w:p w:rsidR="007A1A59" w:rsidP="007A1A59">
      <w:pPr>
        <w:jc w:val="left"/>
        <w:rPr>
          <w:rFonts w:ascii="楷体" w:eastAsia="楷体" w:hAnsi="楷体"/>
          <w:sz w:val="32"/>
        </w:rPr>
      </w:pPr>
      <w:r>
        <w:rPr>
          <w:rFonts w:ascii="楷体" w:eastAsia="楷体" w:hAnsi="楷体"/>
          <w:sz w:val="32"/>
        </w:rPr>
        <w:t>真空(-kPa)</w:t>
      </w:r>
    </w:p>
    <w:p w:rsidR="007A1A59" w:rsidP="007A1A59">
      <w:pPr>
        <w:jc w:val="left"/>
        <w:rPr>
          <w:rFonts w:ascii="楷体" w:eastAsia="楷体" w:hAnsi="楷体"/>
          <w:sz w:val="32"/>
        </w:rPr>
      </w:pPr>
      <w:r>
        <w:rPr>
          <w:rFonts w:ascii="楷体" w:eastAsia="楷体" w:hAnsi="楷体"/>
          <w:sz w:val="32"/>
        </w:rPr>
        <w:t>排汽温度℃</w:t>
      </w:r>
    </w:p>
    <w:p w:rsidR="007A1A59" w:rsidP="007A1A59">
      <w:pPr>
        <w:jc w:val="left"/>
        <w:rPr>
          <w:rFonts w:ascii="楷体" w:eastAsia="楷体" w:hAnsi="楷体"/>
          <w:sz w:val="32"/>
        </w:rPr>
      </w:pPr>
      <w:r>
        <w:rPr>
          <w:rFonts w:ascii="楷体" w:eastAsia="楷体" w:hAnsi="楷体"/>
          <w:sz w:val="32"/>
        </w:rPr>
        <w:t>对应温度℃</w:t>
      </w:r>
    </w:p>
    <w:p w:rsidR="007A1A59" w:rsidP="007A1A59">
      <w:pPr>
        <w:jc w:val="left"/>
        <w:rPr>
          <w:rFonts w:ascii="楷体" w:eastAsia="楷体" w:hAnsi="楷体"/>
          <w:sz w:val="32"/>
        </w:rPr>
      </w:pPr>
      <w:r>
        <w:rPr>
          <w:rFonts w:ascii="楷体" w:eastAsia="楷体" w:hAnsi="楷体"/>
          <w:sz w:val="32"/>
        </w:rPr>
        <w:t>机组</w:t>
      </w:r>
    </w:p>
    <w:p w:rsidR="007A1A59" w:rsidP="007A1A59">
      <w:pPr>
        <w:jc w:val="left"/>
        <w:rPr>
          <w:rFonts w:ascii="楷体" w:eastAsia="楷体" w:hAnsi="楷体"/>
          <w:sz w:val="32"/>
        </w:rPr>
      </w:pPr>
      <w:r>
        <w:rPr>
          <w:rFonts w:ascii="楷体" w:eastAsia="楷体" w:hAnsi="楷体"/>
          <w:sz w:val="32"/>
        </w:rPr>
        <w:t>蒸汽流量t/h</w:t>
      </w:r>
    </w:p>
    <w:p w:rsidR="007A1A59" w:rsidP="007A1A59">
      <w:pPr>
        <w:jc w:val="left"/>
        <w:rPr>
          <w:rFonts w:ascii="楷体" w:eastAsia="楷体" w:hAnsi="楷体"/>
          <w:sz w:val="32"/>
        </w:rPr>
      </w:pPr>
      <w:r>
        <w:rPr>
          <w:rFonts w:ascii="楷体" w:eastAsia="楷体" w:hAnsi="楷体"/>
          <w:sz w:val="32"/>
        </w:rPr>
        <w:t>给水流量t/h</w:t>
      </w:r>
    </w:p>
    <w:p w:rsidR="007A1A59" w:rsidP="007A1A59">
      <w:pPr>
        <w:jc w:val="left"/>
        <w:rPr>
          <w:rFonts w:ascii="楷体" w:eastAsia="楷体" w:hAnsi="楷体"/>
          <w:sz w:val="32"/>
        </w:rPr>
      </w:pPr>
      <w:r>
        <w:rPr>
          <w:rFonts w:ascii="楷体" w:eastAsia="楷体" w:hAnsi="楷体"/>
          <w:sz w:val="32"/>
        </w:rPr>
        <w:t>#1</w:t>
      </w:r>
    </w:p>
    <w:p w:rsidR="007A1A59" w:rsidP="007A1A59">
      <w:pPr>
        <w:jc w:val="left"/>
        <w:rPr>
          <w:rFonts w:ascii="楷体" w:eastAsia="楷体" w:hAnsi="楷体"/>
          <w:sz w:val="32"/>
        </w:rPr>
      </w:pPr>
      <w:r>
        <w:rPr>
          <w:rFonts w:ascii="楷体" w:eastAsia="楷体" w:hAnsi="楷体"/>
          <w:sz w:val="32"/>
        </w:rPr>
        <w:t>94.68</w:t>
      </w:r>
    </w:p>
    <w:p w:rsidR="007A1A59" w:rsidP="007A1A59">
      <w:pPr>
        <w:jc w:val="left"/>
        <w:rPr>
          <w:rFonts w:ascii="楷体" w:eastAsia="楷体" w:hAnsi="楷体"/>
          <w:sz w:val="32"/>
        </w:rPr>
      </w:pPr>
      <w:r>
        <w:rPr>
          <w:rFonts w:ascii="楷体" w:eastAsia="楷体" w:hAnsi="楷体"/>
          <w:sz w:val="32"/>
        </w:rPr>
        <w:t>38.4</w:t>
      </w:r>
    </w:p>
    <w:p w:rsidR="007A1A59" w:rsidP="007A1A59">
      <w:pPr>
        <w:jc w:val="left"/>
        <w:rPr>
          <w:rFonts w:ascii="楷体" w:eastAsia="楷体" w:hAnsi="楷体"/>
          <w:sz w:val="32"/>
        </w:rPr>
      </w:pPr>
      <w:r>
        <w:rPr>
          <w:rFonts w:ascii="楷体" w:eastAsia="楷体" w:hAnsi="楷体"/>
          <w:sz w:val="32"/>
        </w:rPr>
        <w:t>33.25</w:t>
      </w:r>
    </w:p>
    <w:p w:rsidR="007A1A59" w:rsidP="007A1A59">
      <w:pPr>
        <w:jc w:val="left"/>
        <w:rPr>
          <w:rFonts w:ascii="楷体" w:eastAsia="楷体" w:hAnsi="楷体"/>
          <w:sz w:val="32"/>
        </w:rPr>
      </w:pPr>
      <w:r>
        <w:rPr>
          <w:rFonts w:ascii="楷体" w:eastAsia="楷体" w:hAnsi="楷体"/>
          <w:sz w:val="32"/>
        </w:rPr>
        <w:t>#1</w:t>
      </w:r>
    </w:p>
    <w:p w:rsidR="007A1A59" w:rsidP="007A1A59">
      <w:pPr>
        <w:jc w:val="left"/>
        <w:rPr>
          <w:rFonts w:ascii="楷体" w:eastAsia="楷体" w:hAnsi="楷体"/>
          <w:sz w:val="32"/>
        </w:rPr>
      </w:pPr>
      <w:r>
        <w:rPr>
          <w:rFonts w:ascii="楷体" w:eastAsia="楷体" w:hAnsi="楷体"/>
          <w:sz w:val="32"/>
        </w:rPr>
        <w:t>342</w:t>
      </w:r>
    </w:p>
    <w:p w:rsidR="007A1A59" w:rsidP="007A1A59">
      <w:pPr>
        <w:jc w:val="left"/>
        <w:rPr>
          <w:rFonts w:ascii="楷体" w:eastAsia="楷体" w:hAnsi="楷体"/>
          <w:sz w:val="32"/>
        </w:rPr>
      </w:pPr>
      <w:r>
        <w:rPr>
          <w:rFonts w:ascii="楷体" w:eastAsia="楷体" w:hAnsi="楷体"/>
          <w:sz w:val="32"/>
        </w:rPr>
        <w:t>322</w:t>
      </w:r>
    </w:p>
    <w:p w:rsidR="007A1A59" w:rsidP="007A1A59">
      <w:pPr>
        <w:jc w:val="left"/>
        <w:rPr>
          <w:rFonts w:ascii="楷体" w:eastAsia="楷体" w:hAnsi="楷体"/>
          <w:sz w:val="32"/>
        </w:rPr>
        <w:sectPr>
          <w:type w:val="nextPage"/>
          <w:pgSz w:w="11906" w:h="16838"/>
          <w:pgMar w:top="1500" w:right="1860" w:bottom="1500" w:left="1860" w:header="851" w:footer="992" w:gutter="0"/>
          <w:pgNumType w:start="23"/>
          <w:cols w:space="425"/>
          <w:titlePg w:val="0"/>
          <w:docGrid w:type="lines" w:linePitch="312"/>
        </w:sectPr>
      </w:pPr>
      <w:r>
        <w:rPr>
          <w:rFonts w:ascii="楷体" w:eastAsia="楷体" w:hAnsi="楷体"/>
          <w:sz w:val="32"/>
        </w:rPr>
        <w:t>#3</w:t>
      </w:r>
    </w:p>
    <w:p w:rsidR="007A1A59" w:rsidP="007A1A59">
      <w:pPr>
        <w:jc w:val="left"/>
        <w:rPr>
          <w:rFonts w:ascii="楷体" w:eastAsia="楷体" w:hAnsi="楷体"/>
          <w:sz w:val="32"/>
        </w:rPr>
      </w:pPr>
      <w:r>
        <w:rPr>
          <w:rFonts w:ascii="楷体" w:eastAsia="楷体" w:hAnsi="楷体"/>
          <w:sz w:val="32"/>
        </w:rPr>
        <w:t>94.4</w:t>
      </w:r>
    </w:p>
    <w:p w:rsidR="007A1A59" w:rsidP="007A1A59">
      <w:pPr>
        <w:jc w:val="left"/>
        <w:rPr>
          <w:rFonts w:ascii="楷体" w:eastAsia="楷体" w:hAnsi="楷体"/>
          <w:sz w:val="32"/>
        </w:rPr>
      </w:pPr>
      <w:r>
        <w:rPr>
          <w:rFonts w:ascii="楷体" w:eastAsia="楷体" w:hAnsi="楷体"/>
          <w:sz w:val="32"/>
        </w:rPr>
        <w:t>37.6</w:t>
      </w:r>
    </w:p>
    <w:p w:rsidR="007A1A59" w:rsidP="007A1A59">
      <w:pPr>
        <w:jc w:val="left"/>
        <w:rPr>
          <w:rFonts w:ascii="楷体" w:eastAsia="楷体" w:hAnsi="楷体"/>
          <w:sz w:val="32"/>
        </w:rPr>
      </w:pPr>
      <w:r>
        <w:rPr>
          <w:rFonts w:ascii="楷体" w:eastAsia="楷体" w:hAnsi="楷体"/>
          <w:sz w:val="32"/>
        </w:rPr>
        <w:t>34.27</w:t>
      </w:r>
    </w:p>
    <w:p w:rsidR="007A1A59" w:rsidP="007A1A59">
      <w:pPr>
        <w:jc w:val="left"/>
        <w:rPr>
          <w:rFonts w:ascii="楷体" w:eastAsia="楷体" w:hAnsi="楷体"/>
          <w:sz w:val="32"/>
        </w:rPr>
      </w:pPr>
      <w:r>
        <w:rPr>
          <w:rFonts w:ascii="楷体" w:eastAsia="楷体" w:hAnsi="楷体"/>
          <w:sz w:val="32"/>
        </w:rPr>
        <w:t>#3</w:t>
      </w:r>
    </w:p>
    <w:p w:rsidR="007A1A59" w:rsidP="007A1A59">
      <w:pPr>
        <w:jc w:val="left"/>
        <w:rPr>
          <w:rFonts w:ascii="楷体" w:eastAsia="楷体" w:hAnsi="楷体"/>
          <w:sz w:val="32"/>
        </w:rPr>
      </w:pPr>
      <w:r>
        <w:rPr>
          <w:rFonts w:ascii="楷体" w:eastAsia="楷体" w:hAnsi="楷体"/>
          <w:sz w:val="32"/>
        </w:rPr>
        <w:t>372</w:t>
      </w:r>
    </w:p>
    <w:p w:rsidR="007A1A59" w:rsidP="007A1A59">
      <w:pPr>
        <w:jc w:val="left"/>
        <w:rPr>
          <w:rFonts w:ascii="楷体" w:eastAsia="楷体" w:hAnsi="楷体"/>
          <w:sz w:val="32"/>
        </w:rPr>
      </w:pPr>
      <w:r>
        <w:rPr>
          <w:rFonts w:ascii="楷体" w:eastAsia="楷体" w:hAnsi="楷体"/>
          <w:sz w:val="32"/>
        </w:rPr>
        <w:t>338</w:t>
      </w:r>
    </w:p>
    <w:p w:rsidR="007A1A59" w:rsidP="007A1A59">
      <w:pPr>
        <w:jc w:val="left"/>
        <w:rPr>
          <w:rFonts w:ascii="楷体" w:eastAsia="楷体" w:hAnsi="楷体"/>
          <w:sz w:val="32"/>
        </w:rPr>
      </w:pPr>
      <w:r>
        <w:rPr>
          <w:rFonts w:ascii="楷体" w:eastAsia="楷体" w:hAnsi="楷体"/>
          <w:sz w:val="32"/>
        </w:rPr>
        <w:t>#6</w:t>
      </w:r>
    </w:p>
    <w:p w:rsidR="007A1A59" w:rsidP="007A1A59">
      <w:pPr>
        <w:jc w:val="left"/>
        <w:rPr>
          <w:rFonts w:ascii="楷体" w:eastAsia="楷体" w:hAnsi="楷体"/>
          <w:sz w:val="32"/>
        </w:rPr>
      </w:pPr>
      <w:r>
        <w:rPr>
          <w:rFonts w:ascii="楷体" w:eastAsia="楷体" w:hAnsi="楷体"/>
          <w:sz w:val="32"/>
        </w:rPr>
        <w:t>93.7</w:t>
      </w:r>
    </w:p>
    <w:p w:rsidR="007A1A59" w:rsidP="007A1A59">
      <w:pPr>
        <w:jc w:val="left"/>
        <w:rPr>
          <w:rFonts w:ascii="楷体" w:eastAsia="楷体" w:hAnsi="楷体"/>
          <w:sz w:val="32"/>
        </w:rPr>
      </w:pPr>
      <w:r>
        <w:rPr>
          <w:rFonts w:ascii="楷体" w:eastAsia="楷体" w:hAnsi="楷体"/>
          <w:sz w:val="32"/>
        </w:rPr>
        <w:t>39.0</w:t>
      </w:r>
    </w:p>
    <w:p w:rsidR="007A1A59" w:rsidP="007A1A59">
      <w:pPr>
        <w:jc w:val="left"/>
        <w:rPr>
          <w:rFonts w:ascii="楷体" w:eastAsia="楷体" w:hAnsi="楷体"/>
          <w:sz w:val="32"/>
        </w:rPr>
      </w:pPr>
      <w:r>
        <w:rPr>
          <w:rFonts w:ascii="楷体" w:eastAsia="楷体" w:hAnsi="楷体"/>
          <w:sz w:val="32"/>
        </w:rPr>
        <w:t>36.48</w:t>
      </w:r>
    </w:p>
    <w:p w:rsidR="007A1A59" w:rsidP="007A1A59">
      <w:pPr>
        <w:jc w:val="left"/>
        <w:rPr>
          <w:rFonts w:ascii="楷体" w:eastAsia="楷体" w:hAnsi="楷体"/>
          <w:sz w:val="32"/>
        </w:rPr>
      </w:pPr>
      <w:r>
        <w:rPr>
          <w:rFonts w:ascii="楷体" w:eastAsia="楷体" w:hAnsi="楷体"/>
          <w:sz w:val="32"/>
        </w:rPr>
        <w:t>#8</w:t>
      </w:r>
    </w:p>
    <w:p w:rsidR="007A1A59" w:rsidP="007A1A59">
      <w:pPr>
        <w:jc w:val="left"/>
        <w:rPr>
          <w:rFonts w:ascii="楷体" w:eastAsia="楷体" w:hAnsi="楷体"/>
          <w:sz w:val="32"/>
        </w:rPr>
      </w:pPr>
      <w:r>
        <w:rPr>
          <w:rFonts w:ascii="楷体" w:eastAsia="楷体" w:hAnsi="楷体"/>
          <w:sz w:val="32"/>
        </w:rPr>
        <w:t>442</w:t>
      </w:r>
    </w:p>
    <w:p w:rsidR="007A1A59" w:rsidP="007A1A59">
      <w:pPr>
        <w:jc w:val="left"/>
        <w:rPr>
          <w:rFonts w:ascii="楷体" w:eastAsia="楷体" w:hAnsi="楷体"/>
          <w:sz w:val="32"/>
        </w:rPr>
      </w:pPr>
      <w:r>
        <w:rPr>
          <w:rFonts w:ascii="楷体" w:eastAsia="楷体" w:hAnsi="楷体"/>
          <w:sz w:val="32"/>
        </w:rPr>
        <w:t>473</w:t>
      </w:r>
    </w:p>
    <w:p w:rsidR="007A1A59" w:rsidP="007A1A59">
      <w:pPr>
        <w:jc w:val="left"/>
        <w:rPr>
          <w:rFonts w:ascii="楷体" w:eastAsia="楷体" w:hAnsi="楷体"/>
          <w:sz w:val="32"/>
        </w:rPr>
      </w:pPr>
      <w:r>
        <w:rPr>
          <w:rFonts w:ascii="楷体" w:eastAsia="楷体" w:hAnsi="楷体"/>
          <w:sz w:val="32"/>
        </w:rPr>
        <w:t>注:那时除夜(chúyè)气压99．83kPa</w:t>
      </w:r>
    </w:p>
    <w:p w:rsidR="007A1A59" w:rsidP="007A1A59">
      <w:pPr>
        <w:jc w:val="left"/>
        <w:rPr>
          <w:rFonts w:ascii="楷体" w:eastAsia="楷体" w:hAnsi="楷体"/>
          <w:sz w:val="32"/>
        </w:rPr>
      </w:pPr>
      <w:r>
        <w:rPr>
          <w:rFonts w:ascii="楷体" w:eastAsia="楷体" w:hAnsi="楷体"/>
          <w:sz w:val="32"/>
        </w:rPr>
        <w:t>原因阐发：</w:t>
      </w:r>
    </w:p>
    <w:p w:rsidR="007A1A59" w:rsidP="007A1A59">
      <w:pPr>
        <w:jc w:val="left"/>
        <w:rPr>
          <w:rFonts w:ascii="楷体" w:eastAsia="楷体" w:hAnsi="楷体"/>
          <w:sz w:val="32"/>
        </w:rPr>
      </w:pPr>
      <w:r>
        <w:rPr>
          <w:rFonts w:ascii="楷体" w:eastAsia="楷体" w:hAnsi="楷体"/>
          <w:sz w:val="32"/>
        </w:rPr>
        <w:t>1、公司指导没有按集团公司要求，对能耗指标做到“年夜白责任，落实方式，进展阐发，确保打点不掉落控〞。</w:t>
      </w:r>
    </w:p>
    <w:p w:rsidR="007A1A59" w:rsidP="007A1A59">
      <w:pPr>
        <w:jc w:val="left"/>
        <w:rPr>
          <w:rFonts w:ascii="楷体" w:eastAsia="楷体" w:hAnsi="楷体"/>
          <w:sz w:val="32"/>
        </w:rPr>
      </w:pPr>
      <w:r>
        <w:rPr>
          <w:rFonts w:ascii="楷体" w:eastAsia="楷体" w:hAnsi="楷体"/>
          <w:sz w:val="32"/>
        </w:rPr>
        <w:t>2、清电公司对运行指标打点不正视，没有做到当真规画，指标打点没有形成一套无缺、尺度的打点系统。</w:t>
      </w:r>
    </w:p>
    <w:p w:rsidR="007A1A59" w:rsidP="007A1A59">
      <w:pPr>
        <w:jc w:val="left"/>
        <w:rPr>
          <w:rFonts w:ascii="楷体" w:eastAsia="楷体" w:hAnsi="楷体"/>
          <w:sz w:val="32"/>
        </w:rPr>
        <w:sectPr>
          <w:type w:val="nextPage"/>
          <w:pgSz w:w="11906" w:h="16838"/>
          <w:pgMar w:top="1500" w:right="1860" w:bottom="1500" w:left="1860" w:header="851" w:footer="992" w:gutter="0"/>
          <w:pgNumType w:start="24"/>
          <w:cols w:space="425"/>
          <w:titlePg w:val="0"/>
          <w:docGrid w:type="lines" w:linePitch="312"/>
        </w:sectPr>
      </w:pPr>
      <w:r>
        <w:rPr>
          <w:rFonts w:ascii="楷体" w:eastAsia="楷体" w:hAnsi="楷体"/>
          <w:sz w:val="32"/>
        </w:rPr>
        <w:t>3、运行指标打点没有成立严酷的阐发、改良、监督、查核机制，轨制执行不严酷，工作存在随意性，一些根底工作没有落实。</w:t>
      </w:r>
    </w:p>
    <w:p w:rsidR="007A1A59" w:rsidP="007A1A59">
      <w:pPr>
        <w:jc w:val="left"/>
        <w:rPr>
          <w:rFonts w:ascii="楷体" w:eastAsia="楷体" w:hAnsi="楷体"/>
          <w:sz w:val="32"/>
        </w:rPr>
      </w:pPr>
      <w:r>
        <w:rPr>
          <w:rFonts w:ascii="楷体" w:eastAsia="楷体" w:hAnsi="楷体"/>
          <w:sz w:val="32"/>
        </w:rPr>
        <w:t>4、不正视热力试验工作，现汽锅热力试验组工作情况差，试验设备陈旧、不齐备。热力试验组设置不合理。热力试验组机、炉专业分隔，造成力量分袂，本钱不克不及(bùjí)合理设置装备放置，导致日常试验、检测工作不克不及正常开展。</w:t>
      </w:r>
    </w:p>
    <w:p w:rsidR="007A1A59" w:rsidP="007A1A59">
      <w:pPr>
        <w:jc w:val="left"/>
        <w:rPr>
          <w:rFonts w:ascii="楷体" w:eastAsia="楷体" w:hAnsi="楷体"/>
          <w:sz w:val="32"/>
        </w:rPr>
      </w:pPr>
      <w:r>
        <w:rPr>
          <w:rFonts w:ascii="楷体" w:eastAsia="楷体" w:hAnsi="楷体"/>
          <w:sz w:val="32"/>
        </w:rPr>
        <w:t>5、仪表校验工作不到位。系统编制更始后，仪表校验由检修公司负责，发电公司没有很好理顺同检修公司的联络关系生意关系，导致热工仪表校验、维护不实时。</w:t>
      </w:r>
    </w:p>
    <w:p w:rsidR="007A1A59" w:rsidP="007A1A59">
      <w:pPr>
        <w:jc w:val="left"/>
        <w:rPr>
          <w:rFonts w:ascii="楷体" w:eastAsia="楷体" w:hAnsi="楷体"/>
          <w:sz w:val="32"/>
        </w:rPr>
      </w:pPr>
      <w:r>
        <w:rPr>
          <w:rFonts w:ascii="楷体" w:eastAsia="楷体" w:hAnsi="楷体"/>
          <w:sz w:val="32"/>
        </w:rPr>
        <w:t>改良建议：</w:t>
      </w:r>
    </w:p>
    <w:p w:rsidR="007A1A59" w:rsidP="007A1A59">
      <w:pPr>
        <w:jc w:val="left"/>
        <w:rPr>
          <w:rFonts w:ascii="楷体" w:eastAsia="楷体" w:hAnsi="楷体"/>
          <w:sz w:val="32"/>
        </w:rPr>
      </w:pPr>
      <w:r>
        <w:rPr>
          <w:rFonts w:ascii="楷体" w:eastAsia="楷体" w:hAnsi="楷体"/>
          <w:sz w:val="32"/>
        </w:rPr>
        <w:t>1、当真贯彻集团公司对能耗指标的要求，要拟定具体的落实方式，年夜白责任局部和责任人，成立有用监督和煽动鼓励机制，确保打点不掉落控，对已经拟定的煤耗三年达设计值的规划要进一步细化和完美，增强可操作性，尽快下发执行。</w:t>
      </w:r>
    </w:p>
    <w:p w:rsidR="007A1A59" w:rsidP="007A1A59">
      <w:pPr>
        <w:jc w:val="left"/>
        <w:rPr>
          <w:rFonts w:ascii="楷体" w:eastAsia="楷体" w:hAnsi="楷体"/>
          <w:sz w:val="32"/>
        </w:rPr>
      </w:pPr>
      <w:r>
        <w:rPr>
          <w:rFonts w:ascii="楷体" w:eastAsia="楷体" w:hAnsi="楷体"/>
          <w:sz w:val="32"/>
        </w:rPr>
        <w:t>2、按照集团公司手艺监督和能耗打点等方面的文件要求，实时删改完美节高手艺监督施行细那么并印发执行，尺度和指导节能打点工作。按照人员变更，实时调整三级节能网成员，并积极开展勾当。</w:t>
      </w:r>
    </w:p>
    <w:p w:rsidR="007A1A59" w:rsidP="007A1A59">
      <w:pPr>
        <w:jc w:val="left"/>
        <w:rPr>
          <w:rFonts w:ascii="楷体" w:eastAsia="楷体" w:hAnsi="楷体"/>
          <w:sz w:val="32"/>
        </w:rPr>
        <w:sectPr>
          <w:type w:val="nextPage"/>
          <w:pgSz w:w="11906" w:h="16838"/>
          <w:pgMar w:top="1500" w:right="1860" w:bottom="1500" w:left="1860" w:header="851" w:footer="992" w:gutter="0"/>
          <w:pgNumType w:start="25"/>
          <w:cols w:space="425"/>
          <w:titlePg w:val="0"/>
          <w:docGrid w:type="lines" w:linePitch="312"/>
        </w:sectPr>
      </w:pPr>
      <w:r>
        <w:rPr>
          <w:rFonts w:ascii="楷体" w:eastAsia="楷体" w:hAnsi="楷体"/>
          <w:sz w:val="32"/>
        </w:rPr>
        <w:t>3、完美指标打点查核编制，开展指标竞赛勾当。将补水率、综合厂用电率、辅机单耗、配煤及格率等运行指标纳入查核规模，并与经济责任制挂钩。</w:t>
      </w:r>
    </w:p>
    <w:p w:rsidR="007A1A59" w:rsidP="007A1A59">
      <w:pPr>
        <w:jc w:val="left"/>
        <w:rPr>
          <w:rFonts w:ascii="楷体" w:eastAsia="楷体" w:hAnsi="楷体"/>
          <w:sz w:val="32"/>
        </w:rPr>
      </w:pPr>
      <w:r>
        <w:rPr>
          <w:rFonts w:ascii="楷体" w:eastAsia="楷体" w:hAnsi="楷体"/>
          <w:sz w:val="32"/>
        </w:rPr>
        <w:t>4、完美消费日报(rìbào)、月报表。在现有的?安然消费日报?、?火力发电厂月报表?中增添反映机组运行状况的首要参数，便于运行和打点人员实时发现问题，开展阐发工作。</w:t>
      </w:r>
    </w:p>
    <w:p w:rsidR="007A1A59" w:rsidP="007A1A59">
      <w:pPr>
        <w:jc w:val="left"/>
        <w:rPr>
          <w:rFonts w:ascii="楷体" w:eastAsia="楷体" w:hAnsi="楷体"/>
          <w:sz w:val="32"/>
        </w:rPr>
      </w:pPr>
      <w:r>
        <w:rPr>
          <w:rFonts w:ascii="楷体" w:eastAsia="楷体" w:hAnsi="楷体"/>
          <w:sz w:val="32"/>
        </w:rPr>
        <w:t>5、在按期阐发的根底上，针对消费过程中呈现的异常现象，当真开展专业阐发或专题阐发。运行指标阐发，要阐发单机指标改变情况、月度方案完成情况等。</w:t>
      </w:r>
    </w:p>
    <w:p w:rsidR="007A1A59" w:rsidP="007A1A59">
      <w:pPr>
        <w:jc w:val="left"/>
        <w:rPr>
          <w:rFonts w:ascii="楷体" w:eastAsia="楷体" w:hAnsi="楷体"/>
          <w:sz w:val="32"/>
        </w:rPr>
      </w:pPr>
      <w:r>
        <w:rPr>
          <w:rFonts w:ascii="楷体" w:eastAsia="楷体" w:hAnsi="楷体"/>
          <w:sz w:val="32"/>
        </w:rPr>
        <w:t>6、严酷执行按期试验、监测轨制。对机炉热力试验组人员进展组合，配齐常规性试验仪器，改善工作情况，开展好日常热力试验和检测工作，为运行调整和设备检修供应按照。</w:t>
      </w:r>
    </w:p>
    <w:p w:rsidR="007A1A59" w:rsidP="007A1A59">
      <w:pPr>
        <w:jc w:val="left"/>
        <w:rPr>
          <w:rFonts w:ascii="楷体" w:eastAsia="楷体" w:hAnsi="楷体"/>
          <w:sz w:val="32"/>
        </w:rPr>
      </w:pPr>
      <w:r>
        <w:rPr>
          <w:rFonts w:ascii="楷体" w:eastAsia="楷体" w:hAnsi="楷体"/>
          <w:sz w:val="32"/>
        </w:rPr>
        <w:t>7、严酷执行仪表、计量装配按期校验维护轨制，包管表计的准确性，准确反响机组真实运行状况。安装〔改换〕化学制水、供水表计、单机补水表计，准确把握全厂制水及单机补水情况。</w:t>
      </w:r>
    </w:p>
    <w:p w:rsidR="007A1A59" w:rsidP="007A1A59">
      <w:pPr>
        <w:jc w:val="left"/>
        <w:rPr>
          <w:rFonts w:ascii="楷体" w:eastAsia="楷体" w:hAnsi="楷体"/>
          <w:sz w:val="32"/>
        </w:rPr>
      </w:pPr>
      <w:r>
        <w:rPr>
          <w:rFonts w:ascii="楷体" w:eastAsia="楷体" w:hAnsi="楷体"/>
          <w:sz w:val="32"/>
        </w:rPr>
        <w:t>〔八〕设备运行靠得住性差影响机组经济性</w:t>
      </w:r>
    </w:p>
    <w:p w:rsidR="007A1A59" w:rsidP="007A1A59">
      <w:pPr>
        <w:jc w:val="left"/>
        <w:rPr>
          <w:rFonts w:ascii="楷体" w:eastAsia="楷体" w:hAnsi="楷体"/>
          <w:sz w:val="32"/>
        </w:rPr>
      </w:pPr>
      <w:r>
        <w:rPr>
          <w:rFonts w:ascii="楷体" w:eastAsia="楷体" w:hAnsi="楷体"/>
          <w:sz w:val="32"/>
        </w:rPr>
        <w:t>事实按照：</w:t>
      </w:r>
    </w:p>
    <w:p w:rsidR="007A1A59" w:rsidP="007A1A59">
      <w:pPr>
        <w:jc w:val="left"/>
        <w:rPr>
          <w:rFonts w:ascii="楷体" w:eastAsia="楷体" w:hAnsi="楷体"/>
          <w:sz w:val="32"/>
        </w:rPr>
        <w:sectPr>
          <w:type w:val="nextPage"/>
          <w:pgSz w:w="11906" w:h="16838"/>
          <w:pgMar w:top="1500" w:right="1860" w:bottom="1500" w:left="1860" w:header="851" w:footer="992" w:gutter="0"/>
          <w:pgNumType w:start="26"/>
          <w:cols w:space="425"/>
          <w:titlePg w:val="0"/>
          <w:docGrid w:type="lines" w:linePitch="312"/>
        </w:sectPr>
      </w:pPr>
    </w:p>
    <w:p w:rsidR="007A1A59" w:rsidP="007A1A59">
      <w:pPr>
        <w:jc w:val="left"/>
        <w:rPr>
          <w:rFonts w:ascii="楷体" w:eastAsia="楷体" w:hAnsi="楷体"/>
          <w:sz w:val="32"/>
        </w:rPr>
      </w:pPr>
      <w:r>
        <w:rPr>
          <w:rFonts w:ascii="楷体" w:eastAsia="楷体" w:hAnsi="楷体"/>
          <w:sz w:val="32"/>
        </w:rPr>
        <w:t>1、机组局部运行参数没有到达划定值。20xx年1-5月份消费月报表中显示，#4、#7机主汽压力比额定值分袂低0.26MPa、0.47MPa，200MW机组主汽温度平均低6.47℃，再热汽温平均低9.34℃；凝汽器端差除夜，#2机组10℃，#4机组12.9℃，#5机组13.3℃，#6机组10.2℃；局部汽锅排烟温度偏高，24日现场不美观不雅察看发现：#1炉排烟温度平均171℃，#2炉排烟温度平均145℃，#6炉排烟温度平均170℃，#7炉排烟温度平均177℃，后烟道高达190℃。#1、2炉排烟温度比设计值120℃分袂超出跨越51℃、25℃，#6、7炉排烟温度比设计值152℃分袂超出跨越18℃、25℃。</w:t>
      </w:r>
    </w:p>
    <w:p w:rsidR="007A1A59" w:rsidP="007A1A59">
      <w:pPr>
        <w:jc w:val="left"/>
        <w:rPr>
          <w:rFonts w:ascii="楷体" w:eastAsia="楷体" w:hAnsi="楷体"/>
          <w:sz w:val="32"/>
        </w:rPr>
      </w:pPr>
      <w:r>
        <w:rPr>
          <w:rFonts w:ascii="楷体" w:eastAsia="楷体" w:hAnsi="楷体"/>
          <w:sz w:val="32"/>
        </w:rPr>
        <w:t>2、制粉系统设备故障率高、出力低、单耗除夜。清电公司20xx年1-5月份，制粉系统设备消缺影响发电量1192万kWh，占所有辅机影响电量的63.04；其消缺耗油，占辅机消缺用油总量893吨的60。#3、#4炉电扇磨煤机机能低，检修一次运行600小时后出力较着降低。#5至#7炉钢球磨煤机因为存在高负荷运行时除夜瓦温度高的问题,钢球装载量少,不克不及达最准确(zhǔnquè)充球量,制粉出力低，设备运行时辰长，增添耗电量。</w:t>
      </w:r>
    </w:p>
    <w:p w:rsidR="007A1A59" w:rsidP="007A1A59">
      <w:pPr>
        <w:jc w:val="left"/>
        <w:rPr>
          <w:rFonts w:ascii="楷体" w:eastAsia="楷体" w:hAnsi="楷体"/>
          <w:sz w:val="32"/>
        </w:rPr>
      </w:pPr>
      <w:r>
        <w:rPr>
          <w:rFonts w:ascii="楷体" w:eastAsia="楷体" w:hAnsi="楷体"/>
          <w:sz w:val="32"/>
        </w:rPr>
        <w:br/>
      </w:r>
      <w:r>
        <w:rPr>
          <w:rFonts w:ascii="楷体" w:eastAsia="楷体" w:hAnsi="楷体"/>
          <w:sz w:val="32"/>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https://d.book118.com/157005004004006026</w:t>
        </w:r>
      </w:hyperlink>
    </w:p>
    <w:p w:rsidR="007A1A59" w:rsidP="007A1A59">
      <w:pPr>
        <w:jc w:val="left"/>
        <w:rPr>
          <w:rFonts w:ascii="楷体" w:eastAsia="楷体" w:hAnsi="楷体"/>
          <w:sz w:val="32"/>
        </w:rPr>
      </w:pPr>
    </w:p>
    <w:sectPr>
      <w:type w:val="nextPage"/>
      <w:pgSz w:w="11906" w:h="16838"/>
      <w:pgMar w:top="1500" w:right="1860" w:bottom="1500" w:left="186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7A1A59"/>
    <w:rsid w:val="009F5B5B"/>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5700500400400602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