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71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工程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地震观测设备项目可行性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8201740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一、工程地震观测设备项目可行性研究报告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三、工程地震观测设备项目建设背景及必要性分析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四、工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程地震观测设备项目概论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、工程地震观测设备项目承办单位基本情况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)、工程地震观测设备项目概况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)、工程地震观测设备项目评价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)、工程地震观测设备项目技术工艺分析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)、工程地震观测设备项目技术流程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)、工程地震观测设备项目风险分析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)、工程地震观测设备项目风险对策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、工程地震观测设备项目对环境的主要影响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69314711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312466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项目商业计划书旨在全面介绍和规划一个创新性的工程地震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观</w:t>
      </w:r>
      <w:r>
        <w:rPr>
          <w:rFonts w:ascii="FangSong" w:eastAsia="FangSong" w:hAnsi="FangSong" w:cs="FangSong"/>
          <w:spacing w:val="-8"/>
          <w:sz w:val="28"/>
          <w:szCs w:val="28"/>
        </w:rPr>
        <w:t>测设备项目，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以满足需求。该方案的目的是为了提供工程地震观测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备项目的全面概览，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程地震观测设备项目可行性研究报告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在工</w:t>
      </w:r>
      <w:r>
        <w:rPr>
          <w:rFonts w:ascii="FangSong" w:eastAsia="FangSong" w:hAnsi="FangSong" w:cs="FangSong"/>
          <w:spacing w:val="-15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地震观测设备行业，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而出，成为消费者首选的工程地震观测设备产品。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工程地震观测设备项目</w:t>
      </w:r>
      <w:r>
        <w:rPr>
          <w:rFonts w:ascii="FangSong" w:eastAsia="FangSong" w:hAnsi="FangSong" w:cs="FangSong"/>
          <w:spacing w:val="-1"/>
          <w:sz w:val="28"/>
          <w:szCs w:val="28"/>
        </w:rPr>
        <w:t>总投资</w:t>
      </w:r>
    </w:p>
    <w:p>
      <w:pPr>
        <w:spacing w:before="287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建设规模旨在实现一个全面、可持续的工程地震观测设备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项目。工程地震观测设备项目总投资将主要用于以下几个方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1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程地震</w:t>
      </w:r>
      <w:r>
        <w:rPr>
          <w:rFonts w:ascii="FangSong" w:eastAsia="FangSong" w:hAnsi="FangSong" w:cs="FangSong"/>
          <w:spacing w:val="-4"/>
          <w:sz w:val="28"/>
          <w:szCs w:val="28"/>
        </w:rPr>
        <w:t>观</w:t>
      </w:r>
      <w:r>
        <w:rPr>
          <w:rFonts w:ascii="FangSong" w:eastAsia="FangSong" w:hAnsi="FangSong" w:cs="FangSong"/>
          <w:spacing w:val="-3"/>
          <w:sz w:val="28"/>
          <w:szCs w:val="28"/>
        </w:rPr>
        <w:t>测设备项目的顺利进行。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一部分资金将用于技术研发，以确保工程地震观测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设备项目引领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工程地震观测设备项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我们计划在工程地震观测设备项目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工程地震观测设备项目规模：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工程地震观测设备项目将建设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包括生产厂房、办公区域、仓储设施等。这将确保工程地震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观</w:t>
      </w:r>
      <w:r>
        <w:rPr>
          <w:rFonts w:ascii="FangSong" w:eastAsia="FangSong" w:hAnsi="FangSong" w:cs="FangSong"/>
          <w:spacing w:val="-8"/>
          <w:sz w:val="28"/>
          <w:szCs w:val="28"/>
        </w:rPr>
        <w:t>测设备项目能够满足预期的产能需求，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以确保工程地震观测设备项目的环保性。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工程地震观测设备项目总投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88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程地震观测设备项目总征地面积为XXXX平方米(约合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亩)。工程地震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观测设备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万</w:t>
      </w:r>
      <w:r>
        <w:rPr>
          <w:rFonts w:ascii="FangSong" w:eastAsia="FangSong" w:hAnsi="FangSong" w:cs="FangSong"/>
          <w:spacing w:val="-12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工程地震观测设备项目计划购置设备共计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这些设备将在工程地震观测设备项目运营中发挥关键作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20" w:right="10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程地震观测设备项目计划总投资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万元，这将为工程地</w:t>
      </w:r>
      <w:r>
        <w:rPr>
          <w:rFonts w:ascii="FangSong" w:eastAsia="FangSong" w:hAnsi="FangSong" w:cs="FangSong"/>
          <w:spacing w:val="1"/>
          <w:sz w:val="28"/>
          <w:szCs w:val="28"/>
        </w:rPr>
        <w:t>震观测设备项目未来的发展提供可观的经济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</w:p>
    <w:p>
      <w:pPr>
        <w:sectPr>
          <w:pgSz w:w="11906" w:h="16839"/>
          <w:pgMar w:top="1431" w:right="1693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33" w:right="1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3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90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6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0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2" w:line="411" w:lineRule="auto"/>
        <w:ind w:left="34" w:right="10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0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before="287"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126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89" w:line="415" w:lineRule="auto"/>
        <w:ind w:left="33" w:right="17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6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1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1" w:line="411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1" w:line="416" w:lineRule="auto"/>
        <w:ind w:left="32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</w:p>
    <w:p>
      <w:pPr>
        <w:sectPr>
          <w:pgSz w:w="11906" w:h="16839"/>
          <w:pgMar w:top="1431" w:right="1603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</w:rPr>
        <w:t>激发员工的积极性。</w:t>
      </w:r>
    </w:p>
    <w:p>
      <w:pPr>
        <w:spacing w:before="2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三、工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程地震观测设备项目建设背景及必要性分析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15"/>
          <w:cols w:space="708"/>
        </w:sect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5"/>
          <w:type w:val="nextPage"/>
          <w:pgSz w:w="11906" w:h="16839"/>
          <w:pgMar w:top="1431" w:right="1785" w:bottom="2312" w:left="1785" w:header="0" w:footer="1977" w:gutter="0"/>
          <w:pgNumType w:start="16"/>
          <w:cols w:space="708"/>
          <w:titlePg w:val="0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bookmarkStart w:id="15" w:name="_bookmark16"/>
      <w:bookmarkEnd w:id="15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7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四、工程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震观测设备项目概论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(一)、工程地震观测设备项目承办单位基本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地震观测设备项目概况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工程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震观测设备项目名称：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工程地震观测设备项目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工程地震观测设备项目类型：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工程地震观测设备项目地点：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8" w:line="411" w:lineRule="auto"/>
        <w:ind w:left="80" w:right="160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工</w:t>
      </w:r>
      <w:r>
        <w:rPr>
          <w:rFonts w:ascii="FangSong" w:eastAsia="FangSong" w:hAnsi="FangSong" w:cs="FangSong"/>
          <w:spacing w:val="-16"/>
          <w:sz w:val="28"/>
          <w:szCs w:val="28"/>
        </w:rPr>
        <w:t>程</w:t>
      </w:r>
      <w:r>
        <w:rPr>
          <w:rFonts w:ascii="FangSong" w:eastAsia="FangSong" w:hAnsi="FangSong" w:cs="FangSong"/>
          <w:spacing w:val="-13"/>
          <w:sz w:val="28"/>
          <w:szCs w:val="28"/>
        </w:rPr>
        <w:t>地震观测设备项目规模：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工程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震观测设备项目周期：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5" w:line="416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程地震观测设备项目背景：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工程地震观测设备项目的建设旨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(三)、工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地震观测设备项目评价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该工程地震观测设备项目处于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4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程地震观测设备项</w:t>
      </w:r>
      <w:r>
        <w:rPr>
          <w:rFonts w:ascii="FangSong" w:eastAsia="FangSong" w:hAnsi="FangSong" w:cs="FangSong"/>
          <w:spacing w:val="-2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2" w:lineRule="auto"/>
        <w:rPr>
          <w:rFonts w:ascii="Arial"/>
          <w:sz w:val="21"/>
        </w:rPr>
        <w:sectPr>
          <w:footerReference w:type="default" r:id="rId9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</w:p>
    <w:p>
      <w:pPr>
        <w:sectPr>
          <w:footerReference w:type="default" r:id="rId10"/>
          <w:type w:val="nextPage"/>
          <w:pgSz w:w="11906" w:h="16839"/>
          <w:pgMar w:top="1431" w:right="1785" w:bottom="400" w:left="1785" w:header="0" w:footer="0" w:gutter="0"/>
          <w:pgNumType w:start="21"/>
          <w:cols w:space="708"/>
          <w:titlePg w:val="0"/>
        </w:sectPr>
      </w:pPr>
    </w:p>
    <w:p>
      <w:pPr>
        <w:spacing w:before="184" w:line="411" w:lineRule="auto"/>
        <w:ind w:left="37" w:right="95" w:hanging="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心</w:t>
      </w:r>
      <w:r>
        <w:rPr>
          <w:rFonts w:ascii="FangSong" w:eastAsia="FangSong" w:hAnsi="FangSong" w:cs="FangSong"/>
          <w:spacing w:val="-3"/>
          <w:sz w:val="28"/>
          <w:szCs w:val="28"/>
        </w:rPr>
        <w:t>，全面推进企业技术研发的管理和实践。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before="1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7" w:line="414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ectPr>
          <w:footerReference w:type="default" r:id="rId11"/>
          <w:pgSz w:w="11906" w:h="16839"/>
          <w:pgMar w:top="1431" w:right="1704" w:bottom="400" w:left="1785" w:header="0" w:footer="0" w:gutter="0"/>
          <w:pgNumType w:start="22"/>
          <w:cols w:space="708"/>
        </w:sectPr>
      </w:pPr>
    </w:p>
    <w:p>
      <w:pPr>
        <w:spacing w:before="183" w:line="414" w:lineRule="auto"/>
        <w:ind w:left="33" w:right="6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(二)、工程地震观测设备项目技术工艺分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53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right="4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3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提供优质产品和服务。保障工艺流程能够满足工程地震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观</w:t>
      </w:r>
      <w:r>
        <w:rPr>
          <w:rFonts w:ascii="FangSong" w:eastAsia="FangSong" w:hAnsi="FangSong" w:cs="FangSong"/>
          <w:spacing w:val="-12"/>
          <w:sz w:val="28"/>
          <w:szCs w:val="28"/>
        </w:rPr>
        <w:t>测设备项目产品要求，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要求</w:t>
      </w:r>
      <w:r>
        <w:rPr>
          <w:rFonts w:ascii="FangSong" w:eastAsia="FangSong" w:hAnsi="FangSong" w:cs="FangSong"/>
          <w:spacing w:val="-5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行操作，提高产品合格率。</w:t>
      </w:r>
    </w:p>
    <w:p>
      <w:pPr>
        <w:spacing w:before="1" w:line="411" w:lineRule="auto"/>
        <w:ind w:left="32" w:right="6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工程地震观测设备项目建设贯彻“三同时”的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原</w:t>
      </w:r>
      <w:r>
        <w:rPr>
          <w:rFonts w:ascii="FangSong" w:eastAsia="FangSong" w:hAnsi="FangSong" w:cs="FangSong"/>
          <w:spacing w:val="-20"/>
          <w:sz w:val="28"/>
          <w:szCs w:val="28"/>
        </w:rPr>
        <w:t>则</w:t>
      </w:r>
      <w:r>
        <w:rPr>
          <w:rFonts w:ascii="FangSong" w:eastAsia="FangSong" w:hAnsi="FangSong" w:cs="FangSong"/>
          <w:spacing w:val="-13"/>
          <w:sz w:val="28"/>
          <w:szCs w:val="28"/>
        </w:rPr>
        <w:t>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ectPr>
          <w:footerReference w:type="default" r:id="rId12"/>
          <w:pgSz w:w="11906" w:h="16839"/>
          <w:pgMar w:top="1431" w:right="1697" w:bottom="400" w:left="1785" w:header="0" w:footer="0" w:gutter="0"/>
          <w:pgNumType w:start="23"/>
          <w:cols w:space="708"/>
        </w:sectPr>
      </w:pPr>
    </w:p>
    <w:p>
      <w:pPr>
        <w:spacing w:before="185" w:line="411" w:lineRule="auto"/>
        <w:ind w:left="41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工程地震观测设备项目拟采用国内成熟的生产工艺，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</w:t>
      </w:r>
      <w:r>
        <w:rPr>
          <w:rFonts w:ascii="FangSong" w:eastAsia="FangSong" w:hAnsi="FangSong" w:cs="FangSong"/>
          <w:spacing w:val="-8"/>
          <w:sz w:val="28"/>
          <w:szCs w:val="28"/>
        </w:rPr>
        <w:t>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生产技术人员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pacing w:val="-2"/>
          <w:sz w:val="28"/>
          <w:szCs w:val="28"/>
        </w:rPr>
        <w:t>研发技术人员共同制定。所采用的技术具有能耗低、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高</w:t>
      </w:r>
      <w:r>
        <w:rPr>
          <w:rFonts w:ascii="FangSong" w:eastAsia="FangSong" w:hAnsi="FangSong" w:cs="FangSong"/>
          <w:spacing w:val="-23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量、高环保性的特点，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所生产的产品已经在国内外市场获得认可。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1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</w:t>
      </w:r>
      <w:r>
        <w:rPr>
          <w:rFonts w:ascii="FangSong" w:eastAsia="FangSong" w:hAnsi="FangSong" w:cs="FangSong"/>
          <w:spacing w:val="-4"/>
          <w:sz w:val="28"/>
          <w:szCs w:val="28"/>
        </w:rPr>
        <w:t>地震观测设备项目的技术保障措施从设计、施工、试运行到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投</w:t>
      </w:r>
      <w:r>
        <w:rPr>
          <w:rFonts w:ascii="FangSong" w:eastAsia="FangSong" w:hAnsi="FangSong" w:cs="FangSong"/>
          <w:spacing w:val="-12"/>
          <w:sz w:val="28"/>
          <w:szCs w:val="28"/>
        </w:rPr>
        <w:t>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以确保工程地震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观测设备项目在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术开发和生产技术应用上达到现代化生产水平。这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种综合的技术支持将确保工程地震观测设备项目的可持续发展和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运营。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、工程地震观测设备项目技术流程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6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footerReference w:type="default" r:id="rId13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0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1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51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在工程地震</w:t>
      </w:r>
      <w:r>
        <w:rPr>
          <w:rFonts w:ascii="FangSong" w:eastAsia="FangSong" w:hAnsi="FangSong" w:cs="FangSong"/>
          <w:spacing w:val="-2"/>
          <w:sz w:val="28"/>
          <w:szCs w:val="28"/>
        </w:rPr>
        <w:t>观测设备项目运营中，进行技术持续改进。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9" w:right="14" w:firstLine="11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据分析工具监测和分析工程地震观测设备项目各环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节</w:t>
      </w:r>
      <w:r>
        <w:rPr>
          <w:rFonts w:ascii="FangSong" w:eastAsia="FangSong" w:hAnsi="FangSong" w:cs="FangSong"/>
          <w:spacing w:val="-11"/>
          <w:sz w:val="28"/>
          <w:szCs w:val="28"/>
        </w:rPr>
        <w:t>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1" w:right="14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共同构建了高效、稳定的工程地震观测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设备项目技术实施框架，确保工程地震观测设备项目顺利推</w:t>
      </w:r>
      <w:r>
        <w:rPr>
          <w:rFonts w:ascii="FangSong" w:eastAsia="FangSong" w:hAnsi="FangSong" w:cs="FangSong"/>
          <w:spacing w:val="-1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选</w:t>
      </w:r>
      <w:r>
        <w:rPr>
          <w:rFonts w:ascii="FangSong" w:eastAsia="FangSong" w:hAnsi="FangSong" w:cs="FangSong"/>
          <w:spacing w:val="-8"/>
          <w:sz w:val="28"/>
          <w:szCs w:val="28"/>
        </w:rPr>
        <w:t>用的设备能够满足工程地震观测设备项目的技术要求，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确保所选设备与工程地震观测设备项目工艺流程相匹配，例</w:t>
      </w:r>
      <w:r>
        <w:rPr>
          <w:rFonts w:ascii="FangSong" w:eastAsia="FangSong" w:hAnsi="FangSong" w:cs="FangSong"/>
          <w:spacing w:val="-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91" w:line="411" w:lineRule="auto"/>
        <w:ind w:left="40" w:right="103" w:firstLine="6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确认设备的生产能力是否符合工程地震观测设备项目的产能</w:t>
      </w:r>
      <w:r>
        <w:rPr>
          <w:rFonts w:ascii="FangSong" w:eastAsia="FangSong" w:hAnsi="FangSong" w:cs="FangSong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ectPr>
          <w:footerReference w:type="default" r:id="rId15"/>
          <w:pgSz w:w="11906" w:h="16839"/>
          <w:pgMar w:top="1431" w:right="1697" w:bottom="400" w:left="1785" w:header="0" w:footer="0" w:gutter="0"/>
          <w:pgNumType w:start="26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90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90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ectPr>
          <w:footerReference w:type="default" r:id="rId16"/>
          <w:pgSz w:w="11906" w:h="16839"/>
          <w:pgMar w:top="1431" w:right="1603" w:bottom="400" w:left="1785" w:header="0" w:footer="0" w:gutter="0"/>
          <w:pgNumType w:start="27"/>
          <w:cols w:space="708"/>
        </w:sectPr>
      </w:pPr>
    </w:p>
    <w:p>
      <w:pPr>
        <w:spacing w:before="183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(一)、工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程地震观测设备项目风险分析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受市场变化和竞争压力的影响，工程地震观测设备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项目面临市场需求波</w:t>
      </w:r>
      <w:r>
        <w:rPr>
          <w:rFonts w:ascii="FangSong" w:eastAsia="FangSong" w:hAnsi="FangSong" w:cs="FangSong"/>
          <w:spacing w:val="-2"/>
          <w:sz w:val="28"/>
          <w:szCs w:val="28"/>
        </w:rPr>
        <w:t>动和竞争加剧的风险。这可能导致销售额下降，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影响工程地震观测设备项目的盈利能力。</w:t>
      </w:r>
    </w:p>
    <w:p>
      <w:pPr>
        <w:spacing w:before="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技术方面的不确定性可能导致工程地震观测设备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目进度延误或成本</w:t>
      </w:r>
      <w:r>
        <w:rPr>
          <w:rFonts w:ascii="FangSong" w:eastAsia="FangSong" w:hAnsi="FangSong" w:cs="FangSong"/>
          <w:spacing w:val="-3"/>
          <w:sz w:val="28"/>
          <w:szCs w:val="28"/>
        </w:rPr>
        <w:t>增加。新技术的引入或技术问题的发生可能对工程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地震观测设备项</w:t>
      </w:r>
      <w:r>
        <w:rPr>
          <w:rFonts w:ascii="FangSong" w:eastAsia="FangSong" w:hAnsi="FangSong" w:cs="FangSong"/>
          <w:spacing w:val="-2"/>
          <w:sz w:val="28"/>
          <w:szCs w:val="28"/>
        </w:rPr>
        <w:t>目的顺利进行产生负面影响。</w:t>
      </w:r>
    </w:p>
    <w:p>
      <w:pPr>
        <w:spacing w:before="2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政府政策和法规的变化可能对工程地震观测</w:t>
      </w:r>
      <w:r>
        <w:rPr>
          <w:rFonts w:ascii="FangSong" w:eastAsia="FangSong" w:hAnsi="FangSong" w:cs="FangSong"/>
          <w:spacing w:val="-2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备项目产生重大</w:t>
      </w:r>
      <w:r>
        <w:rPr>
          <w:rFonts w:ascii="FangSong" w:eastAsia="FangSong" w:hAnsi="FangSong" w:cs="FangSong"/>
          <w:spacing w:val="-4"/>
          <w:sz w:val="28"/>
          <w:szCs w:val="28"/>
        </w:rPr>
        <w:t>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响。不符合环保、安全等法规要求可能导致工程地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震观测设备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目的停工或罚款，增加经济成本。</w:t>
      </w:r>
    </w:p>
    <w:p>
      <w:pPr>
        <w:spacing w:before="2" w:line="411" w:lineRule="auto"/>
        <w:ind w:left="31" w:right="36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资金紧张或融资渠道受限可能导致工程地震观测设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备项目无法按计</w:t>
      </w:r>
      <w:r>
        <w:rPr>
          <w:rFonts w:ascii="FangSong" w:eastAsia="FangSong" w:hAnsi="FangSong" w:cs="FangSong"/>
          <w:spacing w:val="-4"/>
          <w:sz w:val="28"/>
          <w:szCs w:val="28"/>
        </w:rPr>
        <w:t>划</w:t>
      </w:r>
      <w:r>
        <w:rPr>
          <w:rFonts w:ascii="FangSong" w:eastAsia="FangSong" w:hAnsi="FangSong" w:cs="FangSong"/>
          <w:spacing w:val="-3"/>
          <w:sz w:val="28"/>
          <w:szCs w:val="28"/>
        </w:rPr>
        <w:t>进行。汇率波动和利率上升也可能对工程地震观测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设备项目的资金</w:t>
      </w:r>
      <w:r>
        <w:rPr>
          <w:rFonts w:ascii="FangSong" w:eastAsia="FangSong" w:hAnsi="FangSong" w:cs="FangSong"/>
          <w:spacing w:val="-2"/>
          <w:sz w:val="28"/>
          <w:szCs w:val="28"/>
        </w:rPr>
        <w:t>需求和成本造成不利影响。</w:t>
      </w:r>
    </w:p>
    <w:p>
      <w:pPr>
        <w:spacing w:before="1" w:line="415" w:lineRule="auto"/>
        <w:ind w:left="34" w:right="36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地震、洪水等自然灾害可能对工程地震观测设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备</w:t>
      </w:r>
      <w:r>
        <w:rPr>
          <w:rFonts w:ascii="FangSong" w:eastAsia="FangSong" w:hAnsi="FangSong" w:cs="FangSong"/>
          <w:spacing w:val="-12"/>
          <w:sz w:val="28"/>
          <w:szCs w:val="28"/>
        </w:rPr>
        <w:t>项目区域产生负面影响，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成本。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、工程地震观测设备项目风险对策</w:t>
      </w:r>
    </w:p>
    <w:p>
      <w:pPr>
        <w:spacing w:line="453" w:lineRule="auto"/>
        <w:rPr>
          <w:rFonts w:ascii="Arial"/>
          <w:sz w:val="21"/>
        </w:rPr>
        <w:sectPr>
          <w:footerReference w:type="default" r:id="rId17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91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我们旨在最大程度地降低工程地震观测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</w:p>
    <w:p>
      <w:pPr>
        <w:sectPr>
          <w:footerReference w:type="default" r:id="rId18"/>
          <w:type w:val="nextPage"/>
          <w:pgSz w:w="11906" w:h="16839"/>
          <w:pgMar w:top="1431" w:right="1763" w:bottom="400" w:left="1785" w:header="0" w:footer="0" w:gutter="0"/>
          <w:pgNumType w:start="29"/>
          <w:cols w:space="708"/>
          <w:titlePg w:val="0"/>
        </w:sectPr>
      </w:pPr>
    </w:p>
    <w:p>
      <w:pPr>
        <w:spacing w:before="184" w:line="411" w:lineRule="auto"/>
        <w:ind w:left="48" w:right="82" w:hanging="1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5"/>
          <w:sz w:val="28"/>
          <w:szCs w:val="28"/>
        </w:rPr>
        <w:t>备</w:t>
      </w:r>
      <w:r>
        <w:rPr>
          <w:rFonts w:ascii="FangSong" w:eastAsia="FangSong" w:hAnsi="FangSong" w:cs="FangSong"/>
          <w:spacing w:val="-8"/>
          <w:sz w:val="28"/>
          <w:szCs w:val="28"/>
        </w:rPr>
        <w:t>项目面临的各种风险，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确保工程地震观测设备项目能够在复杂多变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在工程地震观测设备项目开始前进行充分的</w:t>
      </w:r>
      <w:r>
        <w:rPr>
          <w:rFonts w:ascii="FangSong" w:eastAsia="FangSong" w:hAnsi="FangSong" w:cs="FangSong"/>
          <w:spacing w:val="-2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术可行性研究，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建立技术风险监测和解决机制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确保工程地震观测设备项目按计划进行。</w:t>
      </w:r>
    </w:p>
    <w:p>
      <w:pPr>
        <w:spacing w:before="1" w:line="411" w:lineRule="auto"/>
        <w:ind w:left="31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降低法规变更对工程地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震观测设备项目的不利影响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工程地震观测设备项目因不可抗力而受到的损失，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确保工程地震观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测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设备项目的可持续运营。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415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工程</w:t>
      </w:r>
      <w:r>
        <w:rPr>
          <w:rFonts w:ascii="FangSong" w:eastAsia="FangSong" w:hAnsi="FangSong" w:cs="FangSong"/>
          <w:spacing w:val="-4"/>
          <w:sz w:val="28"/>
          <w:szCs w:val="28"/>
        </w:rPr>
        <w:t>地震观测设备项目的环境影响评估旨在全面了解、评估工程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震观测设备项目对周边自然和社会环境可能产生的影响，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策者提供科学、客观的依据。具体目的包括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ectPr>
          <w:footerReference w:type="default" r:id="rId19"/>
          <w:pgSz w:w="11906" w:h="16839"/>
          <w:pgMar w:top="1431" w:right="1718" w:bottom="40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49" w:right="220" w:firstLine="544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确定工程地震观测设备项目可能对自然环境、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5" w:lineRule="auto"/>
        <w:ind w:left="31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遵循国家和地方环境法规，确保工程地震观测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设备项目在环保</w:t>
      </w:r>
      <w:r>
        <w:rPr>
          <w:rFonts w:ascii="FangSong" w:eastAsia="FangSong" w:hAnsi="FangSong" w:cs="FangSong"/>
          <w:spacing w:val="-2"/>
          <w:sz w:val="28"/>
          <w:szCs w:val="28"/>
        </w:rPr>
        <w:t>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(三)、工程地震观测设备项目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对环境的主要影响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81" w:right="176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我们将全面了解工程地震观测设备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目可能对环境产生的主要影响，包括但不限于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评估工程地震观测设备项目对附近水源的影响，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5"/>
          <w:sz w:val="28"/>
          <w:szCs w:val="28"/>
        </w:rPr>
        <w:t>质不受到污染。</w:t>
      </w:r>
    </w:p>
    <w:p>
      <w:pPr>
        <w:spacing w:before="1" w:line="411" w:lineRule="auto"/>
        <w:ind w:left="35" w:right="17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考察工程地震观测设备项目可能对空气质量产生的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2" w:line="415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分析工程地震观测设备项目对土壤的潜在影响，保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  <w:sectPr>
          <w:footerReference w:type="default" r:id="rId20"/>
          <w:pgSz w:w="11906" w:h="16839"/>
          <w:pgMar w:top="1431" w:right="1623" w:bottom="400" w:left="1785" w:header="0" w:footer="0" w:gutter="0"/>
          <w:pgNumType w:start="31"/>
          <w:cols w:space="708"/>
        </w:sect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少环境影响，工程地震观测设备项目将采取以下环保措施：</w:t>
      </w:r>
    </w:p>
    <w:p>
      <w:pPr>
        <w:sectPr>
          <w:footerReference w:type="default" r:id="rId21"/>
          <w:type w:val="nextPage"/>
          <w:pgSz w:w="11906" w:h="16839"/>
          <w:pgMar w:top="1431" w:right="1623" w:bottom="400" w:left="1785" w:header="0" w:footer="0" w:gutter="0"/>
          <w:pgNumType w:start="32"/>
          <w:cols w:space="708"/>
          <w:titlePg w:val="0"/>
        </w:sectPr>
      </w:pPr>
    </w:p>
    <w:p>
      <w:pPr>
        <w:spacing w:before="184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1" w:line="411" w:lineRule="auto"/>
        <w:ind w:left="49" w:right="10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工</w:t>
      </w:r>
      <w:r>
        <w:rPr>
          <w:rFonts w:ascii="FangSong" w:eastAsia="FangSong" w:hAnsi="FangSong" w:cs="FangSong"/>
          <w:spacing w:val="-10"/>
          <w:sz w:val="28"/>
          <w:szCs w:val="28"/>
        </w:rPr>
        <w:t>程地震观测设备项目将建立完善的环境监测与管理体系，包括：</w:t>
      </w:r>
    </w:p>
    <w:p>
      <w:pPr>
        <w:spacing w:before="289" w:line="411" w:lineRule="auto"/>
        <w:ind w:left="35" w:right="15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利用先进的监测技术，对环境因子进行实时监测，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" w:line="415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101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before="1"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10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7" w:lineRule="auto"/>
        <w:ind w:left="32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ectPr>
          <w:footerReference w:type="default" r:id="rId22"/>
          <w:pgSz w:w="11906" w:h="16839"/>
          <w:pgMar w:top="1431" w:right="1698" w:bottom="400" w:left="1785" w:header="0" w:footer="0" w:gutter="0"/>
          <w:pgNumType w:start="33"/>
          <w:cols w:space="708"/>
        </w:sectPr>
      </w:pPr>
    </w:p>
    <w:p>
      <w:pPr>
        <w:spacing w:before="245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23"/>
          <w:pgSz w:w="11906" w:h="16839"/>
          <w:pgMar w:top="1431" w:right="1704" w:bottom="400" w:left="1785" w:header="0" w:footer="0" w:gutter="0"/>
          <w:pgNumType w:start="34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footerReference w:type="default" r:id="rId24"/>
          <w:type w:val="nextPage"/>
          <w:pgSz w:w="11906" w:h="16839"/>
          <w:pgMar w:top="1431" w:right="1704" w:bottom="400" w:left="1785" w:header="0" w:footer="0" w:gutter="0"/>
          <w:pgNumType w:start="35"/>
          <w:cols w:space="708"/>
          <w:titlePg w:val="0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footerReference w:type="default" r:id="rId25"/>
          <w:pgSz w:w="11906" w:h="16839"/>
          <w:pgMar w:top="1431" w:right="1603" w:bottom="400" w:left="1785" w:header="0" w:footer="0" w:gutter="0"/>
          <w:pgNumType w:start="36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0" w:name="_bookmark43"/>
      <w:bookmarkEnd w:id="40"/>
      <w:bookmarkStart w:id="41" w:name="_bookmark41"/>
      <w:bookmarkEnd w:id="41"/>
      <w:bookmarkStart w:id="42" w:name="_bookmark42"/>
      <w:bookmarkEnd w:id="4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footerReference w:type="default" r:id="rId26"/>
          <w:pgSz w:w="11906" w:h="16839"/>
          <w:pgMar w:top="1431" w:right="1623" w:bottom="400" w:left="1785" w:header="0" w:footer="0" w:gutter="0"/>
          <w:pgNumType w:start="37"/>
          <w:cols w:space="708"/>
        </w:sectPr>
      </w:pPr>
    </w:p>
    <w:p>
      <w:pPr>
        <w:spacing w:before="245" w:line="220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43" w:name="_bookmark44"/>
      <w:bookmarkEnd w:id="43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九、财务管理与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2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before="1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  <w:sectPr>
          <w:footerReference w:type="default" r:id="rId27"/>
          <w:pgSz w:w="11906" w:h="16839"/>
          <w:pgMar w:top="1431" w:right="1785" w:bottom="400" w:left="1785" w:header="0" w:footer="0" w:gutter="0"/>
          <w:pgNumType w:start="38"/>
          <w:cols w:space="708"/>
        </w:sectPr>
      </w:pPr>
    </w:p>
    <w:p>
      <w:pPr>
        <w:spacing w:before="91" w:line="416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</w:p>
    <w:p>
      <w:pPr>
        <w:sectPr>
          <w:footerReference w:type="default" r:id="rId28"/>
          <w:type w:val="nextPage"/>
          <w:pgSz w:w="11906" w:h="16839"/>
          <w:pgMar w:top="1431" w:right="1785" w:bottom="400" w:left="1785" w:header="0" w:footer="0" w:gutter="0"/>
          <w:pgNumType w:start="39"/>
          <w:cols w:space="708"/>
          <w:titlePg w:val="0"/>
        </w:sectPr>
      </w:pPr>
    </w:p>
    <w:p>
      <w:pPr>
        <w:spacing w:before="183" w:line="219" w:lineRule="auto"/>
        <w:ind w:left="54"/>
        <w:rPr>
          <w:rFonts w:ascii="FangSong" w:eastAsia="FangSong" w:hAnsi="FangSong" w:cs="FangSong"/>
          <w:sz w:val="28"/>
          <w:szCs w:val="28"/>
        </w:rPr>
      </w:pPr>
      <w:bookmarkStart w:id="44" w:name="_bookmark45"/>
      <w:bookmarkEnd w:id="44"/>
      <w:r>
        <w:rPr>
          <w:rFonts w:ascii="FangSong" w:eastAsia="FangSong" w:hAnsi="FangSong" w:cs="FangSong"/>
          <w:spacing w:val="-10"/>
          <w:sz w:val="28"/>
          <w:szCs w:val="28"/>
        </w:rPr>
        <w:t>司在</w:t>
      </w:r>
      <w:r>
        <w:rPr>
          <w:rFonts w:ascii="FangSong" w:eastAsia="FangSong" w:hAnsi="FangSong" w:cs="FangSong"/>
          <w:spacing w:val="-7"/>
          <w:sz w:val="28"/>
          <w:szCs w:val="28"/>
        </w:rPr>
        <w:t>资</w:t>
      </w:r>
      <w:r>
        <w:rPr>
          <w:rFonts w:ascii="FangSong" w:eastAsia="FangSong" w:hAnsi="FangSong" w:cs="FangSong"/>
          <w:spacing w:val="-5"/>
          <w:sz w:val="28"/>
          <w:szCs w:val="28"/>
        </w:rPr>
        <w:t>金需求与筹措方面的核心措施：</w:t>
      </w:r>
    </w:p>
    <w:p>
      <w:pPr>
        <w:spacing w:before="293" w:line="411" w:lineRule="auto"/>
        <w:ind w:left="35" w:right="3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3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2" w:line="411" w:lineRule="auto"/>
        <w:ind w:left="34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5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https://d.book118.com/157015020152006053</w:t>
        </w:r>
      </w:hyperlink>
    </w:p>
    <w:p/>
    <w:sectPr>
      <w:footerReference w:type="default" r:id="rId30"/>
      <w:pgSz w:w="11906" w:h="16839"/>
      <w:pgMar w:top="1431" w:right="1763" w:bottom="400" w:left="1785" w:header="0" w:footer="0" w:gutter="0"/>
      <w:pgNumType w:start="4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footer" Target="footer22.xml" /><Relationship Id="rId26" Type="http://schemas.openxmlformats.org/officeDocument/2006/relationships/footer" Target="footer23.xml" /><Relationship Id="rId27" Type="http://schemas.openxmlformats.org/officeDocument/2006/relationships/footer" Target="footer24.xml" /><Relationship Id="rId28" Type="http://schemas.openxmlformats.org/officeDocument/2006/relationships/footer" Target="footer25.xml" /><Relationship Id="rId29" Type="http://schemas.openxmlformats.org/officeDocument/2006/relationships/hyperlink" Target="https://d.book118.com/157015020152006053" TargetMode="Externa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theme" Target="theme/theme1.xml" /><Relationship Id="rId32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40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2024-03-14T09:13:33Z</vt:filetime>
  </property>
  <property fmtid="{D5CDD505-2E9C-101B-9397-08002B2CF9AE}" pid="3" name="CRO">
    <vt:lpwstr>wqlLaW5nc29mdCBQREYgdG8gV1BTIDgw</vt:lpwstr>
  </property>
</Properties>
</file>