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5" w:history="1">
        <w:r>
          <w:rPr>
            <w:rFonts w:ascii="仿宋" w:eastAsia="仿宋" w:hAnsi="仿宋" w:cs="仿宋" w:hint="eastAsia"/>
            <w:lang w:eastAsia="zh-CN"/>
          </w:rPr>
          <w:t>前言</w:t>
        </w:r>
        <w:r>
          <w:tab/>
        </w:r>
        <w:r>
          <w:fldChar w:fldCharType="begin"/>
        </w:r>
        <w:r>
          <w:instrText xml:space="preserve"> PAGEREF _Toc5895 \h </w:instrText>
        </w:r>
        <w:r>
          <w:fldChar w:fldCharType="separate"/>
        </w:r>
        <w:r>
          <w:t>3</w:t>
        </w:r>
        <w:r>
          <w:fldChar w:fldCharType="end"/>
        </w:r>
      </w:hyperlink>
    </w:p>
    <w:p>
      <w:pPr>
        <w:pStyle w:val="TOC1"/>
        <w:tabs>
          <w:tab w:val="right" w:leader="dot" w:pos="8306"/>
        </w:tabs>
      </w:pPr>
      <w:hyperlink w:anchor="_Toc1828" w:history="1">
        <w:r>
          <w:rPr>
            <w:rFonts w:ascii="仿宋" w:eastAsia="仿宋" w:hAnsi="仿宋" w:cs="仿宋" w:hint="eastAsia"/>
            <w:lang w:eastAsia="zh-CN"/>
          </w:rPr>
          <w:t>一、膨胀剂项目危机管理</w:t>
        </w:r>
        <w:r>
          <w:tab/>
        </w:r>
        <w:r>
          <w:fldChar w:fldCharType="begin"/>
        </w:r>
        <w:r>
          <w:instrText xml:space="preserve"> PAGEREF _Toc1828 \h </w:instrText>
        </w:r>
        <w:r>
          <w:fldChar w:fldCharType="separate"/>
        </w:r>
        <w:r>
          <w:t>3</w:t>
        </w:r>
        <w:r>
          <w:fldChar w:fldCharType="end"/>
        </w:r>
      </w:hyperlink>
    </w:p>
    <w:p>
      <w:pPr>
        <w:pStyle w:val="TOC2"/>
        <w:tabs>
          <w:tab w:val="right" w:leader="dot" w:pos="8306"/>
        </w:tabs>
      </w:pPr>
      <w:hyperlink w:anchor="_Toc15889" w:history="1">
        <w:r>
          <w:rPr>
            <w:rFonts w:ascii="仿宋" w:eastAsia="仿宋" w:hAnsi="仿宋" w:cs="仿宋" w:hint="eastAsia"/>
            <w:lang w:eastAsia="zh-CN"/>
          </w:rPr>
          <w:t>(一)、危机预警与识别</w:t>
        </w:r>
        <w:r>
          <w:tab/>
        </w:r>
        <w:r>
          <w:fldChar w:fldCharType="begin"/>
        </w:r>
        <w:r>
          <w:instrText xml:space="preserve"> PAGEREF _Toc15889 \h </w:instrText>
        </w:r>
        <w:r>
          <w:fldChar w:fldCharType="separate"/>
        </w:r>
        <w:r>
          <w:t>3</w:t>
        </w:r>
        <w:r>
          <w:fldChar w:fldCharType="end"/>
        </w:r>
      </w:hyperlink>
    </w:p>
    <w:p>
      <w:pPr>
        <w:pStyle w:val="TOC2"/>
        <w:tabs>
          <w:tab w:val="right" w:leader="dot" w:pos="8306"/>
        </w:tabs>
      </w:pPr>
      <w:hyperlink w:anchor="_Toc2347" w:history="1">
        <w:r>
          <w:rPr>
            <w:rFonts w:ascii="仿宋" w:eastAsia="仿宋" w:hAnsi="仿宋" w:cs="仿宋" w:hint="eastAsia"/>
            <w:lang w:eastAsia="zh-CN"/>
          </w:rPr>
          <w:t>(二)、危机应对与恢复</w:t>
        </w:r>
        <w:r>
          <w:tab/>
        </w:r>
        <w:r>
          <w:fldChar w:fldCharType="begin"/>
        </w:r>
        <w:r>
          <w:instrText xml:space="preserve"> PAGEREF _Toc2347 \h </w:instrText>
        </w:r>
        <w:r>
          <w:fldChar w:fldCharType="separate"/>
        </w:r>
        <w:r>
          <w:t>4</w:t>
        </w:r>
        <w:r>
          <w:fldChar w:fldCharType="end"/>
        </w:r>
      </w:hyperlink>
    </w:p>
    <w:p>
      <w:pPr>
        <w:pStyle w:val="TOC1"/>
        <w:tabs>
          <w:tab w:val="right" w:leader="dot" w:pos="8306"/>
        </w:tabs>
      </w:pPr>
      <w:hyperlink w:anchor="_Toc1838" w:history="1">
        <w:r>
          <w:rPr>
            <w:rFonts w:ascii="仿宋" w:eastAsia="仿宋" w:hAnsi="仿宋" w:cs="仿宋" w:hint="eastAsia"/>
            <w:lang w:eastAsia="zh-CN"/>
          </w:rPr>
          <w:t>二、膨胀剂项目土建工程</w:t>
        </w:r>
        <w:r>
          <w:tab/>
        </w:r>
        <w:r>
          <w:fldChar w:fldCharType="begin"/>
        </w:r>
        <w:r>
          <w:instrText xml:space="preserve"> PAGEREF _Toc1838 \h </w:instrText>
        </w:r>
        <w:r>
          <w:fldChar w:fldCharType="separate"/>
        </w:r>
        <w:r>
          <w:t>5</w:t>
        </w:r>
        <w:r>
          <w:fldChar w:fldCharType="end"/>
        </w:r>
      </w:hyperlink>
    </w:p>
    <w:p>
      <w:pPr>
        <w:pStyle w:val="TOC2"/>
        <w:tabs>
          <w:tab w:val="right" w:leader="dot" w:pos="8306"/>
        </w:tabs>
      </w:pPr>
      <w:hyperlink w:anchor="_Toc8797" w:history="1">
        <w:r>
          <w:rPr>
            <w:rFonts w:ascii="仿宋" w:eastAsia="仿宋" w:hAnsi="仿宋" w:cs="仿宋" w:hint="eastAsia"/>
            <w:lang w:eastAsia="zh-CN"/>
          </w:rPr>
          <w:t>(一)、建筑工程设计原则</w:t>
        </w:r>
        <w:r>
          <w:tab/>
        </w:r>
        <w:r>
          <w:fldChar w:fldCharType="begin"/>
        </w:r>
        <w:r>
          <w:instrText xml:space="preserve"> PAGEREF _Toc8797 \h </w:instrText>
        </w:r>
        <w:r>
          <w:fldChar w:fldCharType="separate"/>
        </w:r>
        <w:r>
          <w:t>5</w:t>
        </w:r>
        <w:r>
          <w:fldChar w:fldCharType="end"/>
        </w:r>
      </w:hyperlink>
    </w:p>
    <w:p>
      <w:pPr>
        <w:pStyle w:val="TOC2"/>
        <w:tabs>
          <w:tab w:val="right" w:leader="dot" w:pos="8306"/>
        </w:tabs>
      </w:pPr>
      <w:hyperlink w:anchor="_Toc14237" w:history="1">
        <w:r>
          <w:rPr>
            <w:rFonts w:ascii="仿宋" w:eastAsia="仿宋" w:hAnsi="仿宋" w:cs="仿宋" w:hint="eastAsia"/>
            <w:lang w:eastAsia="zh-CN"/>
          </w:rPr>
          <w:t>(二)、土建工程设计年限及安全等级</w:t>
        </w:r>
        <w:r>
          <w:tab/>
        </w:r>
        <w:r>
          <w:fldChar w:fldCharType="begin"/>
        </w:r>
        <w:r>
          <w:instrText xml:space="preserve"> PAGEREF _Toc14237 \h </w:instrText>
        </w:r>
        <w:r>
          <w:fldChar w:fldCharType="separate"/>
        </w:r>
        <w:r>
          <w:t>7</w:t>
        </w:r>
        <w:r>
          <w:fldChar w:fldCharType="end"/>
        </w:r>
      </w:hyperlink>
    </w:p>
    <w:p>
      <w:pPr>
        <w:pStyle w:val="TOC2"/>
        <w:tabs>
          <w:tab w:val="right" w:leader="dot" w:pos="8306"/>
        </w:tabs>
      </w:pPr>
      <w:hyperlink w:anchor="_Toc4139" w:history="1">
        <w:r>
          <w:rPr>
            <w:rFonts w:ascii="仿宋" w:eastAsia="仿宋" w:hAnsi="仿宋" w:cs="仿宋" w:hint="eastAsia"/>
            <w:lang w:eastAsia="zh-CN"/>
          </w:rPr>
          <w:t>(三)、建筑工程设计总体要求</w:t>
        </w:r>
        <w:r>
          <w:tab/>
        </w:r>
        <w:r>
          <w:fldChar w:fldCharType="begin"/>
        </w:r>
        <w:r>
          <w:instrText xml:space="preserve"> PAGEREF _Toc4139 \h </w:instrText>
        </w:r>
        <w:r>
          <w:fldChar w:fldCharType="separate"/>
        </w:r>
        <w:r>
          <w:t>8</w:t>
        </w:r>
        <w:r>
          <w:fldChar w:fldCharType="end"/>
        </w:r>
      </w:hyperlink>
    </w:p>
    <w:p>
      <w:pPr>
        <w:pStyle w:val="TOC2"/>
        <w:tabs>
          <w:tab w:val="right" w:leader="dot" w:pos="8306"/>
        </w:tabs>
      </w:pPr>
      <w:hyperlink w:anchor="_Toc6023" w:history="1">
        <w:r>
          <w:rPr>
            <w:rFonts w:ascii="仿宋" w:eastAsia="仿宋" w:hAnsi="仿宋" w:cs="仿宋" w:hint="eastAsia"/>
            <w:lang w:eastAsia="zh-CN"/>
          </w:rPr>
          <w:t>(四)、土建工程建设指标</w:t>
        </w:r>
        <w:r>
          <w:tab/>
        </w:r>
        <w:r>
          <w:fldChar w:fldCharType="begin"/>
        </w:r>
        <w:r>
          <w:instrText xml:space="preserve"> PAGEREF _Toc6023 \h </w:instrText>
        </w:r>
        <w:r>
          <w:fldChar w:fldCharType="separate"/>
        </w:r>
        <w:r>
          <w:t>8</w:t>
        </w:r>
        <w:r>
          <w:fldChar w:fldCharType="end"/>
        </w:r>
      </w:hyperlink>
    </w:p>
    <w:p>
      <w:pPr>
        <w:pStyle w:val="TOC1"/>
        <w:tabs>
          <w:tab w:val="right" w:leader="dot" w:pos="8306"/>
        </w:tabs>
      </w:pPr>
      <w:hyperlink w:anchor="_Toc141" w:history="1">
        <w:r>
          <w:rPr>
            <w:rFonts w:ascii="仿宋" w:eastAsia="仿宋" w:hAnsi="仿宋" w:cs="仿宋" w:hint="eastAsia"/>
            <w:lang w:eastAsia="zh-CN"/>
          </w:rPr>
          <w:t>三、膨胀剂项目选址可行性分析</w:t>
        </w:r>
        <w:r>
          <w:tab/>
        </w:r>
        <w:r>
          <w:fldChar w:fldCharType="begin"/>
        </w:r>
        <w:r>
          <w:instrText xml:space="preserve"> PAGEREF _Toc141 \h </w:instrText>
        </w:r>
        <w:r>
          <w:fldChar w:fldCharType="separate"/>
        </w:r>
        <w:r>
          <w:t>9</w:t>
        </w:r>
        <w:r>
          <w:fldChar w:fldCharType="end"/>
        </w:r>
      </w:hyperlink>
    </w:p>
    <w:p>
      <w:pPr>
        <w:pStyle w:val="TOC2"/>
        <w:tabs>
          <w:tab w:val="right" w:leader="dot" w:pos="8306"/>
        </w:tabs>
      </w:pPr>
      <w:hyperlink w:anchor="_Toc29080" w:history="1">
        <w:r>
          <w:rPr>
            <w:rFonts w:ascii="仿宋" w:eastAsia="仿宋" w:hAnsi="仿宋" w:cs="仿宋" w:hint="eastAsia"/>
            <w:lang w:eastAsia="zh-CN"/>
          </w:rPr>
          <w:t>(一)、膨胀剂项目选址</w:t>
        </w:r>
        <w:r>
          <w:tab/>
        </w:r>
        <w:r>
          <w:fldChar w:fldCharType="begin"/>
        </w:r>
        <w:r>
          <w:instrText xml:space="preserve"> PAGEREF _Toc29080 \h </w:instrText>
        </w:r>
        <w:r>
          <w:fldChar w:fldCharType="separate"/>
        </w:r>
        <w:r>
          <w:t>9</w:t>
        </w:r>
        <w:r>
          <w:fldChar w:fldCharType="end"/>
        </w:r>
      </w:hyperlink>
    </w:p>
    <w:p>
      <w:pPr>
        <w:pStyle w:val="TOC2"/>
        <w:tabs>
          <w:tab w:val="right" w:leader="dot" w:pos="8306"/>
        </w:tabs>
      </w:pPr>
      <w:hyperlink w:anchor="_Toc24016" w:history="1">
        <w:r>
          <w:rPr>
            <w:rFonts w:ascii="仿宋" w:eastAsia="仿宋" w:hAnsi="仿宋" w:cs="仿宋" w:hint="eastAsia"/>
            <w:lang w:eastAsia="zh-CN"/>
          </w:rPr>
          <w:t>(二)、用地控制指标</w:t>
        </w:r>
        <w:r>
          <w:tab/>
        </w:r>
        <w:r>
          <w:fldChar w:fldCharType="begin"/>
        </w:r>
        <w:r>
          <w:instrText xml:space="preserve"> PAGEREF _Toc24016 \h </w:instrText>
        </w:r>
        <w:r>
          <w:fldChar w:fldCharType="separate"/>
        </w:r>
        <w:r>
          <w:t>9</w:t>
        </w:r>
        <w:r>
          <w:fldChar w:fldCharType="end"/>
        </w:r>
      </w:hyperlink>
    </w:p>
    <w:p>
      <w:pPr>
        <w:pStyle w:val="TOC2"/>
        <w:tabs>
          <w:tab w:val="right" w:leader="dot" w:pos="8306"/>
        </w:tabs>
      </w:pPr>
      <w:hyperlink w:anchor="_Toc20493" w:history="1">
        <w:r>
          <w:rPr>
            <w:rFonts w:ascii="仿宋" w:eastAsia="仿宋" w:hAnsi="仿宋" w:cs="仿宋" w:hint="eastAsia"/>
            <w:lang w:eastAsia="zh-CN"/>
          </w:rPr>
          <w:t>(三)、节约用地措施</w:t>
        </w:r>
        <w:r>
          <w:tab/>
        </w:r>
        <w:r>
          <w:fldChar w:fldCharType="begin"/>
        </w:r>
        <w:r>
          <w:instrText xml:space="preserve"> PAGEREF _Toc20493 \h </w:instrText>
        </w:r>
        <w:r>
          <w:fldChar w:fldCharType="separate"/>
        </w:r>
        <w:r>
          <w:t>11</w:t>
        </w:r>
        <w:r>
          <w:fldChar w:fldCharType="end"/>
        </w:r>
      </w:hyperlink>
    </w:p>
    <w:p>
      <w:pPr>
        <w:pStyle w:val="TOC2"/>
        <w:tabs>
          <w:tab w:val="right" w:leader="dot" w:pos="8306"/>
        </w:tabs>
      </w:pPr>
      <w:hyperlink w:anchor="_Toc13779" w:history="1">
        <w:r>
          <w:rPr>
            <w:rFonts w:ascii="仿宋" w:eastAsia="仿宋" w:hAnsi="仿宋" w:cs="仿宋" w:hint="eastAsia"/>
            <w:lang w:eastAsia="zh-CN"/>
          </w:rPr>
          <w:t>(四)、总图布置方案</w:t>
        </w:r>
        <w:r>
          <w:tab/>
        </w:r>
        <w:r>
          <w:fldChar w:fldCharType="begin"/>
        </w:r>
        <w:r>
          <w:instrText xml:space="preserve"> PAGEREF _Toc13779 \h </w:instrText>
        </w:r>
        <w:r>
          <w:fldChar w:fldCharType="separate"/>
        </w:r>
        <w:r>
          <w:t>12</w:t>
        </w:r>
        <w:r>
          <w:fldChar w:fldCharType="end"/>
        </w:r>
      </w:hyperlink>
    </w:p>
    <w:p>
      <w:pPr>
        <w:pStyle w:val="TOC2"/>
        <w:tabs>
          <w:tab w:val="right" w:leader="dot" w:pos="8306"/>
        </w:tabs>
      </w:pPr>
      <w:hyperlink w:anchor="_Toc27517" w:history="1">
        <w:r>
          <w:rPr>
            <w:rFonts w:ascii="仿宋" w:eastAsia="仿宋" w:hAnsi="仿宋" w:cs="仿宋" w:hint="eastAsia"/>
            <w:lang w:eastAsia="zh-CN"/>
          </w:rPr>
          <w:t>(五)、选址综合评价</w:t>
        </w:r>
        <w:r>
          <w:tab/>
        </w:r>
        <w:r>
          <w:fldChar w:fldCharType="begin"/>
        </w:r>
        <w:r>
          <w:instrText xml:space="preserve"> PAGEREF _Toc27517 \h </w:instrText>
        </w:r>
        <w:r>
          <w:fldChar w:fldCharType="separate"/>
        </w:r>
        <w:r>
          <w:t>13</w:t>
        </w:r>
        <w:r>
          <w:fldChar w:fldCharType="end"/>
        </w:r>
      </w:hyperlink>
    </w:p>
    <w:p>
      <w:pPr>
        <w:pStyle w:val="TOC1"/>
        <w:tabs>
          <w:tab w:val="right" w:leader="dot" w:pos="8306"/>
        </w:tabs>
      </w:pPr>
      <w:hyperlink w:anchor="_Toc63" w:history="1">
        <w:r>
          <w:rPr>
            <w:rFonts w:ascii="仿宋" w:eastAsia="仿宋" w:hAnsi="仿宋" w:cs="仿宋" w:hint="eastAsia"/>
            <w:lang w:eastAsia="zh-CN"/>
          </w:rPr>
          <w:t>四、膨胀剂项目绩效评估</w:t>
        </w:r>
        <w:r>
          <w:tab/>
        </w:r>
        <w:r>
          <w:fldChar w:fldCharType="begin"/>
        </w:r>
        <w:r>
          <w:instrText xml:space="preserve"> PAGEREF _Toc63 \h </w:instrText>
        </w:r>
        <w:r>
          <w:fldChar w:fldCharType="separate"/>
        </w:r>
        <w:r>
          <w:t>14</w:t>
        </w:r>
        <w:r>
          <w:fldChar w:fldCharType="end"/>
        </w:r>
      </w:hyperlink>
    </w:p>
    <w:p>
      <w:pPr>
        <w:pStyle w:val="TOC2"/>
        <w:tabs>
          <w:tab w:val="right" w:leader="dot" w:pos="8306"/>
        </w:tabs>
      </w:pPr>
      <w:hyperlink w:anchor="_Toc8362" w:history="1">
        <w:r>
          <w:rPr>
            <w:rFonts w:ascii="仿宋" w:eastAsia="仿宋" w:hAnsi="仿宋" w:cs="仿宋" w:hint="eastAsia"/>
            <w:lang w:eastAsia="zh-CN"/>
          </w:rPr>
          <w:t>(一)、绩效评估指标</w:t>
        </w:r>
        <w:r>
          <w:tab/>
        </w:r>
        <w:r>
          <w:fldChar w:fldCharType="begin"/>
        </w:r>
        <w:r>
          <w:instrText xml:space="preserve"> PAGEREF _Toc8362 \h </w:instrText>
        </w:r>
        <w:r>
          <w:fldChar w:fldCharType="separate"/>
        </w:r>
        <w:r>
          <w:t>14</w:t>
        </w:r>
        <w:r>
          <w:fldChar w:fldCharType="end"/>
        </w:r>
      </w:hyperlink>
    </w:p>
    <w:p>
      <w:pPr>
        <w:pStyle w:val="TOC2"/>
        <w:tabs>
          <w:tab w:val="right" w:leader="dot" w:pos="8306"/>
        </w:tabs>
      </w:pPr>
      <w:hyperlink w:anchor="_Toc25475" w:history="1">
        <w:r>
          <w:rPr>
            <w:rFonts w:ascii="仿宋" w:eastAsia="仿宋" w:hAnsi="仿宋" w:cs="仿宋" w:hint="eastAsia"/>
            <w:lang w:eastAsia="zh-CN"/>
          </w:rPr>
          <w:t>(二)、绩效评估方法</w:t>
        </w:r>
        <w:r>
          <w:tab/>
        </w:r>
        <w:r>
          <w:fldChar w:fldCharType="begin"/>
        </w:r>
        <w:r>
          <w:instrText xml:space="preserve"> PAGEREF _Toc25475 \h </w:instrText>
        </w:r>
        <w:r>
          <w:fldChar w:fldCharType="separate"/>
        </w:r>
        <w:r>
          <w:t>15</w:t>
        </w:r>
        <w:r>
          <w:fldChar w:fldCharType="end"/>
        </w:r>
      </w:hyperlink>
    </w:p>
    <w:p>
      <w:pPr>
        <w:pStyle w:val="TOC2"/>
        <w:tabs>
          <w:tab w:val="right" w:leader="dot" w:pos="8306"/>
        </w:tabs>
      </w:pPr>
      <w:hyperlink w:anchor="_Toc11804" w:history="1">
        <w:r>
          <w:rPr>
            <w:rFonts w:ascii="仿宋" w:eastAsia="仿宋" w:hAnsi="仿宋" w:cs="仿宋" w:hint="eastAsia"/>
            <w:lang w:eastAsia="zh-CN"/>
          </w:rPr>
          <w:t>(三)、绩效评估周期</w:t>
        </w:r>
        <w:r>
          <w:tab/>
        </w:r>
        <w:r>
          <w:fldChar w:fldCharType="begin"/>
        </w:r>
        <w:r>
          <w:instrText xml:space="preserve"> PAGEREF _Toc11804 \h </w:instrText>
        </w:r>
        <w:r>
          <w:fldChar w:fldCharType="separate"/>
        </w:r>
        <w:r>
          <w:t>16</w:t>
        </w:r>
        <w:r>
          <w:fldChar w:fldCharType="end"/>
        </w:r>
      </w:hyperlink>
    </w:p>
    <w:p>
      <w:pPr>
        <w:pStyle w:val="TOC1"/>
        <w:tabs>
          <w:tab w:val="right" w:leader="dot" w:pos="8306"/>
        </w:tabs>
      </w:pPr>
      <w:hyperlink w:anchor="_Toc22163" w:history="1">
        <w:r>
          <w:rPr>
            <w:rFonts w:ascii="仿宋" w:eastAsia="仿宋" w:hAnsi="仿宋" w:cs="仿宋" w:hint="eastAsia"/>
            <w:lang w:eastAsia="zh-CN"/>
          </w:rPr>
          <w:t>五、膨胀剂项目可持续发展</w:t>
        </w:r>
        <w:r>
          <w:tab/>
        </w:r>
        <w:r>
          <w:fldChar w:fldCharType="begin"/>
        </w:r>
        <w:r>
          <w:instrText xml:space="preserve"> PAGEREF _Toc22163 \h </w:instrText>
        </w:r>
        <w:r>
          <w:fldChar w:fldCharType="separate"/>
        </w:r>
        <w:r>
          <w:t>17</w:t>
        </w:r>
        <w:r>
          <w:fldChar w:fldCharType="end"/>
        </w:r>
      </w:hyperlink>
    </w:p>
    <w:p>
      <w:pPr>
        <w:pStyle w:val="TOC2"/>
        <w:tabs>
          <w:tab w:val="right" w:leader="dot" w:pos="8306"/>
        </w:tabs>
      </w:pPr>
      <w:hyperlink w:anchor="_Toc16215" w:history="1">
        <w:r>
          <w:rPr>
            <w:rFonts w:ascii="仿宋" w:eastAsia="仿宋" w:hAnsi="仿宋" w:cs="仿宋" w:hint="eastAsia"/>
            <w:lang w:eastAsia="zh-CN"/>
          </w:rPr>
          <w:t>(一)、可持续战略与实践</w:t>
        </w:r>
        <w:r>
          <w:tab/>
        </w:r>
        <w:r>
          <w:fldChar w:fldCharType="begin"/>
        </w:r>
        <w:r>
          <w:instrText xml:space="preserve"> PAGEREF _Toc16215 \h </w:instrText>
        </w:r>
        <w:r>
          <w:fldChar w:fldCharType="separate"/>
        </w:r>
        <w:r>
          <w:t>17</w:t>
        </w:r>
        <w:r>
          <w:fldChar w:fldCharType="end"/>
        </w:r>
      </w:hyperlink>
    </w:p>
    <w:p>
      <w:pPr>
        <w:pStyle w:val="TOC2"/>
        <w:tabs>
          <w:tab w:val="right" w:leader="dot" w:pos="8306"/>
        </w:tabs>
      </w:pPr>
      <w:hyperlink w:anchor="_Toc11711" w:history="1">
        <w:r>
          <w:rPr>
            <w:rFonts w:ascii="仿宋" w:eastAsia="仿宋" w:hAnsi="仿宋" w:cs="仿宋" w:hint="eastAsia"/>
            <w:lang w:eastAsia="zh-CN"/>
          </w:rPr>
          <w:t>(二)、环保与社会责任</w:t>
        </w:r>
        <w:r>
          <w:tab/>
        </w:r>
        <w:r>
          <w:fldChar w:fldCharType="begin"/>
        </w:r>
        <w:r>
          <w:instrText xml:space="preserve"> PAGEREF _Toc11711 \h </w:instrText>
        </w:r>
        <w:r>
          <w:fldChar w:fldCharType="separate"/>
        </w:r>
        <w:r>
          <w:t>18</w:t>
        </w:r>
        <w:r>
          <w:fldChar w:fldCharType="end"/>
        </w:r>
      </w:hyperlink>
    </w:p>
    <w:p>
      <w:pPr>
        <w:pStyle w:val="TOC1"/>
        <w:tabs>
          <w:tab w:val="right" w:leader="dot" w:pos="8306"/>
        </w:tabs>
      </w:pPr>
      <w:hyperlink w:anchor="_Toc15074" w:history="1">
        <w:r>
          <w:rPr>
            <w:rFonts w:ascii="仿宋" w:eastAsia="仿宋" w:hAnsi="仿宋" w:cs="仿宋" w:hint="eastAsia"/>
            <w:lang w:eastAsia="zh-CN"/>
          </w:rPr>
          <w:t>六、产品规划分析</w:t>
        </w:r>
        <w:r>
          <w:tab/>
        </w:r>
        <w:r>
          <w:fldChar w:fldCharType="begin"/>
        </w:r>
        <w:r>
          <w:instrText xml:space="preserve"> PAGEREF _Toc15074 \h </w:instrText>
        </w:r>
        <w:r>
          <w:fldChar w:fldCharType="separate"/>
        </w:r>
        <w:r>
          <w:t>18</w:t>
        </w:r>
        <w:r>
          <w:fldChar w:fldCharType="end"/>
        </w:r>
      </w:hyperlink>
    </w:p>
    <w:p>
      <w:pPr>
        <w:pStyle w:val="TOC2"/>
        <w:tabs>
          <w:tab w:val="right" w:leader="dot" w:pos="8306"/>
        </w:tabs>
      </w:pPr>
      <w:hyperlink w:anchor="_Toc21272" w:history="1">
        <w:r>
          <w:rPr>
            <w:rFonts w:ascii="仿宋" w:eastAsia="仿宋" w:hAnsi="仿宋" w:cs="仿宋" w:hint="eastAsia"/>
            <w:lang w:eastAsia="zh-CN"/>
          </w:rPr>
          <w:t>(一)、产品规划</w:t>
        </w:r>
        <w:r>
          <w:tab/>
        </w:r>
        <w:r>
          <w:fldChar w:fldCharType="begin"/>
        </w:r>
        <w:r>
          <w:instrText xml:space="preserve"> PAGEREF _Toc21272 \h </w:instrText>
        </w:r>
        <w:r>
          <w:fldChar w:fldCharType="separate"/>
        </w:r>
        <w:r>
          <w:t>18</w:t>
        </w:r>
        <w:r>
          <w:fldChar w:fldCharType="end"/>
        </w:r>
      </w:hyperlink>
    </w:p>
    <w:p>
      <w:pPr>
        <w:pStyle w:val="TOC2"/>
        <w:tabs>
          <w:tab w:val="right" w:leader="dot" w:pos="8306"/>
        </w:tabs>
      </w:pPr>
      <w:hyperlink w:anchor="_Toc12676" w:history="1">
        <w:r>
          <w:rPr>
            <w:rFonts w:ascii="仿宋" w:eastAsia="仿宋" w:hAnsi="仿宋" w:cs="仿宋" w:hint="eastAsia"/>
            <w:lang w:eastAsia="zh-CN"/>
          </w:rPr>
          <w:t>(二)、建设规模</w:t>
        </w:r>
        <w:r>
          <w:tab/>
        </w:r>
        <w:r>
          <w:fldChar w:fldCharType="begin"/>
        </w:r>
        <w:r>
          <w:instrText xml:space="preserve"> PAGEREF _Toc12676 \h </w:instrText>
        </w:r>
        <w:r>
          <w:fldChar w:fldCharType="separate"/>
        </w:r>
        <w:r>
          <w:t>19</w:t>
        </w:r>
        <w:r>
          <w:fldChar w:fldCharType="end"/>
        </w:r>
      </w:hyperlink>
    </w:p>
    <w:p>
      <w:pPr>
        <w:pStyle w:val="TOC1"/>
        <w:tabs>
          <w:tab w:val="right" w:leader="dot" w:pos="8306"/>
        </w:tabs>
      </w:pPr>
      <w:hyperlink w:anchor="_Toc12103" w:history="1">
        <w:r>
          <w:rPr>
            <w:rFonts w:ascii="仿宋" w:eastAsia="仿宋" w:hAnsi="仿宋" w:cs="仿宋" w:hint="eastAsia"/>
            <w:lang w:eastAsia="zh-CN"/>
          </w:rPr>
          <w:t>七、膨胀剂项目风险管理</w:t>
        </w:r>
        <w:r>
          <w:tab/>
        </w:r>
        <w:r>
          <w:fldChar w:fldCharType="begin"/>
        </w:r>
        <w:r>
          <w:instrText xml:space="preserve"> PAGEREF _Toc12103 \h </w:instrText>
        </w:r>
        <w:r>
          <w:fldChar w:fldCharType="separate"/>
        </w:r>
        <w:r>
          <w:t>20</w:t>
        </w:r>
        <w:r>
          <w:fldChar w:fldCharType="end"/>
        </w:r>
      </w:hyperlink>
    </w:p>
    <w:p>
      <w:pPr>
        <w:pStyle w:val="TOC2"/>
        <w:tabs>
          <w:tab w:val="right" w:leader="dot" w:pos="8306"/>
        </w:tabs>
      </w:pPr>
      <w:hyperlink w:anchor="_Toc91" w:history="1">
        <w:r>
          <w:rPr>
            <w:rFonts w:ascii="仿宋" w:eastAsia="仿宋" w:hAnsi="仿宋" w:cs="仿宋" w:hint="eastAsia"/>
            <w:lang w:eastAsia="zh-CN"/>
          </w:rPr>
          <w:t>(一)、风险识别与评估</w:t>
        </w:r>
        <w:r>
          <w:tab/>
        </w:r>
        <w:r>
          <w:fldChar w:fldCharType="begin"/>
        </w:r>
        <w:r>
          <w:instrText xml:space="preserve"> PAGEREF _Toc91 \h </w:instrText>
        </w:r>
        <w:r>
          <w:fldChar w:fldCharType="separate"/>
        </w:r>
        <w:r>
          <w:t>20</w:t>
        </w:r>
        <w:r>
          <w:fldChar w:fldCharType="end"/>
        </w:r>
      </w:hyperlink>
    </w:p>
    <w:p>
      <w:pPr>
        <w:pStyle w:val="TOC2"/>
        <w:tabs>
          <w:tab w:val="right" w:leader="dot" w:pos="8306"/>
        </w:tabs>
      </w:pPr>
      <w:hyperlink w:anchor="_Toc11706" w:history="1">
        <w:r>
          <w:rPr>
            <w:rFonts w:ascii="仿宋" w:eastAsia="仿宋" w:hAnsi="仿宋" w:cs="仿宋" w:hint="eastAsia"/>
            <w:lang w:eastAsia="zh-CN"/>
          </w:rPr>
          <w:t>(二)、风险应对策略</w:t>
        </w:r>
        <w:r>
          <w:tab/>
        </w:r>
        <w:r>
          <w:fldChar w:fldCharType="begin"/>
        </w:r>
        <w:r>
          <w:instrText xml:space="preserve"> PAGEREF _Toc11706 \h </w:instrText>
        </w:r>
        <w:r>
          <w:fldChar w:fldCharType="separate"/>
        </w:r>
        <w:r>
          <w:t>22</w:t>
        </w:r>
        <w:r>
          <w:fldChar w:fldCharType="end"/>
        </w:r>
      </w:hyperlink>
    </w:p>
    <w:p>
      <w:pPr>
        <w:pStyle w:val="TOC2"/>
        <w:tabs>
          <w:tab w:val="right" w:leader="dot" w:pos="8306"/>
        </w:tabs>
      </w:pPr>
      <w:hyperlink w:anchor="_Toc1210" w:history="1">
        <w:r>
          <w:rPr>
            <w:rFonts w:ascii="仿宋" w:eastAsia="仿宋" w:hAnsi="仿宋" w:cs="仿宋" w:hint="eastAsia"/>
            <w:lang w:eastAsia="zh-CN"/>
          </w:rPr>
          <w:t>(三)、风险监控与控制</w:t>
        </w:r>
        <w:r>
          <w:tab/>
        </w:r>
        <w:r>
          <w:fldChar w:fldCharType="begin"/>
        </w:r>
        <w:r>
          <w:instrText xml:space="preserve"> PAGEREF _Toc1210 \h </w:instrText>
        </w:r>
        <w:r>
          <w:fldChar w:fldCharType="separate"/>
        </w:r>
        <w:r>
          <w:t>23</w:t>
        </w:r>
        <w:r>
          <w:fldChar w:fldCharType="end"/>
        </w:r>
      </w:hyperlink>
    </w:p>
    <w:p>
      <w:pPr>
        <w:pStyle w:val="TOC1"/>
        <w:tabs>
          <w:tab w:val="right" w:leader="dot" w:pos="8306"/>
        </w:tabs>
      </w:pPr>
      <w:hyperlink w:anchor="_Toc24465" w:history="1">
        <w:r>
          <w:rPr>
            <w:rFonts w:ascii="仿宋" w:eastAsia="仿宋" w:hAnsi="仿宋" w:cs="仿宋" w:hint="eastAsia"/>
            <w:lang w:eastAsia="zh-CN"/>
          </w:rPr>
          <w:t>八、膨胀剂项目创新与研发</w:t>
        </w:r>
        <w:r>
          <w:tab/>
        </w:r>
        <w:r>
          <w:fldChar w:fldCharType="begin"/>
        </w:r>
        <w:r>
          <w:instrText xml:space="preserve"> PAGEREF _Toc24465 \h </w:instrText>
        </w:r>
        <w:r>
          <w:fldChar w:fldCharType="separate"/>
        </w:r>
        <w:r>
          <w:t>24</w:t>
        </w:r>
        <w:r>
          <w:fldChar w:fldCharType="end"/>
        </w:r>
      </w:hyperlink>
    </w:p>
    <w:p>
      <w:pPr>
        <w:pStyle w:val="TOC2"/>
        <w:tabs>
          <w:tab w:val="right" w:leader="dot" w:pos="8306"/>
        </w:tabs>
      </w:pPr>
      <w:hyperlink w:anchor="_Toc30709" w:history="1">
        <w:r>
          <w:rPr>
            <w:rFonts w:ascii="仿宋" w:eastAsia="仿宋" w:hAnsi="仿宋" w:cs="仿宋" w:hint="eastAsia"/>
            <w:lang w:eastAsia="zh-CN"/>
          </w:rPr>
          <w:t>(一)、创新策略与方向</w:t>
        </w:r>
        <w:r>
          <w:tab/>
        </w:r>
        <w:r>
          <w:fldChar w:fldCharType="begin"/>
        </w:r>
        <w:r>
          <w:instrText xml:space="preserve"> PAGEREF _Toc30709 \h </w:instrText>
        </w:r>
        <w:r>
          <w:fldChar w:fldCharType="separate"/>
        </w:r>
        <w:r>
          <w:t>24</w:t>
        </w:r>
        <w:r>
          <w:fldChar w:fldCharType="end"/>
        </w:r>
      </w:hyperlink>
    </w:p>
    <w:p>
      <w:pPr>
        <w:pStyle w:val="TOC2"/>
        <w:tabs>
          <w:tab w:val="right" w:leader="dot" w:pos="8306"/>
        </w:tabs>
      </w:pPr>
      <w:hyperlink w:anchor="_Toc6845" w:history="1">
        <w:r>
          <w:rPr>
            <w:rFonts w:ascii="仿宋" w:eastAsia="仿宋" w:hAnsi="仿宋" w:cs="仿宋" w:hint="eastAsia"/>
            <w:lang w:eastAsia="zh-CN"/>
          </w:rPr>
          <w:t>(二)、研发规划与投入</w:t>
        </w:r>
        <w:r>
          <w:tab/>
        </w:r>
        <w:r>
          <w:fldChar w:fldCharType="begin"/>
        </w:r>
        <w:r>
          <w:instrText xml:space="preserve"> PAGEREF _Toc6845 \h </w:instrText>
        </w:r>
        <w:r>
          <w:fldChar w:fldCharType="separate"/>
        </w:r>
        <w:r>
          <w:t>26</w:t>
        </w:r>
        <w:r>
          <w:fldChar w:fldCharType="end"/>
        </w:r>
      </w:hyperlink>
    </w:p>
    <w:p>
      <w:pPr>
        <w:pStyle w:val="TOC1"/>
        <w:tabs>
          <w:tab w:val="right" w:leader="dot" w:pos="8306"/>
        </w:tabs>
      </w:pPr>
      <w:hyperlink w:anchor="_Toc31359" w:history="1">
        <w:r>
          <w:rPr>
            <w:rFonts w:ascii="仿宋" w:eastAsia="仿宋" w:hAnsi="仿宋" w:cs="仿宋" w:hint="eastAsia"/>
            <w:lang w:eastAsia="zh-CN"/>
          </w:rPr>
          <w:t>九、膨胀剂项目计划安排</w:t>
        </w:r>
        <w:r>
          <w:tab/>
        </w:r>
        <w:r>
          <w:fldChar w:fldCharType="begin"/>
        </w:r>
        <w:r>
          <w:instrText xml:space="preserve"> PAGEREF _Toc31359 \h </w:instrText>
        </w:r>
        <w:r>
          <w:fldChar w:fldCharType="separate"/>
        </w:r>
        <w:r>
          <w:t>27</w:t>
        </w:r>
        <w:r>
          <w:fldChar w:fldCharType="end"/>
        </w:r>
      </w:hyperlink>
    </w:p>
    <w:p>
      <w:pPr>
        <w:pStyle w:val="TOC2"/>
        <w:tabs>
          <w:tab w:val="right" w:leader="dot" w:pos="8306"/>
        </w:tabs>
      </w:pPr>
      <w:hyperlink w:anchor="_Toc7965" w:history="1">
        <w:r>
          <w:rPr>
            <w:rFonts w:ascii="仿宋" w:eastAsia="仿宋" w:hAnsi="仿宋" w:cs="仿宋" w:hint="eastAsia"/>
            <w:lang w:eastAsia="zh-CN"/>
          </w:rPr>
          <w:t>(一)、建设周期</w:t>
        </w:r>
        <w:r>
          <w:tab/>
        </w:r>
        <w:r>
          <w:fldChar w:fldCharType="begin"/>
        </w:r>
        <w:r>
          <w:instrText xml:space="preserve"> PAGEREF _Toc7965 \h </w:instrText>
        </w:r>
        <w:r>
          <w:fldChar w:fldCharType="separate"/>
        </w:r>
        <w:r>
          <w:t>27</w:t>
        </w:r>
        <w:r>
          <w:fldChar w:fldCharType="end"/>
        </w:r>
      </w:hyperlink>
    </w:p>
    <w:p>
      <w:pPr>
        <w:pStyle w:val="TOC2"/>
        <w:tabs>
          <w:tab w:val="right" w:leader="dot" w:pos="8306"/>
        </w:tabs>
      </w:pPr>
      <w:hyperlink w:anchor="_Toc20743" w:history="1">
        <w:r>
          <w:rPr>
            <w:rFonts w:ascii="仿宋" w:eastAsia="仿宋" w:hAnsi="仿宋" w:cs="仿宋" w:hint="eastAsia"/>
            <w:lang w:eastAsia="zh-CN"/>
          </w:rPr>
          <w:t>(二)、建设进度</w:t>
        </w:r>
        <w:r>
          <w:tab/>
        </w:r>
        <w:r>
          <w:fldChar w:fldCharType="begin"/>
        </w:r>
        <w:r>
          <w:instrText xml:space="preserve"> PAGEREF _Toc20743 \h </w:instrText>
        </w:r>
        <w:r>
          <w:fldChar w:fldCharType="separate"/>
        </w:r>
        <w:r>
          <w:t>28</w:t>
        </w:r>
        <w:r>
          <w:fldChar w:fldCharType="end"/>
        </w:r>
      </w:hyperlink>
    </w:p>
    <w:p>
      <w:pPr>
        <w:pStyle w:val="TOC2"/>
        <w:tabs>
          <w:tab w:val="right" w:leader="dot" w:pos="8306"/>
        </w:tabs>
      </w:pPr>
      <w:hyperlink w:anchor="_Toc22958" w:history="1">
        <w:r>
          <w:rPr>
            <w:rFonts w:ascii="仿宋" w:eastAsia="仿宋" w:hAnsi="仿宋" w:cs="仿宋" w:hint="eastAsia"/>
            <w:lang w:eastAsia="zh-CN"/>
          </w:rPr>
          <w:t>(三)、进度安排注意事项</w:t>
        </w:r>
        <w:r>
          <w:tab/>
        </w:r>
        <w:r>
          <w:fldChar w:fldCharType="begin"/>
        </w:r>
        <w:r>
          <w:instrText xml:space="preserve"> PAGEREF _Toc22958 \h </w:instrText>
        </w:r>
        <w:r>
          <w:fldChar w:fldCharType="separate"/>
        </w:r>
        <w:r>
          <w:t>29</w:t>
        </w:r>
        <w:r>
          <w:fldChar w:fldCharType="end"/>
        </w:r>
      </w:hyperlink>
    </w:p>
    <w:p>
      <w:pPr>
        <w:pStyle w:val="TOC2"/>
        <w:tabs>
          <w:tab w:val="right" w:leader="dot" w:pos="8306"/>
        </w:tabs>
      </w:pPr>
      <w:hyperlink w:anchor="_Toc11130" w:history="1">
        <w:r>
          <w:rPr>
            <w:rFonts w:ascii="仿宋" w:eastAsia="仿宋" w:hAnsi="仿宋" w:cs="仿宋" w:hint="eastAsia"/>
            <w:lang w:eastAsia="zh-CN"/>
          </w:rPr>
          <w:t>(四)、人力资源配置</w:t>
        </w:r>
        <w:r>
          <w:tab/>
        </w:r>
        <w:r>
          <w:fldChar w:fldCharType="begin"/>
        </w:r>
        <w:r>
          <w:instrText xml:space="preserve"> PAGEREF _Toc11130 \h </w:instrText>
        </w:r>
        <w:r>
          <w:fldChar w:fldCharType="separate"/>
        </w:r>
        <w:r>
          <w:t>31</w:t>
        </w:r>
        <w:r>
          <w:fldChar w:fldCharType="end"/>
        </w:r>
      </w:hyperlink>
    </w:p>
    <w:p>
      <w:pPr>
        <w:pStyle w:val="TOC1"/>
        <w:tabs>
          <w:tab w:val="right" w:leader="dot" w:pos="8306"/>
        </w:tabs>
      </w:pPr>
      <w:hyperlink w:anchor="_Toc24067" w:history="1">
        <w:r>
          <w:rPr>
            <w:rFonts w:ascii="仿宋" w:eastAsia="仿宋" w:hAnsi="仿宋" w:cs="仿宋" w:hint="eastAsia"/>
            <w:lang w:eastAsia="zh-CN"/>
          </w:rPr>
          <w:t>十、膨胀剂项目社会影响</w:t>
        </w:r>
        <w:r>
          <w:tab/>
        </w:r>
        <w:r>
          <w:fldChar w:fldCharType="begin"/>
        </w:r>
        <w:r>
          <w:instrText xml:space="preserve"> PAGEREF _Toc24067 \h </w:instrText>
        </w:r>
        <w:r>
          <w:fldChar w:fldCharType="separate"/>
        </w:r>
        <w:r>
          <w:t>31</w:t>
        </w:r>
        <w:r>
          <w:fldChar w:fldCharType="end"/>
        </w:r>
      </w:hyperlink>
    </w:p>
    <w:p>
      <w:pPr>
        <w:pStyle w:val="TOC2"/>
        <w:tabs>
          <w:tab w:val="right" w:leader="dot" w:pos="8306"/>
        </w:tabs>
      </w:pPr>
      <w:hyperlink w:anchor="_Toc19729" w:history="1">
        <w:r>
          <w:rPr>
            <w:rFonts w:ascii="仿宋" w:eastAsia="仿宋" w:hAnsi="仿宋" w:cs="仿宋" w:hint="eastAsia"/>
            <w:lang w:eastAsia="zh-CN"/>
          </w:rPr>
          <w:t>(一)、社会责任与义务</w:t>
        </w:r>
        <w:r>
          <w:tab/>
        </w:r>
        <w:r>
          <w:fldChar w:fldCharType="begin"/>
        </w:r>
        <w:r>
          <w:instrText xml:space="preserve"> PAGEREF _Toc19729 \h </w:instrText>
        </w:r>
        <w:r>
          <w:fldChar w:fldCharType="separate"/>
        </w:r>
        <w:r>
          <w:t>31</w:t>
        </w:r>
        <w:r>
          <w:fldChar w:fldCharType="end"/>
        </w:r>
      </w:hyperlink>
    </w:p>
    <w:p>
      <w:pPr>
        <w:pStyle w:val="TOC2"/>
        <w:tabs>
          <w:tab w:val="right" w:leader="dot" w:pos="8306"/>
        </w:tabs>
      </w:pPr>
      <w:hyperlink w:anchor="_Toc12441" w:history="1">
        <w:r>
          <w:rPr>
            <w:rFonts w:ascii="仿宋" w:eastAsia="仿宋" w:hAnsi="仿宋" w:cs="仿宋" w:hint="eastAsia"/>
            <w:lang w:eastAsia="zh-CN"/>
          </w:rPr>
          <w:t>(二)、社会参与与沟通</w:t>
        </w:r>
        <w:r>
          <w:tab/>
        </w:r>
        <w:r>
          <w:fldChar w:fldCharType="begin"/>
        </w:r>
        <w:r>
          <w:instrText xml:space="preserve"> PAGEREF _Toc12441 \h </w:instrText>
        </w:r>
        <w:r>
          <w:fldChar w:fldCharType="separate"/>
        </w:r>
        <w:r>
          <w:t>32</w:t>
        </w:r>
        <w:r>
          <w:fldChar w:fldCharType="end"/>
        </w:r>
      </w:hyperlink>
    </w:p>
    <w:p>
      <w:pPr>
        <w:pStyle w:val="TOC1"/>
        <w:tabs>
          <w:tab w:val="right" w:leader="dot" w:pos="8306"/>
        </w:tabs>
      </w:pPr>
      <w:hyperlink w:anchor="_Toc26071" w:history="1">
        <w:r>
          <w:rPr>
            <w:rFonts w:ascii="仿宋" w:eastAsia="仿宋" w:hAnsi="仿宋" w:cs="仿宋" w:hint="eastAsia"/>
            <w:lang w:eastAsia="zh-CN"/>
          </w:rPr>
          <w:t>十一、膨胀剂项目人力资源管理</w:t>
        </w:r>
        <w:r>
          <w:tab/>
        </w:r>
        <w:r>
          <w:fldChar w:fldCharType="begin"/>
        </w:r>
        <w:r>
          <w:instrText xml:space="preserve"> PAGEREF _Toc26071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2" w:history="1">
        <w:r>
          <w:rPr>
            <w:rFonts w:ascii="仿宋" w:eastAsia="仿宋" w:hAnsi="仿宋" w:cs="仿宋" w:hint="eastAsia"/>
            <w:lang w:eastAsia="zh-CN"/>
          </w:rPr>
          <w:t>(一)、建立健全的预算管理制度</w:t>
        </w:r>
        <w:r>
          <w:tab/>
        </w:r>
        <w:r>
          <w:fldChar w:fldCharType="begin"/>
        </w:r>
        <w:r>
          <w:instrText xml:space="preserve"> PAGEREF _Toc4302 \h </w:instrText>
        </w:r>
        <w:r>
          <w:fldChar w:fldCharType="separate"/>
        </w:r>
        <w:r>
          <w:t>33</w:t>
        </w:r>
        <w:r>
          <w:fldChar w:fldCharType="end"/>
        </w:r>
      </w:hyperlink>
    </w:p>
    <w:p>
      <w:pPr>
        <w:pStyle w:val="TOC2"/>
        <w:tabs>
          <w:tab w:val="right" w:leader="dot" w:pos="8306"/>
        </w:tabs>
      </w:pPr>
      <w:hyperlink w:anchor="_Toc12614" w:history="1">
        <w:r>
          <w:rPr>
            <w:rFonts w:ascii="仿宋" w:eastAsia="仿宋" w:hAnsi="仿宋" w:cs="仿宋" w:hint="eastAsia"/>
            <w:lang w:eastAsia="zh-CN"/>
          </w:rPr>
          <w:t>(二)、加强资金流动监控</w:t>
        </w:r>
        <w:r>
          <w:tab/>
        </w:r>
        <w:r>
          <w:fldChar w:fldCharType="begin"/>
        </w:r>
        <w:r>
          <w:instrText xml:space="preserve"> PAGEREF _Toc12614 \h </w:instrText>
        </w:r>
        <w:r>
          <w:fldChar w:fldCharType="separate"/>
        </w:r>
        <w:r>
          <w:t>35</w:t>
        </w:r>
        <w:r>
          <w:fldChar w:fldCharType="end"/>
        </w:r>
      </w:hyperlink>
    </w:p>
    <w:p>
      <w:pPr>
        <w:pStyle w:val="TOC2"/>
        <w:tabs>
          <w:tab w:val="right" w:leader="dot" w:pos="8306"/>
        </w:tabs>
      </w:pPr>
      <w:hyperlink w:anchor="_Toc10108" w:history="1">
        <w:r>
          <w:rPr>
            <w:rFonts w:ascii="仿宋" w:eastAsia="仿宋" w:hAnsi="仿宋" w:cs="仿宋" w:hint="eastAsia"/>
            <w:lang w:eastAsia="zh-CN"/>
          </w:rPr>
          <w:t>(三)、制定完善的风险控制机制</w:t>
        </w:r>
        <w:r>
          <w:tab/>
        </w:r>
        <w:r>
          <w:fldChar w:fldCharType="begin"/>
        </w:r>
        <w:r>
          <w:instrText xml:space="preserve"> PAGEREF _Toc10108 \h </w:instrText>
        </w:r>
        <w:r>
          <w:fldChar w:fldCharType="separate"/>
        </w:r>
        <w:r>
          <w:t>36</w:t>
        </w:r>
        <w:r>
          <w:fldChar w:fldCharType="end"/>
        </w:r>
      </w:hyperlink>
    </w:p>
    <w:p>
      <w:pPr>
        <w:pStyle w:val="TOC2"/>
        <w:tabs>
          <w:tab w:val="right" w:leader="dot" w:pos="8306"/>
        </w:tabs>
      </w:pPr>
      <w:hyperlink w:anchor="_Toc19181" w:history="1">
        <w:r>
          <w:rPr>
            <w:rFonts w:ascii="仿宋" w:eastAsia="仿宋" w:hAnsi="仿宋" w:cs="仿宋" w:hint="eastAsia"/>
            <w:lang w:eastAsia="zh-CN"/>
          </w:rPr>
          <w:t>(四)、优化成本管理</w:t>
        </w:r>
        <w:r>
          <w:tab/>
        </w:r>
        <w:r>
          <w:fldChar w:fldCharType="begin"/>
        </w:r>
        <w:r>
          <w:instrText xml:space="preserve"> PAGEREF _Toc19181 \h </w:instrText>
        </w:r>
        <w:r>
          <w:fldChar w:fldCharType="separate"/>
        </w:r>
        <w:r>
          <w:t>37</w:t>
        </w:r>
        <w:r>
          <w:fldChar w:fldCharType="end"/>
        </w:r>
      </w:hyperlink>
    </w:p>
    <w:p>
      <w:pPr>
        <w:pStyle w:val="TOC1"/>
        <w:tabs>
          <w:tab w:val="right" w:leader="dot" w:pos="8306"/>
        </w:tabs>
      </w:pPr>
      <w:hyperlink w:anchor="_Toc26508" w:history="1">
        <w:r>
          <w:rPr>
            <w:rFonts w:ascii="仿宋" w:eastAsia="仿宋" w:hAnsi="仿宋" w:cs="仿宋" w:hint="eastAsia"/>
            <w:lang w:eastAsia="zh-CN"/>
          </w:rPr>
          <w:t>十二、膨胀剂项目财务管理</w:t>
        </w:r>
        <w:r>
          <w:tab/>
        </w:r>
        <w:r>
          <w:fldChar w:fldCharType="begin"/>
        </w:r>
        <w:r>
          <w:instrText xml:space="preserve"> PAGEREF _Toc26508 \h </w:instrText>
        </w:r>
        <w:r>
          <w:fldChar w:fldCharType="separate"/>
        </w:r>
        <w:r>
          <w:t>38</w:t>
        </w:r>
        <w:r>
          <w:fldChar w:fldCharType="end"/>
        </w:r>
      </w:hyperlink>
    </w:p>
    <w:p>
      <w:pPr>
        <w:pStyle w:val="TOC2"/>
        <w:tabs>
          <w:tab w:val="right" w:leader="dot" w:pos="8306"/>
        </w:tabs>
      </w:pPr>
      <w:hyperlink w:anchor="_Toc28999" w:history="1">
        <w:r>
          <w:rPr>
            <w:rFonts w:ascii="仿宋" w:eastAsia="仿宋" w:hAnsi="仿宋" w:cs="仿宋" w:hint="eastAsia"/>
            <w:lang w:eastAsia="zh-CN"/>
          </w:rPr>
          <w:t>(一)、资金需求大</w:t>
        </w:r>
        <w:r>
          <w:tab/>
        </w:r>
        <w:r>
          <w:fldChar w:fldCharType="begin"/>
        </w:r>
        <w:r>
          <w:instrText xml:space="preserve"> PAGEREF _Toc28999 \h </w:instrText>
        </w:r>
        <w:r>
          <w:fldChar w:fldCharType="separate"/>
        </w:r>
        <w:r>
          <w:t>38</w:t>
        </w:r>
        <w:r>
          <w:fldChar w:fldCharType="end"/>
        </w:r>
      </w:hyperlink>
    </w:p>
    <w:p>
      <w:pPr>
        <w:pStyle w:val="TOC2"/>
        <w:tabs>
          <w:tab w:val="right" w:leader="dot" w:pos="8306"/>
        </w:tabs>
      </w:pPr>
      <w:hyperlink w:anchor="_Toc6140" w:history="1">
        <w:r>
          <w:rPr>
            <w:rFonts w:ascii="仿宋" w:eastAsia="仿宋" w:hAnsi="仿宋" w:cs="仿宋" w:hint="eastAsia"/>
            <w:lang w:eastAsia="zh-CN"/>
          </w:rPr>
          <w:t>(二)、研发周期长</w:t>
        </w:r>
        <w:r>
          <w:tab/>
        </w:r>
        <w:r>
          <w:fldChar w:fldCharType="begin"/>
        </w:r>
        <w:r>
          <w:instrText xml:space="preserve"> PAGEREF _Toc6140 \h </w:instrText>
        </w:r>
        <w:r>
          <w:fldChar w:fldCharType="separate"/>
        </w:r>
        <w:r>
          <w:t>40</w:t>
        </w:r>
        <w:r>
          <w:fldChar w:fldCharType="end"/>
        </w:r>
      </w:hyperlink>
    </w:p>
    <w:p>
      <w:pPr>
        <w:pStyle w:val="TOC2"/>
        <w:tabs>
          <w:tab w:val="right" w:leader="dot" w:pos="8306"/>
        </w:tabs>
      </w:pPr>
      <w:hyperlink w:anchor="_Toc28702" w:history="1">
        <w:r>
          <w:rPr>
            <w:rFonts w:ascii="仿宋" w:eastAsia="仿宋" w:hAnsi="仿宋" w:cs="仿宋" w:hint="eastAsia"/>
            <w:lang w:eastAsia="zh-CN"/>
          </w:rPr>
          <w:t>(三)、市场风险大</w:t>
        </w:r>
        <w:r>
          <w:tab/>
        </w:r>
        <w:r>
          <w:fldChar w:fldCharType="begin"/>
        </w:r>
        <w:r>
          <w:instrText xml:space="preserve"> PAGEREF _Toc28702 \h </w:instrText>
        </w:r>
        <w:r>
          <w:fldChar w:fldCharType="separate"/>
        </w:r>
        <w:r>
          <w:t>41</w:t>
        </w:r>
        <w:r>
          <w:fldChar w:fldCharType="end"/>
        </w:r>
      </w:hyperlink>
    </w:p>
    <w:p>
      <w:pPr>
        <w:pStyle w:val="TOC2"/>
        <w:tabs>
          <w:tab w:val="right" w:leader="dot" w:pos="8306"/>
        </w:tabs>
      </w:pPr>
      <w:hyperlink w:anchor="_Toc31526" w:history="1">
        <w:r>
          <w:rPr>
            <w:rFonts w:ascii="仿宋" w:eastAsia="仿宋" w:hAnsi="仿宋" w:cs="仿宋" w:hint="eastAsia"/>
            <w:lang w:eastAsia="zh-CN"/>
          </w:rPr>
          <w:t>(四)、利润率高</w:t>
        </w:r>
        <w:r>
          <w:tab/>
        </w:r>
        <w:r>
          <w:fldChar w:fldCharType="begin"/>
        </w:r>
        <w:r>
          <w:instrText xml:space="preserve"> PAGEREF _Toc31526 \h </w:instrText>
        </w:r>
        <w:r>
          <w:fldChar w:fldCharType="separate"/>
        </w:r>
        <w:r>
          <w:t>43</w:t>
        </w:r>
        <w:r>
          <w:fldChar w:fldCharType="end"/>
        </w:r>
      </w:hyperlink>
    </w:p>
    <w:p>
      <w:pPr>
        <w:pStyle w:val="TOC1"/>
        <w:tabs>
          <w:tab w:val="right" w:leader="dot" w:pos="8306"/>
        </w:tabs>
      </w:pPr>
      <w:hyperlink w:anchor="_Toc30514" w:history="1">
        <w:r>
          <w:rPr>
            <w:rFonts w:ascii="仿宋" w:eastAsia="仿宋" w:hAnsi="仿宋" w:cs="仿宋" w:hint="eastAsia"/>
            <w:lang w:eastAsia="zh-CN"/>
          </w:rPr>
          <w:t>十三、营销与推广策略</w:t>
        </w:r>
        <w:r>
          <w:tab/>
        </w:r>
        <w:r>
          <w:fldChar w:fldCharType="begin"/>
        </w:r>
        <w:r>
          <w:instrText xml:space="preserve"> PAGEREF _Toc30514 \h </w:instrText>
        </w:r>
        <w:r>
          <w:fldChar w:fldCharType="separate"/>
        </w:r>
        <w:r>
          <w:t>45</w:t>
        </w:r>
        <w:r>
          <w:fldChar w:fldCharType="end"/>
        </w:r>
      </w:hyperlink>
    </w:p>
    <w:p>
      <w:pPr>
        <w:pStyle w:val="TOC2"/>
        <w:tabs>
          <w:tab w:val="right" w:leader="dot" w:pos="8306"/>
        </w:tabs>
      </w:pPr>
      <w:hyperlink w:anchor="_Toc25943" w:history="1">
        <w:r>
          <w:rPr>
            <w:rFonts w:ascii="仿宋" w:eastAsia="仿宋" w:hAnsi="仿宋" w:cs="仿宋" w:hint="eastAsia"/>
            <w:lang w:eastAsia="zh-CN"/>
          </w:rPr>
          <w:t>(一)、产品/服务定位与特点</w:t>
        </w:r>
        <w:r>
          <w:tab/>
        </w:r>
        <w:r>
          <w:fldChar w:fldCharType="begin"/>
        </w:r>
        <w:r>
          <w:instrText xml:space="preserve"> PAGEREF _Toc25943 \h </w:instrText>
        </w:r>
        <w:r>
          <w:fldChar w:fldCharType="separate"/>
        </w:r>
        <w:r>
          <w:t>45</w:t>
        </w:r>
        <w:r>
          <w:fldChar w:fldCharType="end"/>
        </w:r>
      </w:hyperlink>
    </w:p>
    <w:p>
      <w:pPr>
        <w:pStyle w:val="TOC2"/>
        <w:tabs>
          <w:tab w:val="right" w:leader="dot" w:pos="8306"/>
        </w:tabs>
      </w:pPr>
      <w:hyperlink w:anchor="_Toc1791" w:history="1">
        <w:r>
          <w:rPr>
            <w:rFonts w:ascii="仿宋" w:eastAsia="仿宋" w:hAnsi="仿宋" w:cs="仿宋" w:hint="eastAsia"/>
            <w:lang w:eastAsia="zh-CN"/>
          </w:rPr>
          <w:t>(二)、市场定位与竞争分析</w:t>
        </w:r>
        <w:r>
          <w:tab/>
        </w:r>
        <w:r>
          <w:fldChar w:fldCharType="begin"/>
        </w:r>
        <w:r>
          <w:instrText xml:space="preserve"> PAGEREF _Toc1791 \h </w:instrText>
        </w:r>
        <w:r>
          <w:fldChar w:fldCharType="separate"/>
        </w:r>
        <w:r>
          <w:t>47</w:t>
        </w:r>
        <w:r>
          <w:fldChar w:fldCharType="end"/>
        </w:r>
      </w:hyperlink>
    </w:p>
    <w:p>
      <w:pPr>
        <w:pStyle w:val="TOC2"/>
        <w:tabs>
          <w:tab w:val="right" w:leader="dot" w:pos="8306"/>
        </w:tabs>
      </w:pPr>
      <w:hyperlink w:anchor="_Toc25838" w:history="1">
        <w:r>
          <w:rPr>
            <w:rFonts w:ascii="仿宋" w:eastAsia="仿宋" w:hAnsi="仿宋" w:cs="仿宋" w:hint="eastAsia"/>
            <w:lang w:eastAsia="zh-CN"/>
          </w:rPr>
          <w:t>(三)、营销渠道与策略</w:t>
        </w:r>
        <w:r>
          <w:tab/>
        </w:r>
        <w:r>
          <w:fldChar w:fldCharType="begin"/>
        </w:r>
        <w:r>
          <w:instrText xml:space="preserve"> PAGEREF _Toc25838 \h </w:instrText>
        </w:r>
        <w:r>
          <w:fldChar w:fldCharType="separate"/>
        </w:r>
        <w:r>
          <w:t>48</w:t>
        </w:r>
        <w:r>
          <w:fldChar w:fldCharType="end"/>
        </w:r>
      </w:hyperlink>
    </w:p>
    <w:p>
      <w:pPr>
        <w:pStyle w:val="TOC2"/>
        <w:tabs>
          <w:tab w:val="right" w:leader="dot" w:pos="8306"/>
        </w:tabs>
      </w:pPr>
      <w:hyperlink w:anchor="_Toc11483" w:history="1">
        <w:r>
          <w:rPr>
            <w:rFonts w:ascii="仿宋" w:eastAsia="仿宋" w:hAnsi="仿宋" w:cs="仿宋" w:hint="eastAsia"/>
            <w:lang w:eastAsia="zh-CN"/>
          </w:rPr>
          <w:t>(四)、推广与宣传活动</w:t>
        </w:r>
        <w:r>
          <w:tab/>
        </w:r>
        <w:r>
          <w:fldChar w:fldCharType="begin"/>
        </w:r>
        <w:r>
          <w:instrText xml:space="preserve"> PAGEREF _Toc11483 \h </w:instrText>
        </w:r>
        <w:r>
          <w:fldChar w:fldCharType="separate"/>
        </w:r>
        <w:r>
          <w:t>49</w:t>
        </w:r>
        <w:r>
          <w:fldChar w:fldCharType="end"/>
        </w:r>
      </w:hyperlink>
    </w:p>
    <w:p>
      <w:pPr>
        <w:pStyle w:val="TOC1"/>
        <w:tabs>
          <w:tab w:val="right" w:leader="dot" w:pos="8306"/>
        </w:tabs>
      </w:pPr>
      <w:hyperlink w:anchor="_Toc28826" w:history="1">
        <w:r>
          <w:rPr>
            <w:rFonts w:ascii="仿宋" w:eastAsia="仿宋" w:hAnsi="仿宋" w:cs="仿宋" w:hint="eastAsia"/>
            <w:lang w:eastAsia="zh-CN"/>
          </w:rPr>
          <w:t>十四、膨胀剂项目治理与监督</w:t>
        </w:r>
        <w:r>
          <w:tab/>
        </w:r>
        <w:r>
          <w:fldChar w:fldCharType="begin"/>
        </w:r>
        <w:r>
          <w:instrText xml:space="preserve"> PAGEREF _Toc28826 \h </w:instrText>
        </w:r>
        <w:r>
          <w:fldChar w:fldCharType="separate"/>
        </w:r>
        <w:r>
          <w:t>54</w:t>
        </w:r>
        <w:r>
          <w:fldChar w:fldCharType="end"/>
        </w:r>
      </w:hyperlink>
    </w:p>
    <w:p>
      <w:pPr>
        <w:pStyle w:val="TOC2"/>
        <w:tabs>
          <w:tab w:val="right" w:leader="dot" w:pos="8306"/>
        </w:tabs>
      </w:pPr>
      <w:hyperlink w:anchor="_Toc20665" w:history="1">
        <w:r>
          <w:rPr>
            <w:rFonts w:ascii="仿宋" w:eastAsia="仿宋" w:hAnsi="仿宋" w:cs="仿宋" w:hint="eastAsia"/>
            <w:lang w:eastAsia="zh-CN"/>
          </w:rPr>
          <w:t>(一)、膨胀剂项目治理结构</w:t>
        </w:r>
        <w:r>
          <w:tab/>
        </w:r>
        <w:r>
          <w:fldChar w:fldCharType="begin"/>
        </w:r>
        <w:r>
          <w:instrText xml:space="preserve"> PAGEREF _Toc20665 \h </w:instrText>
        </w:r>
        <w:r>
          <w:fldChar w:fldCharType="separate"/>
        </w:r>
        <w:r>
          <w:t>54</w:t>
        </w:r>
        <w:r>
          <w:fldChar w:fldCharType="end"/>
        </w:r>
      </w:hyperlink>
    </w:p>
    <w:p>
      <w:pPr>
        <w:pStyle w:val="TOC2"/>
        <w:tabs>
          <w:tab w:val="right" w:leader="dot" w:pos="8306"/>
        </w:tabs>
      </w:pPr>
      <w:hyperlink w:anchor="_Toc29815" w:history="1">
        <w:r>
          <w:rPr>
            <w:rFonts w:ascii="仿宋" w:eastAsia="仿宋" w:hAnsi="仿宋" w:cs="仿宋" w:hint="eastAsia"/>
            <w:lang w:eastAsia="zh-CN"/>
          </w:rPr>
          <w:t>(二)、监督与审计</w:t>
        </w:r>
        <w:r>
          <w:tab/>
        </w:r>
        <w:r>
          <w:fldChar w:fldCharType="begin"/>
        </w:r>
        <w:r>
          <w:instrText xml:space="preserve"> PAGEREF _Toc29815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8"/>
      <w:r>
        <w:rPr>
          <w:rFonts w:ascii="仿宋" w:eastAsia="仿宋" w:hAnsi="仿宋" w:cs="仿宋" w:hint="eastAsia"/>
          <w:sz w:val="28"/>
          <w:lang w:eastAsia="zh-CN"/>
        </w:rPr>
        <w:t>一、膨胀剂项目危机管理</w:t>
      </w:r>
      <w:bookmarkEnd w:id="2"/>
    </w:p>
    <w:p>
      <w:pPr>
        <w:pStyle w:val="Heading2"/>
        <w:rPr>
          <w:rFonts w:ascii="仿宋" w:eastAsia="仿宋" w:hAnsi="仿宋" w:cs="仿宋" w:hint="eastAsia"/>
          <w:lang w:eastAsia="zh-CN"/>
        </w:rPr>
      </w:pPr>
      <w:bookmarkStart w:id="3" w:name="_Toc158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危机管理中，危机预警与识别是确保膨胀剂项目稳健运行的核心步骤。通过建立全面的监测机制，膨胀剂项目团队旨在及时发现和理解潜在的风险和危机因素，以便采取及时的预防和应对措施，确保膨胀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首先，通过深入的风险评估，膨胀剂项目团队全面分析了整个膨胀剂项目和各个阶段可能存在的威胁。这包括准确评估每个潜在风险的发生概率和可能影响的程度，为后续危机预警提供了有力支持。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膨胀剂项目团队着重于明确定义膨胀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膨胀剂项目进展的持续监控，团队能够及时发现潜在问题并作出迅速反应。膨胀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在这一阶段，团队的专业素养和反应速度将发挥至关重要的作用，以确保潜在危机能够在初期得到有效的处理，最大程度地减轻负面影响。通过危机预警与识别，膨胀剂项目得以更有序、可控地推进。</w:t>
      </w:r>
    </w:p>
    <w:p>
      <w:pPr>
        <w:pStyle w:val="Heading2"/>
        <w:ind w:firstLine="560" w:firstLineChars="200"/>
        <w:rPr>
          <w:rFonts w:ascii="仿宋" w:eastAsia="仿宋" w:hAnsi="仿宋" w:cs="仿宋" w:hint="eastAsia"/>
          <w:sz w:val="28"/>
          <w:lang w:eastAsia="zh-CN"/>
        </w:rPr>
      </w:pPr>
      <w:bookmarkStart w:id="4" w:name="_Toc23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在危机发生时，膨胀剂项目团队立即行动，成立了应急小组。该小组的任务是迅速制定并实施紧急应对措施，以最小化潜在损失。以下是采取的主要措施：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暂停膨胀剂项目进度：为遏制危机蔓延，膨胀剂项目暂时停止进行，以便全面评估当前状况。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资源重新分配：重新评估膨胀剂项目资源的分配，确保最大限度地减小损失。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实时沟通：与关键利益相关者建立实时沟通机制，向他们传递膨胀剂项目危机的实际状况，保障膨胀剂项目核心利益。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在紧急应对的同时，膨胀剂项目团队强调了团队协作和有效沟通的重要性。以下是团队协作的关键举措：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信息共享机制：建立了信息共享平台，确保团队成员能够及时获取膨胀剂项目危机的实时信息。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领导者沟通：膨胀剂项目领导者通过定期会议和即时沟通工具，指导团队应对危机，保持团队稳定运行。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随着危机得到初步控制，膨胀剂项目团队转向制定恢复计划，以确保膨胀剂项目能够从中迅速恢复。主要恢复计划包括：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修复受损的进度计划：重新评估膨胀剂项目进度，制定修复计划，确保膨胀剂项目尽快回归正常进程。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重新调整资源分配：优化资源分配，确保膨胀剂项目在有限资源下高效运转。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风险管理机制加强：对膨胀剂项目风险进行全面评估，制定更强化的风险管理策略，以预防未来可能的危机。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38"/>
      <w:r>
        <w:rPr>
          <w:rFonts w:ascii="仿宋" w:eastAsia="仿宋" w:hAnsi="仿宋" w:cs="仿宋" w:hint="eastAsia"/>
          <w:sz w:val="28"/>
          <w:lang w:eastAsia="zh-CN"/>
        </w:rPr>
        <w:t>二、膨胀剂项目土建工程</w:t>
      </w:r>
      <w:bookmarkEnd w:id="5"/>
    </w:p>
    <w:p>
      <w:pPr>
        <w:pStyle w:val="Heading2"/>
        <w:rPr>
          <w:rFonts w:ascii="仿宋" w:eastAsia="仿宋" w:hAnsi="仿宋" w:cs="仿宋" w:hint="eastAsia"/>
          <w:lang w:eastAsia="zh-CN"/>
        </w:rPr>
      </w:pPr>
      <w:bookmarkStart w:id="6" w:name="_Toc879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在膨胀剂项目的建筑工程设计中，我们将秉承一系列重要的设计原则，以确保膨胀剂项目建筑在功能、美观、可持续性等方面达到最佳效果。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首要原则是确保建筑的功能性得到最大化的发挥。我们将充分理解膨胀剂项目的实际需求，合理布局各个功能区域，保证建筑在满足业务需求的同时，提供高效的工作环境。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在建筑设计中，我们将综合考虑建设和运营成本。通过精细的经济效益分析，确保设计方案在高效利用资源的同时，对膨胀剂项目的长期盈利能力有积极的贡献。</w:t>
      </w:r>
    </w:p>
    <w:p>
      <w:pPr>
        <w:pStyle w:val="Heading2"/>
        <w:ind w:firstLine="560" w:firstLineChars="200"/>
        <w:rPr>
          <w:rFonts w:ascii="仿宋" w:eastAsia="仿宋" w:hAnsi="仿宋" w:cs="仿宋" w:hint="eastAsia"/>
          <w:sz w:val="28"/>
          <w:lang w:eastAsia="zh-CN"/>
        </w:rPr>
      </w:pPr>
      <w:bookmarkStart w:id="7" w:name="_Toc1423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的土建工程设计中，我们将精准设定设计年限，结合膨胀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膨胀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13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膨胀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膨胀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膨胀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02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本期工程膨胀剂项目预计总建筑面积XXX平方米，其中：计容建筑面积XXX平方米，计划建筑工程投资XX万元，占膨胀剂项目总投资的XX%。</w:t>
      </w:r>
    </w:p>
    <w:p>
      <w:pPr>
        <w:pStyle w:val="Heading1"/>
        <w:ind w:firstLine="560" w:firstLineChars="200"/>
        <w:rPr>
          <w:rFonts w:ascii="仿宋" w:eastAsia="仿宋" w:hAnsi="仿宋" w:cs="仿宋" w:hint="eastAsia"/>
          <w:sz w:val="28"/>
          <w:lang w:eastAsia="zh-CN"/>
        </w:rPr>
      </w:pPr>
      <w:bookmarkStart w:id="10" w:name="_Toc141"/>
      <w:r>
        <w:rPr>
          <w:rFonts w:ascii="仿宋" w:eastAsia="仿宋" w:hAnsi="仿宋" w:cs="仿宋" w:hint="eastAsia"/>
          <w:sz w:val="28"/>
          <w:lang w:eastAsia="zh-CN"/>
        </w:rPr>
        <w:t>三、膨胀剂项目选址可行性分析</w:t>
      </w:r>
      <w:bookmarkEnd w:id="10"/>
    </w:p>
    <w:p>
      <w:pPr>
        <w:pStyle w:val="Heading2"/>
        <w:rPr>
          <w:rFonts w:ascii="仿宋" w:eastAsia="仿宋" w:hAnsi="仿宋" w:cs="仿宋" w:hint="eastAsia"/>
          <w:lang w:eastAsia="zh-CN"/>
        </w:rPr>
      </w:pPr>
      <w:bookmarkStart w:id="11" w:name="_Toc29080"/>
      <w:r>
        <w:rPr>
          <w:rFonts w:ascii="仿宋" w:eastAsia="仿宋" w:hAnsi="仿宋" w:cs="仿宋" w:hint="eastAsia"/>
          <w:lang w:eastAsia="zh-CN"/>
        </w:rPr>
        <w:t>(一)、膨胀剂项目选址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该膨胀剂项目选址位于XX省XX市XX区XXX街道</w:t>
      </w:r>
    </w:p>
    <w:p>
      <w:pPr>
        <w:pStyle w:val="Heading2"/>
        <w:ind w:firstLine="560" w:firstLineChars="200"/>
        <w:rPr>
          <w:rFonts w:ascii="仿宋" w:eastAsia="仿宋" w:hAnsi="仿宋" w:cs="仿宋" w:hint="eastAsia"/>
          <w:sz w:val="28"/>
          <w:lang w:eastAsia="zh-CN"/>
        </w:rPr>
      </w:pPr>
      <w:bookmarkStart w:id="12" w:name="_Toc2401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膨胀剂项目的征地面积将根据膨胀剂项目的实际规模和需求进行精确规划。具体面积XXX平方米，旨在确保膨胀剂项目不仅能够满足当前的发展需求，还能够预留空间以适应未来的扩展。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净用地面积是在征地面积基础上去除不可利用面积后的实际可开发用地。具体面积XXX平方米，考虑到环保、交通、安全等多方面因素，以确保膨胀剂项目在整体利用效率上达到最优。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膨胀剂项目计划建设的建筑总规模具体面积XXX平方米。这一规模的确定综合考虑了膨胀剂项目的性质、规模，以及城市规划的相关要求，确保建筑布局与周边环境协调一致。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绿地率是膨胀剂项目用地中被规划为绿地的比例。具体面积XXX平方米，旨在通过合理规划绿地，改善膨胀剂项目周边环境，提升居民生活质量，并符合城市整体绿化规划。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容积率是用地上可以建设的建筑总体积与用地面积之比。具体面积XXX，通过合理的容积率规划，确保膨胀剂项目建筑规模与周边环境和谐共生。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确保膨胀剂项目选址与当地城市规划相一致，具体面积XXX平方米。通过与城市规划部门深入沟通，确保膨胀剂项目不仅符合城市的整体发展方向，还能够融入城市的发展布局，为城市的长远发展贡献力量。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充分了解并确保膨胀剂项目选址符合当地产业政策，具体面积XXX平方米。这包括膨胀剂项目对当地经济的促进作用，以及对相关产业的带动效应，确保膨胀剂项目与地方政府的产业政策保持一致，促进共赢合作。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用地总体要求必须符合环保和可持续发展的原则，具体面积XXX平方米。通过采用绿色建筑设计、节能减排等措施，确保膨胀剂项目在建设和运营过程中对环境的影响最小化，达到可持续发展的要求。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确保膨胀剂项目选址具备必要的公共设施配套，具体面积XXX平方米。这包括交通便利性、教育、医疗等基础设施，以提高居民生活品质，使得膨胀剂项目选址更具吸引力。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考虑用地总体要求对当地社会稳定性的影响，具体面积XXX平方米。通过深入了解当地社区反馈，确保膨胀剂项目的选址和建设过程对当地社会和谐稳定产生积极作用。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膨胀剂项目选址不仅符合法规和规划，还在实际操作中具有可行性。这一全面规划将为膨胀剂项目的成功实施提供坚实的基础，确保膨胀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049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膨胀剂项目的设备规划和空间设计中，我们将采取灵活设备布局的措施。设备布局将根据实际需求进行灵活设计，避免不必要的浪费。通过合理规划设备摆放位置，我们将提高设备的利用率，减少设备间距，以确保膨胀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膨胀剂项目内部引入共享设施的概念，例如共享会议室、办公区等。通过这种方式，我们可以减少对资源的重复建设，提高资源共享效率，从而减小膨胀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77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膨胀剂项目的总图布置中，我们将不同功能区域进行明确的规划，以最大程度满足膨胀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51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我们首先关注市场因素，包括潜在客户分布、竞争对手位置、市场需求等。通过深入的市场调研，我们能够更准确地评估选址对于市场开拓和产品销售的影响，确保膨胀剂项目能够在有利的市场环境中蓬勃发展。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膨胀剂项目对环境的影响是综合评价的重要因素之一。我们将详细考虑选址周边的自然环境、生态保护区、水源地等情况，确保膨胀剂项目的建设和运营对环境影响最小化，并符合当地的环保法规标准。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对选址的评价还需充分考虑当地政府的产业政策和法规。我们将详细了解膨胀剂项目所在地的相关政策，确保膨胀剂项目的规划和运营与当地法规相符，降低不必要的法律风险。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考虑到社会稳定性对企业运营的重要性，我们将评估选址地区的社会安全情况、劳工关系、社区反馈等方面，以确保膨胀剂项目的建设和运营不会受到社会稳定性的负面影响。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最后，我们将综合考虑用地成本，包括土地购置费用、土地开发成本等。通过对用地成本的详细评估，我们能够做出更为精确的经济效益分析，为膨胀剂项目的投资决策提供有力支持。</w:t>
      </w:r>
    </w:p>
    <w:p>
      <w:pPr>
        <w:pStyle w:val="Heading1"/>
        <w:ind w:firstLine="560" w:firstLineChars="200"/>
        <w:rPr>
          <w:rFonts w:ascii="仿宋" w:eastAsia="仿宋" w:hAnsi="仿宋" w:cs="仿宋" w:hint="eastAsia"/>
          <w:sz w:val="28"/>
          <w:lang w:eastAsia="zh-CN"/>
        </w:rPr>
      </w:pPr>
      <w:bookmarkStart w:id="16" w:name="_Toc63"/>
      <w:r>
        <w:rPr>
          <w:rFonts w:ascii="仿宋" w:eastAsia="仿宋" w:hAnsi="仿宋" w:cs="仿宋" w:hint="eastAsia"/>
          <w:sz w:val="28"/>
          <w:lang w:eastAsia="zh-CN"/>
        </w:rPr>
        <w:t>四、膨胀剂项目绩效评估</w:t>
      </w:r>
      <w:bookmarkEnd w:id="16"/>
    </w:p>
    <w:p>
      <w:pPr>
        <w:pStyle w:val="Heading2"/>
        <w:rPr>
          <w:rFonts w:ascii="仿宋" w:eastAsia="仿宋" w:hAnsi="仿宋" w:cs="仿宋" w:hint="eastAsia"/>
          <w:lang w:eastAsia="zh-CN"/>
        </w:rPr>
      </w:pPr>
      <w:bookmarkStart w:id="17" w:name="_Toc836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在膨胀剂项目中，我们设计了一套全面的绩效评估指标，以确保膨胀剂项目的可控和成功交付。这些指标跨足膨胀剂项目目标、成本、进度和质量等多个维度，为我们提供了全面洞察膨胀剂项目的健康状况。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目标达成率是我们关注的首要指标。我们设定了明确的目标，并通过定期监测和评估，迅速发现并应对潜在的目标偏差。这为膨胀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成本绩效是另一个核心关注点。通过实际成本与预算成本的对比分析，我们深入了解成本差异的原因，及时调整资源分配，保持膨胀剂项目在经济效益方面的合理水平。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膨胀剂项目进度作为关键的绩效指标之一，得到了精心的关注。我们制定了详细的膨胀剂项目进度计划，并设立了进度符合度指标，确保实际进度与计划进度保持一致。这使我们能够快速发现和解决潜在的进度问题，保持膨胀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膨胀剂项目绩效的不可或缺的一环。我们引入了一系列的质量标准和客户满意度指标，以确保膨胀剂项目交付的成果在质量上达到或超越预期水平。通过持续监测这些指标，我们努力提升膨胀剂项目整体质量水平，为膨胀剂项目的成功交付提供有力保障。通过这些科学且全面的绩效评估，我们能够更好地引导膨胀剂项目的持续改进，确保膨胀剂项目目标的顺利达成。</w:t>
      </w:r>
    </w:p>
    <w:p>
      <w:pPr>
        <w:pStyle w:val="Heading2"/>
        <w:ind w:firstLine="560" w:firstLineChars="200"/>
        <w:rPr>
          <w:rFonts w:ascii="仿宋" w:eastAsia="仿宋" w:hAnsi="仿宋" w:cs="仿宋" w:hint="eastAsia"/>
          <w:sz w:val="28"/>
          <w:lang w:eastAsia="zh-CN"/>
        </w:rPr>
      </w:pPr>
      <w:bookmarkStart w:id="18" w:name="_Toc2547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绩效评估是膨胀剂项目中的关键环节，为确保膨胀剂项目达到预期目标，我们采用了多层次、多维度的绩效评估方法。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膨胀剂项目的战略目标对齐，确保每个决策和行动都与膨胀剂项目整体目标保持一致。团队会定期召开战略对齐会议，审视当前工作与膨胀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膨胀剂项目进度、质量、成本和风险等方面。这些指标通过数据收集和分析，为膨胀剂项目管理团队提供了客观的评估依据。例如，我们通过膨胀剂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绩效评估不仅仅停留在膨胀剂项目内部，还考虑了膨胀剂项目对外部环境的影响。我们定期进行干系人满意度调查，以了解各利益相关方对膨胀剂项目的期望和满意度，并及时做出调整。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这种多层次、多角度的绩效评估方法，使得我们能够全面了解膨胀剂项目的运行状态，及时做出调整，确保膨胀剂项目在不断变化的环境中保持稳健前行。</w:t>
      </w:r>
    </w:p>
    <w:p>
      <w:pPr>
        <w:pStyle w:val="Heading2"/>
        <w:ind w:firstLine="560" w:firstLineChars="200"/>
        <w:rPr>
          <w:rFonts w:ascii="仿宋" w:eastAsia="仿宋" w:hAnsi="仿宋" w:cs="仿宋" w:hint="eastAsia"/>
          <w:sz w:val="28"/>
          <w:lang w:eastAsia="zh-CN"/>
        </w:rPr>
      </w:pPr>
      <w:bookmarkStart w:id="19" w:name="_Toc1180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为了确保膨胀剂项目的有效管理和不断优化，我们采用了精心设计的绩效评估周期。这个周期旨在实现灵活、实时和全面的评估，以适应膨胀剂项目执行中的各种挑战。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膨胀剂项目的不同需求，分为短期、中期和长期。短期评估关注每个迭代或工作周期，以及时发现和解决当前任务中的问题。中期评估涵盖几个迭代，深入了解整体膨胀剂项目的趋势和性能。长期评估则着眼于整个膨胀剂项目阶段，确保膨胀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膨胀剂项目管理工具和协作平台，团队成员能够随时更新和分享膨胀剂项目数据。这种实时性的反馈机制使我们能够及时察觉潜在问题，快速调整，保持膨胀剂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https://d.book118.com/157022035064006035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72556"/>
    <w:rsid w:val="6D772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2203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2024-01-29T02:29:00Z</dcterms:created>
  <dcterms:modified xsi:type="dcterms:W3CDTF">2024-01-29T02:29:26Z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730D70860EE14042826BBDE67EFB622C_11</vt:lpwstr>
  </property>
  <property fmtid="{D5CDD505-2E9C-101B-9397-08002B2CF9AE}" pid="3" name="KSOProductBuildVer">
    <vt:lpwstr>2052-12.1.0.16250</vt:lpwstr>
  </property>
</Properties>
</file>