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微波和高频波解冻设备项目规划设计蓝图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65" w:history="1">
        <w:r>
          <w:rPr>
            <w:rFonts w:ascii="仿宋" w:eastAsia="仿宋" w:hAnsi="仿宋" w:cs="仿宋" w:hint="eastAsia"/>
            <w:lang w:eastAsia="zh-CN"/>
          </w:rPr>
          <w:t>前言</w:t>
        </w:r>
        <w:r>
          <w:tab/>
        </w:r>
        <w:r>
          <w:fldChar w:fldCharType="begin"/>
        </w:r>
        <w:r>
          <w:instrText xml:space="preserve"> PAGEREF _Toc30465 \h </w:instrText>
        </w:r>
        <w:r>
          <w:fldChar w:fldCharType="separate"/>
        </w:r>
        <w:r>
          <w:t>3</w:t>
        </w:r>
        <w:r>
          <w:fldChar w:fldCharType="end"/>
        </w:r>
      </w:hyperlink>
    </w:p>
    <w:p>
      <w:pPr>
        <w:pStyle w:val="TOC1"/>
        <w:tabs>
          <w:tab w:val="right" w:leader="dot" w:pos="8306"/>
        </w:tabs>
      </w:pPr>
      <w:hyperlink w:anchor="_Toc16789" w:history="1">
        <w:r>
          <w:rPr>
            <w:rFonts w:ascii="仿宋" w:eastAsia="仿宋" w:hAnsi="仿宋" w:cs="仿宋" w:hint="eastAsia"/>
            <w:lang w:eastAsia="zh-CN"/>
          </w:rPr>
          <w:t>一、微波和高频波解冻设备项目建设单位说明</w:t>
        </w:r>
        <w:r>
          <w:tab/>
        </w:r>
        <w:r>
          <w:fldChar w:fldCharType="begin"/>
        </w:r>
        <w:r>
          <w:instrText xml:space="preserve"> PAGEREF _Toc16789 \h </w:instrText>
        </w:r>
        <w:r>
          <w:fldChar w:fldCharType="separate"/>
        </w:r>
        <w:r>
          <w:t>3</w:t>
        </w:r>
        <w:r>
          <w:fldChar w:fldCharType="end"/>
        </w:r>
      </w:hyperlink>
    </w:p>
    <w:p>
      <w:pPr>
        <w:pStyle w:val="TOC2"/>
        <w:tabs>
          <w:tab w:val="right" w:leader="dot" w:pos="8306"/>
        </w:tabs>
      </w:pPr>
      <w:hyperlink w:anchor="_Toc19308" w:history="1">
        <w:r>
          <w:rPr>
            <w:rFonts w:ascii="仿宋" w:eastAsia="仿宋" w:hAnsi="仿宋" w:cs="仿宋" w:hint="eastAsia"/>
            <w:lang w:eastAsia="zh-CN"/>
          </w:rPr>
          <w:t>(一)、微波和高频波解冻设备项目承办单位基本情况</w:t>
        </w:r>
        <w:r>
          <w:tab/>
        </w:r>
        <w:r>
          <w:fldChar w:fldCharType="begin"/>
        </w:r>
        <w:r>
          <w:instrText xml:space="preserve"> PAGEREF _Toc19308 \h </w:instrText>
        </w:r>
        <w:r>
          <w:fldChar w:fldCharType="separate"/>
        </w:r>
        <w:r>
          <w:t>3</w:t>
        </w:r>
        <w:r>
          <w:fldChar w:fldCharType="end"/>
        </w:r>
      </w:hyperlink>
    </w:p>
    <w:p>
      <w:pPr>
        <w:pStyle w:val="TOC2"/>
        <w:tabs>
          <w:tab w:val="right" w:leader="dot" w:pos="8306"/>
        </w:tabs>
      </w:pPr>
      <w:hyperlink w:anchor="_Toc1952" w:history="1">
        <w:r>
          <w:rPr>
            <w:rFonts w:ascii="仿宋" w:eastAsia="仿宋" w:hAnsi="仿宋" w:cs="仿宋" w:hint="eastAsia"/>
            <w:lang w:eastAsia="zh-CN"/>
          </w:rPr>
          <w:t>(二)、公司经济效益分析</w:t>
        </w:r>
        <w:r>
          <w:tab/>
        </w:r>
        <w:r>
          <w:fldChar w:fldCharType="begin"/>
        </w:r>
        <w:r>
          <w:instrText xml:space="preserve"> PAGEREF _Toc1952 \h </w:instrText>
        </w:r>
        <w:r>
          <w:fldChar w:fldCharType="separate"/>
        </w:r>
        <w:r>
          <w:t>4</w:t>
        </w:r>
        <w:r>
          <w:fldChar w:fldCharType="end"/>
        </w:r>
      </w:hyperlink>
    </w:p>
    <w:p>
      <w:pPr>
        <w:pStyle w:val="TOC1"/>
        <w:tabs>
          <w:tab w:val="right" w:leader="dot" w:pos="8306"/>
        </w:tabs>
      </w:pPr>
      <w:hyperlink w:anchor="_Toc17036" w:history="1">
        <w:r>
          <w:rPr>
            <w:rFonts w:ascii="仿宋" w:eastAsia="仿宋" w:hAnsi="仿宋" w:cs="仿宋" w:hint="eastAsia"/>
            <w:lang w:eastAsia="zh-CN"/>
          </w:rPr>
          <w:t>二、微波和高频波解冻设备项目绩效评估</w:t>
        </w:r>
        <w:r>
          <w:tab/>
        </w:r>
        <w:r>
          <w:fldChar w:fldCharType="begin"/>
        </w:r>
        <w:r>
          <w:instrText xml:space="preserve"> PAGEREF _Toc17036 \h </w:instrText>
        </w:r>
        <w:r>
          <w:fldChar w:fldCharType="separate"/>
        </w:r>
        <w:r>
          <w:t>5</w:t>
        </w:r>
        <w:r>
          <w:fldChar w:fldCharType="end"/>
        </w:r>
      </w:hyperlink>
    </w:p>
    <w:p>
      <w:pPr>
        <w:pStyle w:val="TOC2"/>
        <w:tabs>
          <w:tab w:val="right" w:leader="dot" w:pos="8306"/>
        </w:tabs>
      </w:pPr>
      <w:hyperlink w:anchor="_Toc3355" w:history="1">
        <w:r>
          <w:rPr>
            <w:rFonts w:ascii="仿宋" w:eastAsia="仿宋" w:hAnsi="仿宋" w:cs="仿宋" w:hint="eastAsia"/>
            <w:lang w:eastAsia="zh-CN"/>
          </w:rPr>
          <w:t>(一)、绩效评估指标</w:t>
        </w:r>
        <w:r>
          <w:tab/>
        </w:r>
        <w:r>
          <w:fldChar w:fldCharType="begin"/>
        </w:r>
        <w:r>
          <w:instrText xml:space="preserve"> PAGEREF _Toc3355 \h </w:instrText>
        </w:r>
        <w:r>
          <w:fldChar w:fldCharType="separate"/>
        </w:r>
        <w:r>
          <w:t>5</w:t>
        </w:r>
        <w:r>
          <w:fldChar w:fldCharType="end"/>
        </w:r>
      </w:hyperlink>
    </w:p>
    <w:p>
      <w:pPr>
        <w:pStyle w:val="TOC2"/>
        <w:tabs>
          <w:tab w:val="right" w:leader="dot" w:pos="8306"/>
        </w:tabs>
      </w:pPr>
      <w:hyperlink w:anchor="_Toc7592" w:history="1">
        <w:r>
          <w:rPr>
            <w:rFonts w:ascii="仿宋" w:eastAsia="仿宋" w:hAnsi="仿宋" w:cs="仿宋" w:hint="eastAsia"/>
            <w:lang w:eastAsia="zh-CN"/>
          </w:rPr>
          <w:t>(二)、绩效评估方法</w:t>
        </w:r>
        <w:r>
          <w:tab/>
        </w:r>
        <w:r>
          <w:fldChar w:fldCharType="begin"/>
        </w:r>
        <w:r>
          <w:instrText xml:space="preserve"> PAGEREF _Toc7592 \h </w:instrText>
        </w:r>
        <w:r>
          <w:fldChar w:fldCharType="separate"/>
        </w:r>
        <w:r>
          <w:t>6</w:t>
        </w:r>
        <w:r>
          <w:fldChar w:fldCharType="end"/>
        </w:r>
      </w:hyperlink>
    </w:p>
    <w:p>
      <w:pPr>
        <w:pStyle w:val="TOC2"/>
        <w:tabs>
          <w:tab w:val="right" w:leader="dot" w:pos="8306"/>
        </w:tabs>
      </w:pPr>
      <w:hyperlink w:anchor="_Toc13513" w:history="1">
        <w:r>
          <w:rPr>
            <w:rFonts w:ascii="仿宋" w:eastAsia="仿宋" w:hAnsi="仿宋" w:cs="仿宋" w:hint="eastAsia"/>
            <w:lang w:eastAsia="zh-CN"/>
          </w:rPr>
          <w:t>(三)、绩效评估周期</w:t>
        </w:r>
        <w:r>
          <w:tab/>
        </w:r>
        <w:r>
          <w:fldChar w:fldCharType="begin"/>
        </w:r>
        <w:r>
          <w:instrText xml:space="preserve"> PAGEREF _Toc13513 \h </w:instrText>
        </w:r>
        <w:r>
          <w:fldChar w:fldCharType="separate"/>
        </w:r>
        <w:r>
          <w:t>7</w:t>
        </w:r>
        <w:r>
          <w:fldChar w:fldCharType="end"/>
        </w:r>
      </w:hyperlink>
    </w:p>
    <w:p>
      <w:pPr>
        <w:pStyle w:val="TOC1"/>
        <w:tabs>
          <w:tab w:val="right" w:leader="dot" w:pos="8306"/>
        </w:tabs>
      </w:pPr>
      <w:hyperlink w:anchor="_Toc2235" w:history="1">
        <w:r>
          <w:rPr>
            <w:rFonts w:ascii="仿宋" w:eastAsia="仿宋" w:hAnsi="仿宋" w:cs="仿宋" w:hint="eastAsia"/>
            <w:lang w:eastAsia="zh-CN"/>
          </w:rPr>
          <w:t>三、微波和高频波解冻设备项目文档管理</w:t>
        </w:r>
        <w:r>
          <w:tab/>
        </w:r>
        <w:r>
          <w:fldChar w:fldCharType="begin"/>
        </w:r>
        <w:r>
          <w:instrText xml:space="preserve"> PAGEREF _Toc2235 \h </w:instrText>
        </w:r>
        <w:r>
          <w:fldChar w:fldCharType="separate"/>
        </w:r>
        <w:r>
          <w:t>8</w:t>
        </w:r>
        <w:r>
          <w:fldChar w:fldCharType="end"/>
        </w:r>
      </w:hyperlink>
    </w:p>
    <w:p>
      <w:pPr>
        <w:pStyle w:val="TOC2"/>
        <w:tabs>
          <w:tab w:val="right" w:leader="dot" w:pos="8306"/>
        </w:tabs>
      </w:pPr>
      <w:hyperlink w:anchor="_Toc9688" w:history="1">
        <w:r>
          <w:rPr>
            <w:rFonts w:ascii="仿宋" w:eastAsia="仿宋" w:hAnsi="仿宋" w:cs="仿宋" w:hint="eastAsia"/>
            <w:lang w:eastAsia="zh-CN"/>
          </w:rPr>
          <w:t>(一)、文档编制与审查</w:t>
        </w:r>
        <w:r>
          <w:tab/>
        </w:r>
        <w:r>
          <w:fldChar w:fldCharType="begin"/>
        </w:r>
        <w:r>
          <w:instrText xml:space="preserve"> PAGEREF _Toc9688 \h </w:instrText>
        </w:r>
        <w:r>
          <w:fldChar w:fldCharType="separate"/>
        </w:r>
        <w:r>
          <w:t>8</w:t>
        </w:r>
        <w:r>
          <w:fldChar w:fldCharType="end"/>
        </w:r>
      </w:hyperlink>
    </w:p>
    <w:p>
      <w:pPr>
        <w:pStyle w:val="TOC2"/>
        <w:tabs>
          <w:tab w:val="right" w:leader="dot" w:pos="8306"/>
        </w:tabs>
      </w:pPr>
      <w:hyperlink w:anchor="_Toc5336" w:history="1">
        <w:r>
          <w:rPr>
            <w:rFonts w:ascii="仿宋" w:eastAsia="仿宋" w:hAnsi="仿宋" w:cs="仿宋" w:hint="eastAsia"/>
            <w:lang w:eastAsia="zh-CN"/>
          </w:rPr>
          <w:t>(二)、文档发布与分发</w:t>
        </w:r>
        <w:r>
          <w:tab/>
        </w:r>
        <w:r>
          <w:fldChar w:fldCharType="begin"/>
        </w:r>
        <w:r>
          <w:instrText xml:space="preserve"> PAGEREF _Toc5336 \h </w:instrText>
        </w:r>
        <w:r>
          <w:fldChar w:fldCharType="separate"/>
        </w:r>
        <w:r>
          <w:t>10</w:t>
        </w:r>
        <w:r>
          <w:fldChar w:fldCharType="end"/>
        </w:r>
      </w:hyperlink>
    </w:p>
    <w:p>
      <w:pPr>
        <w:pStyle w:val="TOC2"/>
        <w:tabs>
          <w:tab w:val="right" w:leader="dot" w:pos="8306"/>
        </w:tabs>
      </w:pPr>
      <w:hyperlink w:anchor="_Toc320" w:history="1">
        <w:r>
          <w:rPr>
            <w:rFonts w:ascii="仿宋" w:eastAsia="仿宋" w:hAnsi="仿宋" w:cs="仿宋" w:hint="eastAsia"/>
            <w:lang w:eastAsia="zh-CN"/>
          </w:rPr>
          <w:t>(三)、文档存档与归档</w:t>
        </w:r>
        <w:r>
          <w:tab/>
        </w:r>
        <w:r>
          <w:fldChar w:fldCharType="begin"/>
        </w:r>
        <w:r>
          <w:instrText xml:space="preserve"> PAGEREF _Toc320 \h </w:instrText>
        </w:r>
        <w:r>
          <w:fldChar w:fldCharType="separate"/>
        </w:r>
        <w:r>
          <w:t>10</w:t>
        </w:r>
        <w:r>
          <w:fldChar w:fldCharType="end"/>
        </w:r>
      </w:hyperlink>
    </w:p>
    <w:p>
      <w:pPr>
        <w:pStyle w:val="TOC1"/>
        <w:tabs>
          <w:tab w:val="right" w:leader="dot" w:pos="8306"/>
        </w:tabs>
      </w:pPr>
      <w:hyperlink w:anchor="_Toc10882" w:history="1">
        <w:r>
          <w:rPr>
            <w:rFonts w:ascii="仿宋" w:eastAsia="仿宋" w:hAnsi="仿宋" w:cs="仿宋" w:hint="eastAsia"/>
            <w:lang w:eastAsia="zh-CN"/>
          </w:rPr>
          <w:t>四、微波和高频波解冻设备项目可持续发展</w:t>
        </w:r>
        <w:r>
          <w:tab/>
        </w:r>
        <w:r>
          <w:fldChar w:fldCharType="begin"/>
        </w:r>
        <w:r>
          <w:instrText xml:space="preserve"> PAGEREF _Toc10882 \h </w:instrText>
        </w:r>
        <w:r>
          <w:fldChar w:fldCharType="separate"/>
        </w:r>
        <w:r>
          <w:t>12</w:t>
        </w:r>
        <w:r>
          <w:fldChar w:fldCharType="end"/>
        </w:r>
      </w:hyperlink>
    </w:p>
    <w:p>
      <w:pPr>
        <w:pStyle w:val="TOC2"/>
        <w:tabs>
          <w:tab w:val="right" w:leader="dot" w:pos="8306"/>
        </w:tabs>
      </w:pPr>
      <w:hyperlink w:anchor="_Toc21307" w:history="1">
        <w:r>
          <w:rPr>
            <w:rFonts w:ascii="仿宋" w:eastAsia="仿宋" w:hAnsi="仿宋" w:cs="仿宋" w:hint="eastAsia"/>
            <w:lang w:eastAsia="zh-CN"/>
          </w:rPr>
          <w:t>(一)、可持续战略与实践</w:t>
        </w:r>
        <w:r>
          <w:tab/>
        </w:r>
        <w:r>
          <w:fldChar w:fldCharType="begin"/>
        </w:r>
        <w:r>
          <w:instrText xml:space="preserve"> PAGEREF _Toc21307 \h </w:instrText>
        </w:r>
        <w:r>
          <w:fldChar w:fldCharType="separate"/>
        </w:r>
        <w:r>
          <w:t>12</w:t>
        </w:r>
        <w:r>
          <w:fldChar w:fldCharType="end"/>
        </w:r>
      </w:hyperlink>
    </w:p>
    <w:p>
      <w:pPr>
        <w:pStyle w:val="TOC2"/>
        <w:tabs>
          <w:tab w:val="right" w:leader="dot" w:pos="8306"/>
        </w:tabs>
      </w:pPr>
      <w:hyperlink w:anchor="_Toc23492" w:history="1">
        <w:r>
          <w:rPr>
            <w:rFonts w:ascii="仿宋" w:eastAsia="仿宋" w:hAnsi="仿宋" w:cs="仿宋" w:hint="eastAsia"/>
            <w:lang w:eastAsia="zh-CN"/>
          </w:rPr>
          <w:t>(二)、环保与社会责任</w:t>
        </w:r>
        <w:r>
          <w:tab/>
        </w:r>
        <w:r>
          <w:fldChar w:fldCharType="begin"/>
        </w:r>
        <w:r>
          <w:instrText xml:space="preserve"> PAGEREF _Toc23492 \h </w:instrText>
        </w:r>
        <w:r>
          <w:fldChar w:fldCharType="separate"/>
        </w:r>
        <w:r>
          <w:t>12</w:t>
        </w:r>
        <w:r>
          <w:fldChar w:fldCharType="end"/>
        </w:r>
      </w:hyperlink>
    </w:p>
    <w:p>
      <w:pPr>
        <w:pStyle w:val="TOC1"/>
        <w:tabs>
          <w:tab w:val="right" w:leader="dot" w:pos="8306"/>
        </w:tabs>
      </w:pPr>
      <w:hyperlink w:anchor="_Toc10619" w:history="1">
        <w:r>
          <w:rPr>
            <w:rFonts w:ascii="仿宋" w:eastAsia="仿宋" w:hAnsi="仿宋" w:cs="仿宋" w:hint="eastAsia"/>
            <w:lang w:eastAsia="zh-CN"/>
          </w:rPr>
          <w:t>五、市场分析、调研</w:t>
        </w:r>
        <w:r>
          <w:tab/>
        </w:r>
        <w:r>
          <w:fldChar w:fldCharType="begin"/>
        </w:r>
        <w:r>
          <w:instrText xml:space="preserve"> PAGEREF _Toc10619 \h </w:instrText>
        </w:r>
        <w:r>
          <w:fldChar w:fldCharType="separate"/>
        </w:r>
        <w:r>
          <w:t>13</w:t>
        </w:r>
        <w:r>
          <w:fldChar w:fldCharType="end"/>
        </w:r>
      </w:hyperlink>
    </w:p>
    <w:p>
      <w:pPr>
        <w:pStyle w:val="TOC2"/>
        <w:tabs>
          <w:tab w:val="right" w:leader="dot" w:pos="8306"/>
        </w:tabs>
      </w:pPr>
      <w:hyperlink w:anchor="_Toc31763" w:history="1">
        <w:r>
          <w:rPr>
            <w:rFonts w:ascii="仿宋" w:eastAsia="仿宋" w:hAnsi="仿宋" w:cs="仿宋" w:hint="eastAsia"/>
            <w:lang w:eastAsia="zh-CN"/>
          </w:rPr>
          <w:t>(一)、微波和高频波解冻设备行业分析</w:t>
        </w:r>
        <w:r>
          <w:tab/>
        </w:r>
        <w:r>
          <w:fldChar w:fldCharType="begin"/>
        </w:r>
        <w:r>
          <w:instrText xml:space="preserve"> PAGEREF _Toc31763 \h </w:instrText>
        </w:r>
        <w:r>
          <w:fldChar w:fldCharType="separate"/>
        </w:r>
        <w:r>
          <w:t>13</w:t>
        </w:r>
        <w:r>
          <w:fldChar w:fldCharType="end"/>
        </w:r>
      </w:hyperlink>
    </w:p>
    <w:p>
      <w:pPr>
        <w:pStyle w:val="TOC2"/>
        <w:tabs>
          <w:tab w:val="right" w:leader="dot" w:pos="8306"/>
        </w:tabs>
      </w:pPr>
      <w:hyperlink w:anchor="_Toc15362" w:history="1">
        <w:r>
          <w:rPr>
            <w:rFonts w:ascii="仿宋" w:eastAsia="仿宋" w:hAnsi="仿宋" w:cs="仿宋" w:hint="eastAsia"/>
            <w:lang w:eastAsia="zh-CN"/>
          </w:rPr>
          <w:t>(二)、微波和高频波解冻设备市场分析预测</w:t>
        </w:r>
        <w:r>
          <w:tab/>
        </w:r>
        <w:r>
          <w:fldChar w:fldCharType="begin"/>
        </w:r>
        <w:r>
          <w:instrText xml:space="preserve"> PAGEREF _Toc15362 \h </w:instrText>
        </w:r>
        <w:r>
          <w:fldChar w:fldCharType="separate"/>
        </w:r>
        <w:r>
          <w:t>14</w:t>
        </w:r>
        <w:r>
          <w:fldChar w:fldCharType="end"/>
        </w:r>
      </w:hyperlink>
    </w:p>
    <w:p>
      <w:pPr>
        <w:pStyle w:val="TOC1"/>
        <w:tabs>
          <w:tab w:val="right" w:leader="dot" w:pos="8306"/>
        </w:tabs>
      </w:pPr>
      <w:hyperlink w:anchor="_Toc21569" w:history="1">
        <w:r>
          <w:rPr>
            <w:rFonts w:ascii="仿宋" w:eastAsia="仿宋" w:hAnsi="仿宋" w:cs="仿宋" w:hint="eastAsia"/>
            <w:lang w:eastAsia="zh-CN"/>
          </w:rPr>
          <w:t>六、微波和高频波解冻设备项目建设背景及必要性分析</w:t>
        </w:r>
        <w:r>
          <w:tab/>
        </w:r>
        <w:r>
          <w:fldChar w:fldCharType="begin"/>
        </w:r>
        <w:r>
          <w:instrText xml:space="preserve"> PAGEREF _Toc21569 \h </w:instrText>
        </w:r>
        <w:r>
          <w:fldChar w:fldCharType="separate"/>
        </w:r>
        <w:r>
          <w:t>15</w:t>
        </w:r>
        <w:r>
          <w:fldChar w:fldCharType="end"/>
        </w:r>
      </w:hyperlink>
    </w:p>
    <w:p>
      <w:pPr>
        <w:pStyle w:val="TOC2"/>
        <w:tabs>
          <w:tab w:val="right" w:leader="dot" w:pos="8306"/>
        </w:tabs>
      </w:pPr>
      <w:hyperlink w:anchor="_Toc17866" w:history="1">
        <w:r>
          <w:rPr>
            <w:rFonts w:ascii="仿宋" w:eastAsia="仿宋" w:hAnsi="仿宋" w:cs="仿宋" w:hint="eastAsia"/>
            <w:lang w:eastAsia="zh-CN"/>
          </w:rPr>
          <w:t>(一)、微波和高频波解冻设备项目背景分析</w:t>
        </w:r>
        <w:r>
          <w:tab/>
        </w:r>
        <w:r>
          <w:fldChar w:fldCharType="begin"/>
        </w:r>
        <w:r>
          <w:instrText xml:space="preserve"> PAGEREF _Toc17866 \h </w:instrText>
        </w:r>
        <w:r>
          <w:fldChar w:fldCharType="separate"/>
        </w:r>
        <w:r>
          <w:t>15</w:t>
        </w:r>
        <w:r>
          <w:fldChar w:fldCharType="end"/>
        </w:r>
      </w:hyperlink>
    </w:p>
    <w:p>
      <w:pPr>
        <w:pStyle w:val="TOC2"/>
        <w:tabs>
          <w:tab w:val="right" w:leader="dot" w:pos="8306"/>
        </w:tabs>
      </w:pPr>
      <w:hyperlink w:anchor="_Toc15116" w:history="1">
        <w:r>
          <w:rPr>
            <w:rFonts w:ascii="仿宋" w:eastAsia="仿宋" w:hAnsi="仿宋" w:cs="仿宋" w:hint="eastAsia"/>
            <w:lang w:eastAsia="zh-CN"/>
          </w:rPr>
          <w:t>(二)、微波和高频波解冻设备项目建设必要性分析</w:t>
        </w:r>
        <w:r>
          <w:tab/>
        </w:r>
        <w:r>
          <w:fldChar w:fldCharType="begin"/>
        </w:r>
        <w:r>
          <w:instrText xml:space="preserve"> PAGEREF _Toc15116 \h </w:instrText>
        </w:r>
        <w:r>
          <w:fldChar w:fldCharType="separate"/>
        </w:r>
        <w:r>
          <w:t>17</w:t>
        </w:r>
        <w:r>
          <w:fldChar w:fldCharType="end"/>
        </w:r>
      </w:hyperlink>
    </w:p>
    <w:p>
      <w:pPr>
        <w:pStyle w:val="TOC1"/>
        <w:tabs>
          <w:tab w:val="right" w:leader="dot" w:pos="8306"/>
        </w:tabs>
      </w:pPr>
      <w:hyperlink w:anchor="_Toc21409" w:history="1">
        <w:r>
          <w:rPr>
            <w:rFonts w:ascii="仿宋" w:eastAsia="仿宋" w:hAnsi="仿宋" w:cs="仿宋" w:hint="eastAsia"/>
            <w:lang w:eastAsia="zh-CN"/>
          </w:rPr>
          <w:t>七、微波和高频波解冻设备项目人力资源管理</w:t>
        </w:r>
        <w:r>
          <w:tab/>
        </w:r>
        <w:r>
          <w:fldChar w:fldCharType="begin"/>
        </w:r>
        <w:r>
          <w:instrText xml:space="preserve"> PAGEREF _Toc21409 \h </w:instrText>
        </w:r>
        <w:r>
          <w:fldChar w:fldCharType="separate"/>
        </w:r>
        <w:r>
          <w:t>18</w:t>
        </w:r>
        <w:r>
          <w:fldChar w:fldCharType="end"/>
        </w:r>
      </w:hyperlink>
    </w:p>
    <w:p>
      <w:pPr>
        <w:pStyle w:val="TOC2"/>
        <w:tabs>
          <w:tab w:val="right" w:leader="dot" w:pos="8306"/>
        </w:tabs>
      </w:pPr>
      <w:hyperlink w:anchor="_Toc24326" w:history="1">
        <w:r>
          <w:rPr>
            <w:rFonts w:ascii="仿宋" w:eastAsia="仿宋" w:hAnsi="仿宋" w:cs="仿宋" w:hint="eastAsia"/>
            <w:lang w:eastAsia="zh-CN"/>
          </w:rPr>
          <w:t>(一)、建立健全的预算管理制度</w:t>
        </w:r>
        <w:r>
          <w:tab/>
        </w:r>
        <w:r>
          <w:fldChar w:fldCharType="begin"/>
        </w:r>
        <w:r>
          <w:instrText xml:space="preserve"> PAGEREF _Toc24326 \h </w:instrText>
        </w:r>
        <w:r>
          <w:fldChar w:fldCharType="separate"/>
        </w:r>
        <w:r>
          <w:t>18</w:t>
        </w:r>
        <w:r>
          <w:fldChar w:fldCharType="end"/>
        </w:r>
      </w:hyperlink>
    </w:p>
    <w:p>
      <w:pPr>
        <w:pStyle w:val="TOC2"/>
        <w:tabs>
          <w:tab w:val="right" w:leader="dot" w:pos="8306"/>
        </w:tabs>
      </w:pPr>
      <w:hyperlink w:anchor="_Toc17117" w:history="1">
        <w:r>
          <w:rPr>
            <w:rFonts w:ascii="仿宋" w:eastAsia="仿宋" w:hAnsi="仿宋" w:cs="仿宋" w:hint="eastAsia"/>
            <w:lang w:eastAsia="zh-CN"/>
          </w:rPr>
          <w:t>(二)、加强资金流动监控</w:t>
        </w:r>
        <w:r>
          <w:tab/>
        </w:r>
        <w:r>
          <w:fldChar w:fldCharType="begin"/>
        </w:r>
        <w:r>
          <w:instrText xml:space="preserve"> PAGEREF _Toc17117 \h </w:instrText>
        </w:r>
        <w:r>
          <w:fldChar w:fldCharType="separate"/>
        </w:r>
        <w:r>
          <w:t>20</w:t>
        </w:r>
        <w:r>
          <w:fldChar w:fldCharType="end"/>
        </w:r>
      </w:hyperlink>
    </w:p>
    <w:p>
      <w:pPr>
        <w:pStyle w:val="TOC2"/>
        <w:tabs>
          <w:tab w:val="right" w:leader="dot" w:pos="8306"/>
        </w:tabs>
      </w:pPr>
      <w:hyperlink w:anchor="_Toc13551" w:history="1">
        <w:r>
          <w:rPr>
            <w:rFonts w:ascii="仿宋" w:eastAsia="仿宋" w:hAnsi="仿宋" w:cs="仿宋" w:hint="eastAsia"/>
            <w:lang w:eastAsia="zh-CN"/>
          </w:rPr>
          <w:t>(三)、制定完善的风险控制机制</w:t>
        </w:r>
        <w:r>
          <w:tab/>
        </w:r>
        <w:r>
          <w:fldChar w:fldCharType="begin"/>
        </w:r>
        <w:r>
          <w:instrText xml:space="preserve"> PAGEREF _Toc13551 \h </w:instrText>
        </w:r>
        <w:r>
          <w:fldChar w:fldCharType="separate"/>
        </w:r>
        <w:r>
          <w:t>21</w:t>
        </w:r>
        <w:r>
          <w:fldChar w:fldCharType="end"/>
        </w:r>
      </w:hyperlink>
    </w:p>
    <w:p>
      <w:pPr>
        <w:pStyle w:val="TOC2"/>
        <w:tabs>
          <w:tab w:val="right" w:leader="dot" w:pos="8306"/>
        </w:tabs>
      </w:pPr>
      <w:hyperlink w:anchor="_Toc14051" w:history="1">
        <w:r>
          <w:rPr>
            <w:rFonts w:ascii="仿宋" w:eastAsia="仿宋" w:hAnsi="仿宋" w:cs="仿宋" w:hint="eastAsia"/>
            <w:lang w:eastAsia="zh-CN"/>
          </w:rPr>
          <w:t>(四)、优化成本管理</w:t>
        </w:r>
        <w:r>
          <w:tab/>
        </w:r>
        <w:r>
          <w:fldChar w:fldCharType="begin"/>
        </w:r>
        <w:r>
          <w:instrText xml:space="preserve"> PAGEREF _Toc14051 \h </w:instrText>
        </w:r>
        <w:r>
          <w:fldChar w:fldCharType="separate"/>
        </w:r>
        <w:r>
          <w:t>23</w:t>
        </w:r>
        <w:r>
          <w:fldChar w:fldCharType="end"/>
        </w:r>
      </w:hyperlink>
    </w:p>
    <w:p>
      <w:pPr>
        <w:pStyle w:val="TOC1"/>
        <w:tabs>
          <w:tab w:val="right" w:leader="dot" w:pos="8306"/>
        </w:tabs>
      </w:pPr>
      <w:hyperlink w:anchor="_Toc21948" w:history="1">
        <w:r>
          <w:rPr>
            <w:rFonts w:ascii="仿宋" w:eastAsia="仿宋" w:hAnsi="仿宋" w:cs="仿宋" w:hint="eastAsia"/>
            <w:lang w:eastAsia="zh-CN"/>
          </w:rPr>
          <w:t>八、微波和高频波解冻设备项目财务管理</w:t>
        </w:r>
        <w:r>
          <w:tab/>
        </w:r>
        <w:r>
          <w:fldChar w:fldCharType="begin"/>
        </w:r>
        <w:r>
          <w:instrText xml:space="preserve"> PAGEREF _Toc21948 \h </w:instrText>
        </w:r>
        <w:r>
          <w:fldChar w:fldCharType="separate"/>
        </w:r>
        <w:r>
          <w:t>24</w:t>
        </w:r>
        <w:r>
          <w:fldChar w:fldCharType="end"/>
        </w:r>
      </w:hyperlink>
    </w:p>
    <w:p>
      <w:pPr>
        <w:pStyle w:val="TOC2"/>
        <w:tabs>
          <w:tab w:val="right" w:leader="dot" w:pos="8306"/>
        </w:tabs>
      </w:pPr>
      <w:hyperlink w:anchor="_Toc17287" w:history="1">
        <w:r>
          <w:rPr>
            <w:rFonts w:ascii="仿宋" w:eastAsia="仿宋" w:hAnsi="仿宋" w:cs="仿宋" w:hint="eastAsia"/>
            <w:lang w:eastAsia="zh-CN"/>
          </w:rPr>
          <w:t>(一)、资金需求大</w:t>
        </w:r>
        <w:r>
          <w:tab/>
        </w:r>
        <w:r>
          <w:fldChar w:fldCharType="begin"/>
        </w:r>
        <w:r>
          <w:instrText xml:space="preserve"> PAGEREF _Toc17287 \h </w:instrText>
        </w:r>
        <w:r>
          <w:fldChar w:fldCharType="separate"/>
        </w:r>
        <w:r>
          <w:t>24</w:t>
        </w:r>
        <w:r>
          <w:fldChar w:fldCharType="end"/>
        </w:r>
      </w:hyperlink>
    </w:p>
    <w:p>
      <w:pPr>
        <w:pStyle w:val="TOC2"/>
        <w:tabs>
          <w:tab w:val="right" w:leader="dot" w:pos="8306"/>
        </w:tabs>
      </w:pPr>
      <w:hyperlink w:anchor="_Toc12756" w:history="1">
        <w:r>
          <w:rPr>
            <w:rFonts w:ascii="仿宋" w:eastAsia="仿宋" w:hAnsi="仿宋" w:cs="仿宋" w:hint="eastAsia"/>
            <w:lang w:eastAsia="zh-CN"/>
          </w:rPr>
          <w:t>(二)、研发周期长</w:t>
        </w:r>
        <w:r>
          <w:tab/>
        </w:r>
        <w:r>
          <w:fldChar w:fldCharType="begin"/>
        </w:r>
        <w:r>
          <w:instrText xml:space="preserve"> PAGEREF _Toc12756 \h </w:instrText>
        </w:r>
        <w:r>
          <w:fldChar w:fldCharType="separate"/>
        </w:r>
        <w:r>
          <w:t>26</w:t>
        </w:r>
        <w:r>
          <w:fldChar w:fldCharType="end"/>
        </w:r>
      </w:hyperlink>
    </w:p>
    <w:p>
      <w:pPr>
        <w:pStyle w:val="TOC2"/>
        <w:tabs>
          <w:tab w:val="right" w:leader="dot" w:pos="8306"/>
        </w:tabs>
      </w:pPr>
      <w:hyperlink w:anchor="_Toc15315" w:history="1">
        <w:r>
          <w:rPr>
            <w:rFonts w:ascii="仿宋" w:eastAsia="仿宋" w:hAnsi="仿宋" w:cs="仿宋" w:hint="eastAsia"/>
            <w:lang w:eastAsia="zh-CN"/>
          </w:rPr>
          <w:t>(三)、市场风险大</w:t>
        </w:r>
        <w:r>
          <w:tab/>
        </w:r>
        <w:r>
          <w:fldChar w:fldCharType="begin"/>
        </w:r>
        <w:r>
          <w:instrText xml:space="preserve"> PAGEREF _Toc15315 \h </w:instrText>
        </w:r>
        <w:r>
          <w:fldChar w:fldCharType="separate"/>
        </w:r>
        <w:r>
          <w:t>27</w:t>
        </w:r>
        <w:r>
          <w:fldChar w:fldCharType="end"/>
        </w:r>
      </w:hyperlink>
    </w:p>
    <w:p>
      <w:pPr>
        <w:pStyle w:val="TOC2"/>
        <w:tabs>
          <w:tab w:val="right" w:leader="dot" w:pos="8306"/>
        </w:tabs>
      </w:pPr>
      <w:hyperlink w:anchor="_Toc27476" w:history="1">
        <w:r>
          <w:rPr>
            <w:rFonts w:ascii="仿宋" w:eastAsia="仿宋" w:hAnsi="仿宋" w:cs="仿宋" w:hint="eastAsia"/>
            <w:lang w:eastAsia="zh-CN"/>
          </w:rPr>
          <w:t>(四)、利润率高</w:t>
        </w:r>
        <w:r>
          <w:tab/>
        </w:r>
        <w:r>
          <w:fldChar w:fldCharType="begin"/>
        </w:r>
        <w:r>
          <w:instrText xml:space="preserve"> PAGEREF _Toc27476 \h </w:instrText>
        </w:r>
        <w:r>
          <w:fldChar w:fldCharType="separate"/>
        </w:r>
        <w:r>
          <w:t>30</w:t>
        </w:r>
        <w:r>
          <w:fldChar w:fldCharType="end"/>
        </w:r>
      </w:hyperlink>
    </w:p>
    <w:p>
      <w:pPr>
        <w:pStyle w:val="TOC1"/>
        <w:tabs>
          <w:tab w:val="right" w:leader="dot" w:pos="8306"/>
        </w:tabs>
      </w:pPr>
      <w:hyperlink w:anchor="_Toc20417" w:history="1">
        <w:r>
          <w:rPr>
            <w:rFonts w:ascii="仿宋" w:eastAsia="仿宋" w:hAnsi="仿宋" w:cs="仿宋" w:hint="eastAsia"/>
            <w:lang w:eastAsia="zh-CN"/>
          </w:rPr>
          <w:t>九、微波和高频波解冻设备项目经营效益</w:t>
        </w:r>
        <w:r>
          <w:tab/>
        </w:r>
        <w:r>
          <w:fldChar w:fldCharType="begin"/>
        </w:r>
        <w:r>
          <w:instrText xml:space="preserve"> PAGEREF _Toc20417 \h </w:instrText>
        </w:r>
        <w:r>
          <w:fldChar w:fldCharType="separate"/>
        </w:r>
        <w:r>
          <w:t>32</w:t>
        </w:r>
        <w:r>
          <w:fldChar w:fldCharType="end"/>
        </w:r>
      </w:hyperlink>
    </w:p>
    <w:p>
      <w:pPr>
        <w:pStyle w:val="TOC2"/>
        <w:tabs>
          <w:tab w:val="right" w:leader="dot" w:pos="8306"/>
        </w:tabs>
      </w:pPr>
      <w:hyperlink w:anchor="_Toc30554" w:history="1">
        <w:r>
          <w:rPr>
            <w:rFonts w:ascii="仿宋" w:eastAsia="仿宋" w:hAnsi="仿宋" w:cs="仿宋" w:hint="eastAsia"/>
            <w:lang w:eastAsia="zh-CN"/>
          </w:rPr>
          <w:t>(一)、经济评价财务测算</w:t>
        </w:r>
        <w:r>
          <w:tab/>
        </w:r>
        <w:r>
          <w:fldChar w:fldCharType="begin"/>
        </w:r>
        <w:r>
          <w:instrText xml:space="preserve"> PAGEREF _Toc30554 \h </w:instrText>
        </w:r>
        <w:r>
          <w:fldChar w:fldCharType="separate"/>
        </w:r>
        <w:r>
          <w:t>32</w:t>
        </w:r>
        <w:r>
          <w:fldChar w:fldCharType="end"/>
        </w:r>
      </w:hyperlink>
    </w:p>
    <w:p>
      <w:pPr>
        <w:pStyle w:val="TOC2"/>
        <w:tabs>
          <w:tab w:val="right" w:leader="dot" w:pos="8306"/>
        </w:tabs>
      </w:pPr>
      <w:hyperlink w:anchor="_Toc14557" w:history="1">
        <w:r>
          <w:rPr>
            <w:rFonts w:ascii="仿宋" w:eastAsia="仿宋" w:hAnsi="仿宋" w:cs="仿宋" w:hint="eastAsia"/>
            <w:lang w:eastAsia="zh-CN"/>
          </w:rPr>
          <w:t>(二)、微波和高频波解冻设备项目盈利能力分析</w:t>
        </w:r>
        <w:r>
          <w:tab/>
        </w:r>
        <w:r>
          <w:fldChar w:fldCharType="begin"/>
        </w:r>
        <w:r>
          <w:instrText xml:space="preserve"> PAGEREF _Toc14557 \h </w:instrText>
        </w:r>
        <w:r>
          <w:fldChar w:fldCharType="separate"/>
        </w:r>
        <w:r>
          <w:t>33</w:t>
        </w:r>
        <w:r>
          <w:fldChar w:fldCharType="end"/>
        </w:r>
      </w:hyperlink>
    </w:p>
    <w:p>
      <w:pPr>
        <w:pStyle w:val="TOC1"/>
        <w:tabs>
          <w:tab w:val="right" w:leader="dot" w:pos="8306"/>
        </w:tabs>
      </w:pPr>
      <w:hyperlink w:anchor="_Toc26269" w:history="1">
        <w:r>
          <w:rPr>
            <w:rFonts w:ascii="仿宋" w:eastAsia="仿宋" w:hAnsi="仿宋" w:cs="仿宋" w:hint="eastAsia"/>
            <w:lang w:eastAsia="zh-CN"/>
          </w:rPr>
          <w:t>十、生产安全保护</w:t>
        </w:r>
        <w:r>
          <w:tab/>
        </w:r>
        <w:r>
          <w:fldChar w:fldCharType="begin"/>
        </w:r>
        <w:r>
          <w:instrText xml:space="preserve"> PAGEREF _Toc26269 \h </w:instrText>
        </w:r>
        <w:r>
          <w:fldChar w:fldCharType="separate"/>
        </w:r>
        <w:r>
          <w:t>34</w:t>
        </w:r>
        <w:r>
          <w:fldChar w:fldCharType="end"/>
        </w:r>
      </w:hyperlink>
    </w:p>
    <w:p>
      <w:pPr>
        <w:pStyle w:val="TOC2"/>
        <w:tabs>
          <w:tab w:val="right" w:leader="dot" w:pos="8306"/>
        </w:tabs>
      </w:pPr>
      <w:hyperlink w:anchor="_Toc29938" w:history="1">
        <w:r>
          <w:rPr>
            <w:rFonts w:ascii="仿宋" w:eastAsia="仿宋" w:hAnsi="仿宋" w:cs="仿宋" w:hint="eastAsia"/>
            <w:lang w:eastAsia="zh-CN"/>
          </w:rPr>
          <w:t>(一)、消防安全</w:t>
        </w:r>
        <w:r>
          <w:tab/>
        </w:r>
        <w:r>
          <w:fldChar w:fldCharType="begin"/>
        </w:r>
        <w:r>
          <w:instrText xml:space="preserve"> PAGEREF _Toc29938 \h </w:instrText>
        </w:r>
        <w:r>
          <w:fldChar w:fldCharType="separate"/>
        </w:r>
        <w:r>
          <w:t>34</w:t>
        </w:r>
        <w:r>
          <w:fldChar w:fldCharType="end"/>
        </w:r>
      </w:hyperlink>
    </w:p>
    <w:p>
      <w:pPr>
        <w:pStyle w:val="TOC2"/>
        <w:tabs>
          <w:tab w:val="right" w:leader="dot" w:pos="8306"/>
        </w:tabs>
      </w:pPr>
      <w:hyperlink w:anchor="_Toc30691" w:history="1">
        <w:r>
          <w:rPr>
            <w:rFonts w:ascii="仿宋" w:eastAsia="仿宋" w:hAnsi="仿宋" w:cs="仿宋" w:hint="eastAsia"/>
            <w:lang w:eastAsia="zh-CN"/>
          </w:rPr>
          <w:t>(二)、防火防爆总图布置措施</w:t>
        </w:r>
        <w:r>
          <w:tab/>
        </w:r>
        <w:r>
          <w:fldChar w:fldCharType="begin"/>
        </w:r>
        <w:r>
          <w:instrText xml:space="preserve"> PAGEREF _Toc30691 \h </w:instrText>
        </w:r>
        <w:r>
          <w:fldChar w:fldCharType="separate"/>
        </w:r>
        <w:r>
          <w:t>36</w:t>
        </w:r>
        <w:r>
          <w:fldChar w:fldCharType="end"/>
        </w:r>
      </w:hyperlink>
    </w:p>
    <w:p>
      <w:pPr>
        <w:pStyle w:val="TOC2"/>
        <w:tabs>
          <w:tab w:val="right" w:leader="dot" w:pos="8306"/>
        </w:tabs>
      </w:pPr>
      <w:hyperlink w:anchor="_Toc18225" w:history="1">
        <w:r>
          <w:rPr>
            <w:rFonts w:ascii="仿宋" w:eastAsia="仿宋" w:hAnsi="仿宋" w:cs="仿宋" w:hint="eastAsia"/>
            <w:lang w:eastAsia="zh-CN"/>
          </w:rPr>
          <w:t>(三)、自然灾害防范措施</w:t>
        </w:r>
        <w:r>
          <w:tab/>
        </w:r>
        <w:r>
          <w:fldChar w:fldCharType="begin"/>
        </w:r>
        <w:r>
          <w:instrText xml:space="preserve"> PAGEREF _Toc18225 \h </w:instrText>
        </w:r>
        <w:r>
          <w:fldChar w:fldCharType="separate"/>
        </w:r>
        <w:r>
          <w:t>37</w:t>
        </w:r>
        <w:r>
          <w:fldChar w:fldCharType="end"/>
        </w:r>
      </w:hyperlink>
    </w:p>
    <w:p>
      <w:pPr>
        <w:pStyle w:val="TOC2"/>
        <w:tabs>
          <w:tab w:val="right" w:leader="dot" w:pos="8306"/>
        </w:tabs>
      </w:pPr>
      <w:hyperlink w:anchor="_Toc27414" w:history="1">
        <w:r>
          <w:rPr>
            <w:rFonts w:ascii="仿宋" w:eastAsia="仿宋" w:hAnsi="仿宋" w:cs="仿宋" w:hint="eastAsia"/>
            <w:lang w:eastAsia="zh-CN"/>
          </w:rPr>
          <w:t>(四)、安全色及安全标志使用要求</w:t>
        </w:r>
        <w:r>
          <w:tab/>
        </w:r>
        <w:r>
          <w:fldChar w:fldCharType="begin"/>
        </w:r>
        <w:r>
          <w:instrText xml:space="preserve"> PAGEREF _Toc27414 \h </w:instrText>
        </w:r>
        <w:r>
          <w:fldChar w:fldCharType="separate"/>
        </w:r>
        <w:r>
          <w:t>38</w:t>
        </w:r>
        <w:r>
          <w:fldChar w:fldCharType="end"/>
        </w:r>
      </w:hyperlink>
    </w:p>
    <w:p>
      <w:pPr>
        <w:pStyle w:val="TOC2"/>
        <w:tabs>
          <w:tab w:val="right" w:leader="dot" w:pos="8306"/>
        </w:tabs>
      </w:pPr>
      <w:hyperlink w:anchor="_Toc15214" w:history="1">
        <w:r>
          <w:rPr>
            <w:rFonts w:ascii="仿宋" w:eastAsia="仿宋" w:hAnsi="仿宋" w:cs="仿宋" w:hint="eastAsia"/>
            <w:lang w:eastAsia="zh-CN"/>
          </w:rPr>
          <w:t>(五)、防尘防毒措施</w:t>
        </w:r>
        <w:r>
          <w:tab/>
        </w:r>
        <w:r>
          <w:fldChar w:fldCharType="begin"/>
        </w:r>
        <w:r>
          <w:instrText xml:space="preserve"> PAGEREF _Toc15214 \h </w:instrText>
        </w:r>
        <w:r>
          <w:fldChar w:fldCharType="separate"/>
        </w:r>
        <w:r>
          <w:t>39</w:t>
        </w:r>
        <w:r>
          <w:fldChar w:fldCharType="end"/>
        </w:r>
      </w:hyperlink>
    </w:p>
    <w:p>
      <w:pPr>
        <w:pStyle w:val="TOC2"/>
        <w:tabs>
          <w:tab w:val="right" w:leader="dot" w:pos="8306"/>
        </w:tabs>
      </w:pPr>
      <w:hyperlink w:anchor="_Toc513" w:history="1">
        <w:r>
          <w:rPr>
            <w:rFonts w:ascii="仿宋" w:eastAsia="仿宋" w:hAnsi="仿宋" w:cs="仿宋" w:hint="eastAsia"/>
            <w:lang w:eastAsia="zh-CN"/>
          </w:rPr>
          <w:t>(六)、防静电、触电防护及防雷措施</w:t>
        </w:r>
        <w:r>
          <w:tab/>
        </w:r>
        <w:r>
          <w:fldChar w:fldCharType="begin"/>
        </w:r>
        <w:r>
          <w:instrText xml:space="preserve"> PAGEREF _Toc513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8" w:history="1">
        <w:r>
          <w:rPr>
            <w:rFonts w:ascii="仿宋" w:eastAsia="仿宋" w:hAnsi="仿宋" w:cs="仿宋" w:hint="eastAsia"/>
            <w:lang w:eastAsia="zh-CN"/>
          </w:rPr>
          <w:t>(七)、机械设备安全保障措施</w:t>
        </w:r>
        <w:r>
          <w:tab/>
        </w:r>
        <w:r>
          <w:fldChar w:fldCharType="begin"/>
        </w:r>
        <w:r>
          <w:instrText xml:space="preserve"> PAGEREF _Toc1128 \h </w:instrText>
        </w:r>
        <w:r>
          <w:fldChar w:fldCharType="separate"/>
        </w:r>
        <w:r>
          <w:t>41</w:t>
        </w:r>
        <w:r>
          <w:fldChar w:fldCharType="end"/>
        </w:r>
      </w:hyperlink>
    </w:p>
    <w:p>
      <w:pPr>
        <w:pStyle w:val="TOC1"/>
        <w:tabs>
          <w:tab w:val="right" w:leader="dot" w:pos="8306"/>
        </w:tabs>
      </w:pPr>
      <w:hyperlink w:anchor="_Toc17409" w:history="1">
        <w:r>
          <w:rPr>
            <w:rFonts w:ascii="仿宋" w:eastAsia="仿宋" w:hAnsi="仿宋" w:cs="仿宋" w:hint="eastAsia"/>
            <w:lang w:eastAsia="zh-CN"/>
          </w:rPr>
          <w:t>十一、微波和高频波解冻设备项目人力资源培养与发展</w:t>
        </w:r>
        <w:r>
          <w:tab/>
        </w:r>
        <w:r>
          <w:fldChar w:fldCharType="begin"/>
        </w:r>
        <w:r>
          <w:instrText xml:space="preserve"> PAGEREF _Toc17409 \h </w:instrText>
        </w:r>
        <w:r>
          <w:fldChar w:fldCharType="separate"/>
        </w:r>
        <w:r>
          <w:t>43</w:t>
        </w:r>
        <w:r>
          <w:fldChar w:fldCharType="end"/>
        </w:r>
      </w:hyperlink>
    </w:p>
    <w:p>
      <w:pPr>
        <w:pStyle w:val="TOC2"/>
        <w:tabs>
          <w:tab w:val="right" w:leader="dot" w:pos="8306"/>
        </w:tabs>
      </w:pPr>
      <w:hyperlink w:anchor="_Toc5436" w:history="1">
        <w:r>
          <w:rPr>
            <w:rFonts w:ascii="仿宋" w:eastAsia="仿宋" w:hAnsi="仿宋" w:cs="仿宋" w:hint="eastAsia"/>
            <w:lang w:eastAsia="zh-CN"/>
          </w:rPr>
          <w:t>(一)、人才需求与规划</w:t>
        </w:r>
        <w:r>
          <w:tab/>
        </w:r>
        <w:r>
          <w:fldChar w:fldCharType="begin"/>
        </w:r>
        <w:r>
          <w:instrText xml:space="preserve"> PAGEREF _Toc5436 \h </w:instrText>
        </w:r>
        <w:r>
          <w:fldChar w:fldCharType="separate"/>
        </w:r>
        <w:r>
          <w:t>43</w:t>
        </w:r>
        <w:r>
          <w:fldChar w:fldCharType="end"/>
        </w:r>
      </w:hyperlink>
    </w:p>
    <w:p>
      <w:pPr>
        <w:pStyle w:val="TOC2"/>
        <w:tabs>
          <w:tab w:val="right" w:leader="dot" w:pos="8306"/>
        </w:tabs>
      </w:pPr>
      <w:hyperlink w:anchor="_Toc1067" w:history="1">
        <w:r>
          <w:rPr>
            <w:rFonts w:ascii="仿宋" w:eastAsia="仿宋" w:hAnsi="仿宋" w:cs="仿宋" w:hint="eastAsia"/>
            <w:lang w:eastAsia="zh-CN"/>
          </w:rPr>
          <w:t>(二)、培训与发展计划</w:t>
        </w:r>
        <w:r>
          <w:tab/>
        </w:r>
        <w:r>
          <w:fldChar w:fldCharType="begin"/>
        </w:r>
        <w:r>
          <w:instrText xml:space="preserve"> PAGEREF _Toc1067 \h </w:instrText>
        </w:r>
        <w:r>
          <w:fldChar w:fldCharType="separate"/>
        </w:r>
        <w:r>
          <w:t>43</w:t>
        </w:r>
        <w:r>
          <w:fldChar w:fldCharType="end"/>
        </w:r>
      </w:hyperlink>
    </w:p>
    <w:p>
      <w:pPr>
        <w:pStyle w:val="TOC1"/>
        <w:tabs>
          <w:tab w:val="right" w:leader="dot" w:pos="8306"/>
        </w:tabs>
      </w:pPr>
      <w:hyperlink w:anchor="_Toc5994" w:history="1">
        <w:r>
          <w:rPr>
            <w:rFonts w:ascii="仿宋" w:eastAsia="仿宋" w:hAnsi="仿宋" w:cs="仿宋" w:hint="eastAsia"/>
            <w:lang w:eastAsia="zh-CN"/>
          </w:rPr>
          <w:t>十二、微波和高频波解冻设备项目计划安排</w:t>
        </w:r>
        <w:r>
          <w:tab/>
        </w:r>
        <w:r>
          <w:fldChar w:fldCharType="begin"/>
        </w:r>
        <w:r>
          <w:instrText xml:space="preserve"> PAGEREF _Toc5994 \h </w:instrText>
        </w:r>
        <w:r>
          <w:fldChar w:fldCharType="separate"/>
        </w:r>
        <w:r>
          <w:t>44</w:t>
        </w:r>
        <w:r>
          <w:fldChar w:fldCharType="end"/>
        </w:r>
      </w:hyperlink>
    </w:p>
    <w:p>
      <w:pPr>
        <w:pStyle w:val="TOC2"/>
        <w:tabs>
          <w:tab w:val="right" w:leader="dot" w:pos="8306"/>
        </w:tabs>
      </w:pPr>
      <w:hyperlink w:anchor="_Toc26040" w:history="1">
        <w:r>
          <w:rPr>
            <w:rFonts w:ascii="仿宋" w:eastAsia="仿宋" w:hAnsi="仿宋" w:cs="仿宋" w:hint="eastAsia"/>
            <w:lang w:eastAsia="zh-CN"/>
          </w:rPr>
          <w:t>(一)、建设周期</w:t>
        </w:r>
        <w:r>
          <w:tab/>
        </w:r>
        <w:r>
          <w:fldChar w:fldCharType="begin"/>
        </w:r>
        <w:r>
          <w:instrText xml:space="preserve"> PAGEREF _Toc26040 \h </w:instrText>
        </w:r>
        <w:r>
          <w:fldChar w:fldCharType="separate"/>
        </w:r>
        <w:r>
          <w:t>44</w:t>
        </w:r>
        <w:r>
          <w:fldChar w:fldCharType="end"/>
        </w:r>
      </w:hyperlink>
    </w:p>
    <w:p>
      <w:pPr>
        <w:pStyle w:val="TOC2"/>
        <w:tabs>
          <w:tab w:val="right" w:leader="dot" w:pos="8306"/>
        </w:tabs>
      </w:pPr>
      <w:hyperlink w:anchor="_Toc10780" w:history="1">
        <w:r>
          <w:rPr>
            <w:rFonts w:ascii="仿宋" w:eastAsia="仿宋" w:hAnsi="仿宋" w:cs="仿宋" w:hint="eastAsia"/>
            <w:lang w:eastAsia="zh-CN"/>
          </w:rPr>
          <w:t>(二)、建设进度</w:t>
        </w:r>
        <w:r>
          <w:tab/>
        </w:r>
        <w:r>
          <w:fldChar w:fldCharType="begin"/>
        </w:r>
        <w:r>
          <w:instrText xml:space="preserve"> PAGEREF _Toc10780 \h </w:instrText>
        </w:r>
        <w:r>
          <w:fldChar w:fldCharType="separate"/>
        </w:r>
        <w:r>
          <w:t>45</w:t>
        </w:r>
        <w:r>
          <w:fldChar w:fldCharType="end"/>
        </w:r>
      </w:hyperlink>
    </w:p>
    <w:p>
      <w:pPr>
        <w:pStyle w:val="TOC2"/>
        <w:tabs>
          <w:tab w:val="right" w:leader="dot" w:pos="8306"/>
        </w:tabs>
      </w:pPr>
      <w:hyperlink w:anchor="_Toc14517" w:history="1">
        <w:r>
          <w:rPr>
            <w:rFonts w:ascii="仿宋" w:eastAsia="仿宋" w:hAnsi="仿宋" w:cs="仿宋" w:hint="eastAsia"/>
            <w:lang w:eastAsia="zh-CN"/>
          </w:rPr>
          <w:t>(三)、进度安排注意事项</w:t>
        </w:r>
        <w:r>
          <w:tab/>
        </w:r>
        <w:r>
          <w:fldChar w:fldCharType="begin"/>
        </w:r>
        <w:r>
          <w:instrText xml:space="preserve"> PAGEREF _Toc14517 \h </w:instrText>
        </w:r>
        <w:r>
          <w:fldChar w:fldCharType="separate"/>
        </w:r>
        <w:r>
          <w:t>46</w:t>
        </w:r>
        <w:r>
          <w:fldChar w:fldCharType="end"/>
        </w:r>
      </w:hyperlink>
    </w:p>
    <w:p>
      <w:pPr>
        <w:pStyle w:val="TOC2"/>
        <w:tabs>
          <w:tab w:val="right" w:leader="dot" w:pos="8306"/>
        </w:tabs>
      </w:pPr>
      <w:hyperlink w:anchor="_Toc31887" w:history="1">
        <w:r>
          <w:rPr>
            <w:rFonts w:ascii="仿宋" w:eastAsia="仿宋" w:hAnsi="仿宋" w:cs="仿宋" w:hint="eastAsia"/>
            <w:lang w:eastAsia="zh-CN"/>
          </w:rPr>
          <w:t>(四)、人力资源配置</w:t>
        </w:r>
        <w:r>
          <w:tab/>
        </w:r>
        <w:r>
          <w:fldChar w:fldCharType="begin"/>
        </w:r>
        <w:r>
          <w:instrText xml:space="preserve"> PAGEREF _Toc31887 \h </w:instrText>
        </w:r>
        <w:r>
          <w:fldChar w:fldCharType="separate"/>
        </w:r>
        <w:r>
          <w:t>48</w:t>
        </w:r>
        <w:r>
          <w:fldChar w:fldCharType="end"/>
        </w:r>
      </w:hyperlink>
    </w:p>
    <w:p>
      <w:pPr>
        <w:pStyle w:val="TOC1"/>
        <w:tabs>
          <w:tab w:val="right" w:leader="dot" w:pos="8306"/>
        </w:tabs>
      </w:pPr>
      <w:hyperlink w:anchor="_Toc6468" w:history="1">
        <w:r>
          <w:rPr>
            <w:rFonts w:ascii="仿宋" w:eastAsia="仿宋" w:hAnsi="仿宋" w:cs="仿宋" w:hint="eastAsia"/>
            <w:lang w:eastAsia="zh-CN"/>
          </w:rPr>
          <w:t>十三、营销与推广策略</w:t>
        </w:r>
        <w:r>
          <w:tab/>
        </w:r>
        <w:r>
          <w:fldChar w:fldCharType="begin"/>
        </w:r>
        <w:r>
          <w:instrText xml:space="preserve"> PAGEREF _Toc6468 \h </w:instrText>
        </w:r>
        <w:r>
          <w:fldChar w:fldCharType="separate"/>
        </w:r>
        <w:r>
          <w:t>48</w:t>
        </w:r>
        <w:r>
          <w:fldChar w:fldCharType="end"/>
        </w:r>
      </w:hyperlink>
    </w:p>
    <w:p>
      <w:pPr>
        <w:pStyle w:val="TOC2"/>
        <w:tabs>
          <w:tab w:val="right" w:leader="dot" w:pos="8306"/>
        </w:tabs>
      </w:pPr>
      <w:hyperlink w:anchor="_Toc9416" w:history="1">
        <w:r>
          <w:rPr>
            <w:rFonts w:ascii="仿宋" w:eastAsia="仿宋" w:hAnsi="仿宋" w:cs="仿宋" w:hint="eastAsia"/>
            <w:lang w:eastAsia="zh-CN"/>
          </w:rPr>
          <w:t>(一)、产品/服务定位与特点</w:t>
        </w:r>
        <w:r>
          <w:tab/>
        </w:r>
        <w:r>
          <w:fldChar w:fldCharType="begin"/>
        </w:r>
        <w:r>
          <w:instrText xml:space="preserve"> PAGEREF _Toc9416 \h </w:instrText>
        </w:r>
        <w:r>
          <w:fldChar w:fldCharType="separate"/>
        </w:r>
        <w:r>
          <w:t>48</w:t>
        </w:r>
        <w:r>
          <w:fldChar w:fldCharType="end"/>
        </w:r>
      </w:hyperlink>
    </w:p>
    <w:p>
      <w:pPr>
        <w:pStyle w:val="TOC2"/>
        <w:tabs>
          <w:tab w:val="right" w:leader="dot" w:pos="8306"/>
        </w:tabs>
      </w:pPr>
      <w:hyperlink w:anchor="_Toc19967" w:history="1">
        <w:r>
          <w:rPr>
            <w:rFonts w:ascii="仿宋" w:eastAsia="仿宋" w:hAnsi="仿宋" w:cs="仿宋" w:hint="eastAsia"/>
            <w:lang w:eastAsia="zh-CN"/>
          </w:rPr>
          <w:t>(二)、市场定位与竞争分析</w:t>
        </w:r>
        <w:r>
          <w:tab/>
        </w:r>
        <w:r>
          <w:fldChar w:fldCharType="begin"/>
        </w:r>
        <w:r>
          <w:instrText xml:space="preserve"> PAGEREF _Toc19967 \h </w:instrText>
        </w:r>
        <w:r>
          <w:fldChar w:fldCharType="separate"/>
        </w:r>
        <w:r>
          <w:t>50</w:t>
        </w:r>
        <w:r>
          <w:fldChar w:fldCharType="end"/>
        </w:r>
      </w:hyperlink>
    </w:p>
    <w:p>
      <w:pPr>
        <w:pStyle w:val="TOC2"/>
        <w:tabs>
          <w:tab w:val="right" w:leader="dot" w:pos="8306"/>
        </w:tabs>
      </w:pPr>
      <w:hyperlink w:anchor="_Toc23812" w:history="1">
        <w:r>
          <w:rPr>
            <w:rFonts w:ascii="仿宋" w:eastAsia="仿宋" w:hAnsi="仿宋" w:cs="仿宋" w:hint="eastAsia"/>
            <w:lang w:eastAsia="zh-CN"/>
          </w:rPr>
          <w:t>(三)、营销渠道与策略</w:t>
        </w:r>
        <w:r>
          <w:tab/>
        </w:r>
        <w:r>
          <w:fldChar w:fldCharType="begin"/>
        </w:r>
        <w:r>
          <w:instrText xml:space="preserve"> PAGEREF _Toc23812 \h </w:instrText>
        </w:r>
        <w:r>
          <w:fldChar w:fldCharType="separate"/>
        </w:r>
        <w:r>
          <w:t>51</w:t>
        </w:r>
        <w:r>
          <w:fldChar w:fldCharType="end"/>
        </w:r>
      </w:hyperlink>
    </w:p>
    <w:p>
      <w:pPr>
        <w:pStyle w:val="TOC2"/>
        <w:tabs>
          <w:tab w:val="right" w:leader="dot" w:pos="8306"/>
        </w:tabs>
      </w:pPr>
      <w:hyperlink w:anchor="_Toc1580" w:history="1">
        <w:r>
          <w:rPr>
            <w:rFonts w:ascii="仿宋" w:eastAsia="仿宋" w:hAnsi="仿宋" w:cs="仿宋" w:hint="eastAsia"/>
            <w:lang w:eastAsia="zh-CN"/>
          </w:rPr>
          <w:t>(四)、推广与宣传活动</w:t>
        </w:r>
        <w:r>
          <w:tab/>
        </w:r>
        <w:r>
          <w:fldChar w:fldCharType="begin"/>
        </w:r>
        <w:r>
          <w:instrText xml:space="preserve"> PAGEREF _Toc1580 \h </w:instrText>
        </w:r>
        <w:r>
          <w:fldChar w:fldCharType="separate"/>
        </w:r>
        <w:r>
          <w:t>52</w:t>
        </w:r>
        <w:r>
          <w:fldChar w:fldCharType="end"/>
        </w:r>
      </w:hyperlink>
    </w:p>
    <w:p>
      <w:pPr>
        <w:pStyle w:val="TOC1"/>
        <w:tabs>
          <w:tab w:val="right" w:leader="dot" w:pos="8306"/>
        </w:tabs>
      </w:pPr>
      <w:hyperlink w:anchor="_Toc25979" w:history="1">
        <w:r>
          <w:rPr>
            <w:rFonts w:ascii="仿宋" w:eastAsia="仿宋" w:hAnsi="仿宋" w:cs="仿宋" w:hint="eastAsia"/>
            <w:lang w:eastAsia="zh-CN"/>
          </w:rPr>
          <w:t>十四、微波和高频波解冻设备项目实施保障措施</w:t>
        </w:r>
        <w:r>
          <w:tab/>
        </w:r>
        <w:r>
          <w:fldChar w:fldCharType="begin"/>
        </w:r>
        <w:r>
          <w:instrText xml:space="preserve"> PAGEREF _Toc25979 \h </w:instrText>
        </w:r>
        <w:r>
          <w:fldChar w:fldCharType="separate"/>
        </w:r>
        <w:r>
          <w:t>58</w:t>
        </w:r>
        <w:r>
          <w:fldChar w:fldCharType="end"/>
        </w:r>
      </w:hyperlink>
    </w:p>
    <w:p>
      <w:pPr>
        <w:pStyle w:val="TOC2"/>
        <w:tabs>
          <w:tab w:val="right" w:leader="dot" w:pos="8306"/>
        </w:tabs>
      </w:pPr>
      <w:hyperlink w:anchor="_Toc24300" w:history="1">
        <w:r>
          <w:rPr>
            <w:rFonts w:ascii="仿宋" w:eastAsia="仿宋" w:hAnsi="仿宋" w:cs="仿宋" w:hint="eastAsia"/>
            <w:lang w:eastAsia="zh-CN"/>
          </w:rPr>
          <w:t>(一)、微波和高频波解冻设备项目实施保障机制</w:t>
        </w:r>
        <w:r>
          <w:tab/>
        </w:r>
        <w:r>
          <w:fldChar w:fldCharType="begin"/>
        </w:r>
        <w:r>
          <w:instrText xml:space="preserve"> PAGEREF _Toc24300 \h </w:instrText>
        </w:r>
        <w:r>
          <w:fldChar w:fldCharType="separate"/>
        </w:r>
        <w:r>
          <w:t>58</w:t>
        </w:r>
        <w:r>
          <w:fldChar w:fldCharType="end"/>
        </w:r>
      </w:hyperlink>
    </w:p>
    <w:p>
      <w:pPr>
        <w:pStyle w:val="TOC2"/>
        <w:tabs>
          <w:tab w:val="right" w:leader="dot" w:pos="8306"/>
        </w:tabs>
      </w:pPr>
      <w:hyperlink w:anchor="_Toc30065" w:history="1">
        <w:r>
          <w:rPr>
            <w:rFonts w:ascii="仿宋" w:eastAsia="仿宋" w:hAnsi="仿宋" w:cs="仿宋" w:hint="eastAsia"/>
            <w:lang w:eastAsia="zh-CN"/>
          </w:rPr>
          <w:t>(二)、微波和高频波解冻设备项目法律合规要求</w:t>
        </w:r>
        <w:r>
          <w:tab/>
        </w:r>
        <w:r>
          <w:fldChar w:fldCharType="begin"/>
        </w:r>
        <w:r>
          <w:instrText xml:space="preserve"> PAGEREF _Toc30065 \h </w:instrText>
        </w:r>
        <w:r>
          <w:fldChar w:fldCharType="separate"/>
        </w:r>
        <w:r>
          <w:t>62</w:t>
        </w:r>
        <w:r>
          <w:fldChar w:fldCharType="end"/>
        </w:r>
      </w:hyperlink>
    </w:p>
    <w:p>
      <w:pPr>
        <w:pStyle w:val="TOC2"/>
        <w:tabs>
          <w:tab w:val="right" w:leader="dot" w:pos="8306"/>
        </w:tabs>
      </w:pPr>
      <w:hyperlink w:anchor="_Toc3723" w:history="1">
        <w:r>
          <w:rPr>
            <w:rFonts w:ascii="仿宋" w:eastAsia="仿宋" w:hAnsi="仿宋" w:cs="仿宋" w:hint="eastAsia"/>
            <w:lang w:eastAsia="zh-CN"/>
          </w:rPr>
          <w:t>(三)、微波和高频波解冻设备项目合同管理与法律事务</w:t>
        </w:r>
        <w:r>
          <w:tab/>
        </w:r>
        <w:r>
          <w:fldChar w:fldCharType="begin"/>
        </w:r>
        <w:r>
          <w:instrText xml:space="preserve"> PAGEREF _Toc3723 \h </w:instrText>
        </w:r>
        <w:r>
          <w:fldChar w:fldCharType="separate"/>
        </w:r>
        <w:r>
          <w:t>66</w:t>
        </w:r>
        <w:r>
          <w:fldChar w:fldCharType="end"/>
        </w:r>
      </w:hyperlink>
    </w:p>
    <w:p>
      <w:pPr>
        <w:pStyle w:val="TOC2"/>
        <w:tabs>
          <w:tab w:val="right" w:leader="dot" w:pos="8306"/>
        </w:tabs>
      </w:pPr>
      <w:hyperlink w:anchor="_Toc15792" w:history="1">
        <w:r>
          <w:rPr>
            <w:rFonts w:ascii="仿宋" w:eastAsia="仿宋" w:hAnsi="仿宋" w:cs="仿宋" w:hint="eastAsia"/>
            <w:lang w:eastAsia="zh-CN"/>
          </w:rPr>
          <w:t>(四)、微波和高频波解冻设备项目知识产权保护策略</w:t>
        </w:r>
        <w:r>
          <w:tab/>
        </w:r>
        <w:r>
          <w:fldChar w:fldCharType="begin"/>
        </w:r>
        <w:r>
          <w:instrText xml:space="preserve"> PAGEREF _Toc15792 \h </w:instrText>
        </w:r>
        <w:r>
          <w:fldChar w:fldCharType="separate"/>
        </w:r>
        <w:r>
          <w:t>73</w:t>
        </w:r>
        <w:r>
          <w:fldChar w:fldCharType="end"/>
        </w:r>
      </w:hyperlink>
    </w:p>
    <w:p>
      <w:pPr>
        <w:pStyle w:val="TOC1"/>
        <w:tabs>
          <w:tab w:val="right" w:leader="dot" w:pos="8306"/>
        </w:tabs>
      </w:pPr>
      <w:hyperlink w:anchor="_Toc20373" w:history="1">
        <w:r>
          <w:rPr>
            <w:rFonts w:ascii="仿宋" w:eastAsia="仿宋" w:hAnsi="仿宋" w:cs="仿宋" w:hint="eastAsia"/>
            <w:lang w:eastAsia="zh-CN"/>
          </w:rPr>
          <w:t>十五、风险识别与分类</w:t>
        </w:r>
        <w:r>
          <w:tab/>
        </w:r>
        <w:r>
          <w:fldChar w:fldCharType="begin"/>
        </w:r>
        <w:r>
          <w:instrText xml:space="preserve"> PAGEREF _Toc20373 \h </w:instrText>
        </w:r>
        <w:r>
          <w:fldChar w:fldCharType="separate"/>
        </w:r>
        <w:r>
          <w:t>75</w:t>
        </w:r>
        <w:r>
          <w:fldChar w:fldCharType="end"/>
        </w:r>
      </w:hyperlink>
    </w:p>
    <w:p>
      <w:pPr>
        <w:pStyle w:val="TOC2"/>
        <w:tabs>
          <w:tab w:val="right" w:leader="dot" w:pos="8306"/>
        </w:tabs>
      </w:pPr>
      <w:hyperlink w:anchor="_Toc20440" w:history="1">
        <w:r>
          <w:rPr>
            <w:rFonts w:ascii="仿宋" w:eastAsia="仿宋" w:hAnsi="仿宋" w:cs="仿宋" w:hint="eastAsia"/>
            <w:lang w:eastAsia="zh-CN"/>
          </w:rPr>
          <w:t>(一)、风险识别</w:t>
        </w:r>
        <w:r>
          <w:tab/>
        </w:r>
        <w:r>
          <w:fldChar w:fldCharType="begin"/>
        </w:r>
        <w:r>
          <w:instrText xml:space="preserve"> PAGEREF _Toc20440 \h </w:instrText>
        </w:r>
        <w:r>
          <w:fldChar w:fldCharType="separate"/>
        </w:r>
        <w:r>
          <w:t>75</w:t>
        </w:r>
        <w:r>
          <w:fldChar w:fldCharType="end"/>
        </w:r>
      </w:hyperlink>
    </w:p>
    <w:p>
      <w:pPr>
        <w:pStyle w:val="TOC2"/>
        <w:tabs>
          <w:tab w:val="right" w:leader="dot" w:pos="8306"/>
        </w:tabs>
      </w:pPr>
      <w:hyperlink w:anchor="_Toc12645" w:history="1">
        <w:r>
          <w:rPr>
            <w:rFonts w:ascii="仿宋" w:eastAsia="仿宋" w:hAnsi="仿宋" w:cs="仿宋" w:hint="eastAsia"/>
            <w:lang w:eastAsia="zh-CN"/>
          </w:rPr>
          <w:t>(二)、风险分类</w:t>
        </w:r>
        <w:r>
          <w:tab/>
        </w:r>
        <w:r>
          <w:fldChar w:fldCharType="begin"/>
        </w:r>
        <w:r>
          <w:instrText xml:space="preserve"> PAGEREF _Toc12645 \h </w:instrText>
        </w:r>
        <w:r>
          <w:fldChar w:fldCharType="separate"/>
        </w:r>
        <w:r>
          <w:t>77</w:t>
        </w:r>
        <w:r>
          <w:fldChar w:fldCharType="end"/>
        </w:r>
      </w:hyperlink>
    </w:p>
    <w:p>
      <w:pPr>
        <w:pStyle w:val="TOC1"/>
        <w:tabs>
          <w:tab w:val="right" w:leader="dot" w:pos="8306"/>
        </w:tabs>
      </w:pPr>
      <w:hyperlink w:anchor="_Toc6444" w:history="1">
        <w:r>
          <w:rPr>
            <w:rFonts w:ascii="仿宋" w:eastAsia="仿宋" w:hAnsi="仿宋" w:cs="仿宋" w:hint="eastAsia"/>
            <w:lang w:eastAsia="zh-CN"/>
          </w:rPr>
          <w:t>十六、质量管理体系</w:t>
        </w:r>
        <w:r>
          <w:tab/>
        </w:r>
        <w:r>
          <w:fldChar w:fldCharType="begin"/>
        </w:r>
        <w:r>
          <w:instrText xml:space="preserve"> PAGEREF _Toc6444 \h </w:instrText>
        </w:r>
        <w:r>
          <w:fldChar w:fldCharType="separate"/>
        </w:r>
        <w:r>
          <w:t>79</w:t>
        </w:r>
        <w:r>
          <w:fldChar w:fldCharType="end"/>
        </w:r>
      </w:hyperlink>
    </w:p>
    <w:p>
      <w:pPr>
        <w:pStyle w:val="TOC2"/>
        <w:tabs>
          <w:tab w:val="right" w:leader="dot" w:pos="8306"/>
        </w:tabs>
      </w:pPr>
      <w:hyperlink w:anchor="_Toc25151" w:history="1">
        <w:r>
          <w:rPr>
            <w:rFonts w:ascii="仿宋" w:eastAsia="仿宋" w:hAnsi="仿宋" w:cs="仿宋" w:hint="eastAsia"/>
            <w:lang w:eastAsia="zh-CN"/>
          </w:rPr>
          <w:t>(一)、质量目标与方针</w:t>
        </w:r>
        <w:r>
          <w:tab/>
        </w:r>
        <w:r>
          <w:fldChar w:fldCharType="begin"/>
        </w:r>
        <w:r>
          <w:instrText xml:space="preserve"> PAGEREF _Toc25151 \h </w:instrText>
        </w:r>
        <w:r>
          <w:fldChar w:fldCharType="separate"/>
        </w:r>
        <w:r>
          <w:t>79</w:t>
        </w:r>
        <w:r>
          <w:fldChar w:fldCharType="end"/>
        </w:r>
      </w:hyperlink>
    </w:p>
    <w:p>
      <w:pPr>
        <w:pStyle w:val="TOC2"/>
        <w:tabs>
          <w:tab w:val="right" w:leader="dot" w:pos="8306"/>
        </w:tabs>
      </w:pPr>
      <w:hyperlink w:anchor="_Toc21697" w:history="1">
        <w:r>
          <w:rPr>
            <w:rFonts w:ascii="仿宋" w:eastAsia="仿宋" w:hAnsi="仿宋" w:cs="仿宋" w:hint="eastAsia"/>
            <w:lang w:eastAsia="zh-CN"/>
          </w:rPr>
          <w:t>(二)、质量管理责任</w:t>
        </w:r>
        <w:r>
          <w:tab/>
        </w:r>
        <w:r>
          <w:fldChar w:fldCharType="begin"/>
        </w:r>
        <w:r>
          <w:instrText xml:space="preserve"> PAGEREF _Toc21697 \h </w:instrText>
        </w:r>
        <w:r>
          <w:fldChar w:fldCharType="separate"/>
        </w:r>
        <w:r>
          <w:t>80</w:t>
        </w:r>
        <w:r>
          <w:fldChar w:fldCharType="end"/>
        </w:r>
      </w:hyperlink>
    </w:p>
    <w:p>
      <w:pPr>
        <w:pStyle w:val="TOC2"/>
        <w:tabs>
          <w:tab w:val="right" w:leader="dot" w:pos="8306"/>
        </w:tabs>
      </w:pPr>
      <w:hyperlink w:anchor="_Toc26427" w:history="1">
        <w:r>
          <w:rPr>
            <w:rFonts w:ascii="仿宋" w:eastAsia="仿宋" w:hAnsi="仿宋" w:cs="仿宋" w:hint="eastAsia"/>
            <w:lang w:eastAsia="zh-CN"/>
          </w:rPr>
          <w:t>(三)、质量管理体系文件</w:t>
        </w:r>
        <w:r>
          <w:tab/>
        </w:r>
        <w:r>
          <w:fldChar w:fldCharType="begin"/>
        </w:r>
        <w:r>
          <w:instrText xml:space="preserve"> PAGEREF _Toc26427 \h </w:instrText>
        </w:r>
        <w:r>
          <w:fldChar w:fldCharType="separate"/>
        </w:r>
        <w:r>
          <w:t>81</w:t>
        </w:r>
        <w:r>
          <w:fldChar w:fldCharType="end"/>
        </w:r>
      </w:hyperlink>
    </w:p>
    <w:p>
      <w:pPr>
        <w:pStyle w:val="TOC2"/>
        <w:tabs>
          <w:tab w:val="right" w:leader="dot" w:pos="8306"/>
        </w:tabs>
      </w:pPr>
      <w:hyperlink w:anchor="_Toc14398" w:history="1">
        <w:r>
          <w:rPr>
            <w:rFonts w:ascii="仿宋" w:eastAsia="仿宋" w:hAnsi="仿宋" w:cs="仿宋" w:hint="eastAsia"/>
            <w:lang w:eastAsia="zh-CN"/>
          </w:rPr>
          <w:t>(四)、质量培训与教育</w:t>
        </w:r>
        <w:r>
          <w:tab/>
        </w:r>
        <w:r>
          <w:fldChar w:fldCharType="begin"/>
        </w:r>
        <w:r>
          <w:instrText xml:space="preserve"> PAGEREF _Toc14398 \h </w:instrText>
        </w:r>
        <w:r>
          <w:fldChar w:fldCharType="separate"/>
        </w:r>
        <w:r>
          <w:t>83</w:t>
        </w:r>
        <w:r>
          <w:fldChar w:fldCharType="end"/>
        </w:r>
      </w:hyperlink>
    </w:p>
    <w:p>
      <w:pPr>
        <w:pStyle w:val="TOC2"/>
        <w:tabs>
          <w:tab w:val="right" w:leader="dot" w:pos="8306"/>
        </w:tabs>
      </w:pPr>
      <w:hyperlink w:anchor="_Toc6283" w:history="1">
        <w:r>
          <w:rPr>
            <w:rFonts w:ascii="仿宋" w:eastAsia="仿宋" w:hAnsi="仿宋" w:cs="仿宋" w:hint="eastAsia"/>
            <w:lang w:eastAsia="zh-CN"/>
          </w:rPr>
          <w:t>(五)、质量审核与评价</w:t>
        </w:r>
        <w:r>
          <w:tab/>
        </w:r>
        <w:r>
          <w:fldChar w:fldCharType="begin"/>
        </w:r>
        <w:r>
          <w:instrText xml:space="preserve"> PAGEREF _Toc6283 \h </w:instrText>
        </w:r>
        <w:r>
          <w:fldChar w:fldCharType="separate"/>
        </w:r>
        <w:r>
          <w:t>85</w:t>
        </w:r>
        <w:r>
          <w:fldChar w:fldCharType="end"/>
        </w:r>
      </w:hyperlink>
    </w:p>
    <w:p>
      <w:pPr>
        <w:pStyle w:val="TOC2"/>
        <w:tabs>
          <w:tab w:val="right" w:leader="dot" w:pos="8306"/>
        </w:tabs>
      </w:pPr>
      <w:hyperlink w:anchor="_Toc30612" w:history="1">
        <w:r>
          <w:rPr>
            <w:rFonts w:ascii="仿宋" w:eastAsia="仿宋" w:hAnsi="仿宋" w:cs="仿宋" w:hint="eastAsia"/>
            <w:lang w:eastAsia="zh-CN"/>
          </w:rPr>
          <w:t>(六)、不符合与纠正措施</w:t>
        </w:r>
        <w:r>
          <w:tab/>
        </w:r>
        <w:r>
          <w:fldChar w:fldCharType="begin"/>
        </w:r>
        <w:r>
          <w:instrText xml:space="preserve"> PAGEREF _Toc30612 \h </w:instrText>
        </w:r>
        <w:r>
          <w:fldChar w:fldCharType="separate"/>
        </w:r>
        <w:r>
          <w:t>86</w:t>
        </w:r>
        <w:r>
          <w:fldChar w:fldCharType="end"/>
        </w:r>
      </w:hyperlink>
    </w:p>
    <w:p>
      <w:pPr>
        <w:pStyle w:val="TOC1"/>
        <w:tabs>
          <w:tab w:val="right" w:leader="dot" w:pos="8306"/>
        </w:tabs>
      </w:pPr>
      <w:hyperlink w:anchor="_Toc11485" w:history="1">
        <w:r>
          <w:rPr>
            <w:rFonts w:ascii="仿宋" w:eastAsia="仿宋" w:hAnsi="仿宋" w:cs="仿宋" w:hint="eastAsia"/>
            <w:lang w:eastAsia="zh-CN"/>
          </w:rPr>
          <w:t>十七、供应链管理</w:t>
        </w:r>
        <w:r>
          <w:tab/>
        </w:r>
        <w:r>
          <w:fldChar w:fldCharType="begin"/>
        </w:r>
        <w:r>
          <w:instrText xml:space="preserve"> PAGEREF _Toc11485 \h </w:instrText>
        </w:r>
        <w:r>
          <w:fldChar w:fldCharType="separate"/>
        </w:r>
        <w:r>
          <w:t>87</w:t>
        </w:r>
        <w:r>
          <w:fldChar w:fldCharType="end"/>
        </w:r>
      </w:hyperlink>
    </w:p>
    <w:p>
      <w:pPr>
        <w:pStyle w:val="TOC2"/>
        <w:tabs>
          <w:tab w:val="right" w:leader="dot" w:pos="8306"/>
        </w:tabs>
      </w:pPr>
      <w:hyperlink w:anchor="_Toc24390" w:history="1">
        <w:r>
          <w:rPr>
            <w:rFonts w:ascii="仿宋" w:eastAsia="仿宋" w:hAnsi="仿宋" w:cs="仿宋" w:hint="eastAsia"/>
            <w:lang w:eastAsia="zh-CN"/>
          </w:rPr>
          <w:t>(一)、供应链战略规划</w:t>
        </w:r>
        <w:r>
          <w:tab/>
        </w:r>
        <w:r>
          <w:fldChar w:fldCharType="begin"/>
        </w:r>
        <w:r>
          <w:instrText xml:space="preserve"> PAGEREF _Toc24390 \h </w:instrText>
        </w:r>
        <w:r>
          <w:fldChar w:fldCharType="separate"/>
        </w:r>
        <w:r>
          <w:t>87</w:t>
        </w:r>
        <w:r>
          <w:fldChar w:fldCharType="end"/>
        </w:r>
      </w:hyperlink>
    </w:p>
    <w:p>
      <w:pPr>
        <w:pStyle w:val="TOC2"/>
        <w:tabs>
          <w:tab w:val="right" w:leader="dot" w:pos="8306"/>
        </w:tabs>
      </w:pPr>
      <w:hyperlink w:anchor="_Toc13549" w:history="1">
        <w:r>
          <w:rPr>
            <w:rFonts w:ascii="仿宋" w:eastAsia="仿宋" w:hAnsi="仿宋" w:cs="仿宋" w:hint="eastAsia"/>
            <w:lang w:eastAsia="zh-CN"/>
          </w:rPr>
          <w:t>(二)、供应商选择与合作</w:t>
        </w:r>
        <w:r>
          <w:tab/>
        </w:r>
        <w:r>
          <w:fldChar w:fldCharType="begin"/>
        </w:r>
        <w:r>
          <w:instrText xml:space="preserve"> PAGEREF _Toc13549 \h </w:instrText>
        </w:r>
        <w:r>
          <w:fldChar w:fldCharType="separate"/>
        </w:r>
        <w:r>
          <w:t>89</w:t>
        </w:r>
        <w:r>
          <w:fldChar w:fldCharType="end"/>
        </w:r>
      </w:hyperlink>
    </w:p>
    <w:p>
      <w:pPr>
        <w:pStyle w:val="TOC2"/>
        <w:tabs>
          <w:tab w:val="right" w:leader="dot" w:pos="8306"/>
        </w:tabs>
      </w:pPr>
      <w:hyperlink w:anchor="_Toc582" w:history="1">
        <w:r>
          <w:rPr>
            <w:rFonts w:ascii="仿宋" w:eastAsia="仿宋" w:hAnsi="仿宋" w:cs="仿宋" w:hint="eastAsia"/>
            <w:lang w:eastAsia="zh-CN"/>
          </w:rPr>
          <w:t>(三)、物流与库存管理</w:t>
        </w:r>
        <w:r>
          <w:tab/>
        </w:r>
        <w:r>
          <w:fldChar w:fldCharType="begin"/>
        </w:r>
        <w:r>
          <w:instrText xml:space="preserve"> PAGEREF _Toc582 \h </w:instrText>
        </w:r>
        <w:r>
          <w:fldChar w:fldCharType="separate"/>
        </w:r>
        <w:r>
          <w:t>90</w:t>
        </w:r>
        <w:r>
          <w:fldChar w:fldCharType="end"/>
        </w:r>
      </w:hyperlink>
    </w:p>
    <w:p>
      <w:pPr>
        <w:pStyle w:val="TOC1"/>
        <w:tabs>
          <w:tab w:val="right" w:leader="dot" w:pos="8306"/>
        </w:tabs>
      </w:pPr>
      <w:hyperlink w:anchor="_Toc12416" w:history="1">
        <w:r>
          <w:rPr>
            <w:rFonts w:ascii="仿宋" w:eastAsia="仿宋" w:hAnsi="仿宋" w:cs="仿宋" w:hint="eastAsia"/>
            <w:lang w:eastAsia="zh-CN"/>
          </w:rPr>
          <w:t>十八、微波和高频波解冻设备项目实施时间节点</w:t>
        </w:r>
        <w:r>
          <w:tab/>
        </w:r>
        <w:r>
          <w:fldChar w:fldCharType="begin"/>
        </w:r>
        <w:r>
          <w:instrText xml:space="preserve"> PAGEREF _Toc12416 \h </w:instrText>
        </w:r>
        <w:r>
          <w:fldChar w:fldCharType="separate"/>
        </w:r>
        <w:r>
          <w:t>91</w:t>
        </w:r>
        <w:r>
          <w:fldChar w:fldCharType="end"/>
        </w:r>
      </w:hyperlink>
    </w:p>
    <w:p>
      <w:pPr>
        <w:pStyle w:val="TOC2"/>
        <w:tabs>
          <w:tab w:val="right" w:leader="dot" w:pos="8306"/>
        </w:tabs>
      </w:pPr>
      <w:hyperlink w:anchor="_Toc8052" w:history="1">
        <w:r>
          <w:rPr>
            <w:rFonts w:ascii="仿宋" w:eastAsia="仿宋" w:hAnsi="仿宋" w:cs="仿宋" w:hint="eastAsia"/>
            <w:lang w:eastAsia="zh-CN"/>
          </w:rPr>
          <w:t>(一)、微波和高频波解冻设备项目启动阶段时间节点</w:t>
        </w:r>
        <w:r>
          <w:tab/>
        </w:r>
        <w:r>
          <w:fldChar w:fldCharType="begin"/>
        </w:r>
        <w:r>
          <w:instrText xml:space="preserve"> PAGEREF _Toc8052 \h </w:instrText>
        </w:r>
        <w:r>
          <w:fldChar w:fldCharType="separate"/>
        </w:r>
        <w:r>
          <w:t>91</w:t>
        </w:r>
        <w:r>
          <w:fldChar w:fldCharType="end"/>
        </w:r>
      </w:hyperlink>
    </w:p>
    <w:p>
      <w:pPr>
        <w:pStyle w:val="TOC2"/>
        <w:tabs>
          <w:tab w:val="right" w:leader="dot" w:pos="8306"/>
        </w:tabs>
      </w:pPr>
      <w:hyperlink w:anchor="_Toc28767" w:history="1">
        <w:r>
          <w:rPr>
            <w:rFonts w:ascii="仿宋" w:eastAsia="仿宋" w:hAnsi="仿宋" w:cs="仿宋" w:hint="eastAsia"/>
            <w:lang w:eastAsia="zh-CN"/>
          </w:rPr>
          <w:t>(二)、微波和高频波解冻设备项目执行阶段时间节点</w:t>
        </w:r>
        <w:r>
          <w:tab/>
        </w:r>
        <w:r>
          <w:fldChar w:fldCharType="begin"/>
        </w:r>
        <w:r>
          <w:instrText xml:space="preserve"> PAGEREF _Toc28767 \h </w:instrText>
        </w:r>
        <w:r>
          <w:fldChar w:fldCharType="separate"/>
        </w:r>
        <w:r>
          <w:t>93</w:t>
        </w:r>
        <w:r>
          <w:fldChar w:fldCharType="end"/>
        </w:r>
      </w:hyperlink>
    </w:p>
    <w:p>
      <w:pPr>
        <w:pStyle w:val="TOC2"/>
        <w:tabs>
          <w:tab w:val="right" w:leader="dot" w:pos="8306"/>
        </w:tabs>
      </w:pPr>
      <w:hyperlink w:anchor="_Toc17463" w:history="1">
        <w:r>
          <w:rPr>
            <w:rFonts w:ascii="仿宋" w:eastAsia="仿宋" w:hAnsi="仿宋" w:cs="仿宋" w:hint="eastAsia"/>
            <w:lang w:eastAsia="zh-CN"/>
          </w:rPr>
          <w:t>(三)、微波和高频波解冻设备项目完成阶段时间节点</w:t>
        </w:r>
        <w:r>
          <w:tab/>
        </w:r>
        <w:r>
          <w:fldChar w:fldCharType="begin"/>
        </w:r>
        <w:r>
          <w:instrText xml:space="preserve"> PAGEREF _Toc17463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89"/>
      <w:r>
        <w:rPr>
          <w:rFonts w:ascii="仿宋" w:eastAsia="仿宋" w:hAnsi="仿宋" w:cs="仿宋" w:hint="eastAsia"/>
          <w:sz w:val="28"/>
          <w:lang w:eastAsia="zh-CN"/>
        </w:rPr>
        <w:t>一、微波和高频波解冻设备项目建设单位说明</w:t>
      </w:r>
      <w:bookmarkEnd w:id="2"/>
    </w:p>
    <w:p>
      <w:pPr>
        <w:pStyle w:val="Heading2"/>
        <w:rPr>
          <w:rFonts w:ascii="仿宋" w:eastAsia="仿宋" w:hAnsi="仿宋" w:cs="仿宋" w:hint="eastAsia"/>
          <w:lang w:eastAsia="zh-CN"/>
        </w:rPr>
      </w:pPr>
      <w:bookmarkStart w:id="3" w:name="_Toc19308"/>
      <w:r>
        <w:rPr>
          <w:rFonts w:ascii="仿宋" w:eastAsia="仿宋" w:hAnsi="仿宋" w:cs="仿宋" w:hint="eastAsia"/>
          <w:lang w:eastAsia="zh-CN"/>
        </w:rPr>
        <w:t>(一)、微波和高频波解冻设备项目承办单位基本情况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和高频波解冻设备项目承办单位的XXXX，我们着眼于实现可持续的经济效益。通过技术创新和解决方案的提供，公司预计在微波和高频波解冻设备项目执行期间将获得可观的收入增长。这一收入来源主要包括微波和高频波解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同时，我们注重成本控制和效率提升，以确保微波和高频波解冻设备项目的可持续盈利。透过精细的管理和资源优化，公司期望实现微波和高频波解冻设备项目利润最大化。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和高频波解冻设备项目实施进行全面的投资评估，包括微波和高频波解冻设备项目启动阶段的资金投入和后续运营成本。通过对微波和高频波解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波和高频波解冻设备项目实施过程中具备足够的资金流动性，公司将进行详尽的现金流分析。这包括资金需求的合理预测、微波和高频波解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036"/>
      <w:r>
        <w:rPr>
          <w:rFonts w:ascii="仿宋" w:eastAsia="仿宋" w:hAnsi="仿宋" w:cs="仿宋" w:hint="eastAsia"/>
          <w:sz w:val="28"/>
          <w:lang w:eastAsia="zh-CN"/>
        </w:rPr>
        <w:t>二、微波和高频波解冻设备项目绩效评估</w:t>
      </w:r>
      <w:bookmarkEnd w:id="5"/>
    </w:p>
    <w:p>
      <w:pPr>
        <w:pStyle w:val="Heading2"/>
        <w:rPr>
          <w:rFonts w:ascii="仿宋" w:eastAsia="仿宋" w:hAnsi="仿宋" w:cs="仿宋" w:hint="eastAsia"/>
          <w:lang w:eastAsia="zh-CN"/>
        </w:rPr>
      </w:pPr>
      <w:bookmarkStart w:id="6" w:name="_Toc33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中，我们设计了一套全面的绩效评估指标，以确保微波和高频波解冻设备项目的可控和成功交付。这些指标跨足微波和高频波解冻设备项目目标、成本、进度和质量等多个维度，为我们提供了全面洞察微波和高频波解冻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目标达成率是我们关注的首要指标。我们设定了明确的目标，并通过定期监测和评估，迅速发现并应对潜在的目标偏差。这为微波和高频波解冻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成本绩效是另一个核心关注点。通过实际成本与预算成本的对比分析，我们深入了解成本差异的原因，及时调整资源分配，保持微波和高频波解冻设备项目在经济效益方面的合理水平。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进度作为关键的绩效指标之一，得到了精心的关注。我们制定了详细的微波和高频波解冻设备项目进度计划，并设立了进度符合度指标，确保实际进度与计划进度保持一致。这使我们能够快速发现和解决潜在的进度问题，保持微波和高频波解冻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和高频波解冻设备项目绩效的不可或缺的一环。我们引入了一系列的质量标准和客户满意度指标，以确保微波和高频波解冻设备项目交付的成果在质量上达到或超越预期水平。通过持续监测这些指标，我们努力提升微波和高频波解冻设备项目整体质量水平，为微波和高频波解冻设备项目的成功交付提供有力保障。通过这些科学且全面的绩效评估，我们能够更好地引导微波和高频波解冻设备项目的持续改进，确保微波和高频波解冻设备项目目标的顺利达成。</w:t>
      </w:r>
    </w:p>
    <w:p>
      <w:pPr>
        <w:pStyle w:val="Heading2"/>
        <w:ind w:firstLine="560" w:firstLineChars="200"/>
        <w:rPr>
          <w:rFonts w:ascii="仿宋" w:eastAsia="仿宋" w:hAnsi="仿宋" w:cs="仿宋" w:hint="eastAsia"/>
          <w:sz w:val="28"/>
          <w:lang w:eastAsia="zh-CN"/>
        </w:rPr>
      </w:pPr>
      <w:bookmarkStart w:id="7" w:name="_Toc75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绩效评估是微波和高频波解冻设备项目中的关键环节，为确保微波和高频波解冻设备项目达到预期目标，我们采用了多层次、多维度的绩效评估方法。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和高频波解冻设备项目的战略目标对齐，确保每个决策和行动都与微波和高频波解冻设备项目整体目标保持一致。团队会定期召开战略对齐会议，审视当前工作与微波和高频波解冻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和高频波解冻设备项目进度、质量、成本和风险等方面。这些指标通过数据收集和分析，为微波和高频波解冻设备项目管理团队提供了客观的评估依据。例如，我们通过微波和高频波解冻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和高频波解冻设备项目内部，还考虑了微波和高频波解冻设备项目对外部环境的影响。我们定期进行干系人满意度调查，以了解各利益相关方对微波和高频波解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这种多层次、多角度的绩效评估方法，使得我们能够全面了解微波和高频波解冻设备项目的运行状态，及时做出调整，确保微波和高频波解冻设备项目在不断变化的环境中保持稳健前行。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351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为了确保微波和高频波解冻设备项目的有效管理和不断优化，我们采用了精心设计的绩效评估周期。这个周期旨在实现灵活、实时和全面的评估，以适应微波和高频波解冻设备项目执行中的各种挑战。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和高频波解冻设备项目的不同需求，分为短期、中期和长期。短期评估关注每个迭代或工作周期，以及时发现和解决当前任务中的问题。中期评估涵盖几个迭代，深入了解整体微波和高频波解冻设备项目的趋势和性能。长期评估则着眼于整个微波和高频波解冻设备项目阶段，确保微波和高频波解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和高频波解冻设备项目管理工具和协作平台，团队成员能够随时更新和分享微波和高频波解冻设备项目数据。这种实时性的反馈机制使我们能够及时察觉潜在问题，快速调整，保持微波和高频波解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和高频波解冻设备项目的决策制定密不可分。每个周期的微波和高频波解冻设备项目回顾会议成为集体总结经验、识别问题深层次原因并找到创新解决方案的平台。这种定期的反思与调整机制使微波和高频波解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35"/>
      <w:r>
        <w:rPr>
          <w:rFonts w:ascii="仿宋" w:eastAsia="仿宋" w:hAnsi="仿宋" w:cs="仿宋" w:hint="eastAsia"/>
          <w:sz w:val="28"/>
          <w:lang w:eastAsia="zh-CN"/>
        </w:rPr>
        <w:t>三、微波和高频波解冻设备项目文档管理</w:t>
      </w:r>
      <w:bookmarkEnd w:id="9"/>
    </w:p>
    <w:p>
      <w:pPr>
        <w:pStyle w:val="Heading2"/>
        <w:rPr>
          <w:rFonts w:ascii="仿宋" w:eastAsia="仿宋" w:hAnsi="仿宋" w:cs="仿宋" w:hint="eastAsia"/>
          <w:lang w:eastAsia="zh-CN"/>
        </w:rPr>
      </w:pPr>
      <w:bookmarkStart w:id="10" w:name="_Toc968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微波和高频波解冻设备项目高度重视文档的质量和准确性，以支持微波和高频波解冻设备项目的各项活动和决策。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文档的编制始于微波和高频波解冻设备项目计划的初期，我们制定了详细的文档编制计划，明确了每个文档的内容、格式和编写责任人。在微波和高频波解冻设备项目启动阶段，我们首先编制了微波和高频波解冻设备项目章程，明确定义了微波和高频波解冻设备项目的目标、范围、风险等关键要素。随后，微波和高频波解冻设备项目团队根据计划陆续编制了需求文档、设计文档、测试文档等各类文档，确保微波和高频波解冻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和高频波解冻设备项目管理中的重要环节，旨在确保微波和高频波解冻设备项目文档符合质量标准和微波和高频波解冻设备项目需求。在微波和高频波解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和高频波解冻设备项目相关利益方和专业领域的专家对文档进行独立审查。这有助于获取更全面、客观的反馈，确保微波和高频波解冻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微波和高频波解冻设备项目在文档编制与审查方面建立了严格的管理机制，通过规范的流程和多维度的审查，确保微波和高频波解冻设备项目文档的质量、准确性和可靠性，为微波和高频波解冻设备项目的顺利推进提供了有力支持。</w:t>
      </w:r>
    </w:p>
    <w:p>
      <w:pPr>
        <w:pStyle w:val="Heading2"/>
        <w:ind w:firstLine="560" w:firstLineChars="200"/>
        <w:rPr>
          <w:rFonts w:ascii="仿宋" w:eastAsia="仿宋" w:hAnsi="仿宋" w:cs="仿宋" w:hint="eastAsia"/>
          <w:sz w:val="28"/>
          <w:lang w:eastAsia="zh-CN"/>
        </w:rPr>
      </w:pPr>
      <w:bookmarkStart w:id="11" w:name="_Toc533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我们通过多渠道发布文档，包括电子邮件、微波和高频波解冻设备项目管理平台、内部网站等，以满足不同团队成员的偏好和需求。多渠道发布确保了信息的全面覆盖。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我们采用了精细的权限控制，确保只有授权人员可以访问敏感信息。这种安全措施保护了微波和高频波解冻设备项目文档的机密性，防止了未经授权的信息泄露。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2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和高频波解冻设备项目生命周期中一个至关重要的环节，直接关系到微波和高频波解冻设备项目信息的长期保存和历史记录的完整性。在微波和高频波解冻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882"/>
      <w:r>
        <w:rPr>
          <w:rFonts w:ascii="仿宋" w:eastAsia="仿宋" w:hAnsi="仿宋" w:cs="仿宋" w:hint="eastAsia"/>
          <w:sz w:val="28"/>
          <w:lang w:eastAsia="zh-CN"/>
        </w:rPr>
        <w:t>四、微波和高频波解冻设备项目可持续发展</w:t>
      </w:r>
      <w:bookmarkEnd w:id="13"/>
    </w:p>
    <w:p>
      <w:pPr>
        <w:pStyle w:val="Heading2"/>
        <w:rPr>
          <w:rFonts w:ascii="仿宋" w:eastAsia="仿宋" w:hAnsi="仿宋" w:cs="仿宋" w:hint="eastAsia"/>
          <w:lang w:eastAsia="zh-CN"/>
        </w:rPr>
      </w:pPr>
      <w:bookmarkStart w:id="14" w:name="_Toc2130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项目中，微波和高频波解冻设备项目团队着眼于未来，明确了可持续发展的战略方向。制定的具体可持续发展目标包括降低资源使用、采用环保技术、最大化社会效益等。这一步骤不仅有助于微波和高频波解冻设备项目在环保和社会责任方面达到最高标准，也为未来提供了明确的指引，确保微波和高频波解冻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可持续实践的融入微波和高频波解冻设备项目管理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波和高频波解冻设备项目管理周期。从微波和高频波解冻设备项目规划开始，微波和高频波解冻设备项目团队就考虑了环境和社会的因素。在执行阶段，微波和高频波解冻设备项目团队积极推动绿色技术的应用，优化资源利用。此外，关注员工的社会责任，通过培训和沟通活动提高员工对可持续发展的认知，使他们能够在日常工作中践行可持续实践。这些举措不仅为微波和高频波解冻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49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和高频波解冻设备项目的可持续发展理念，我们深信环保与社会责任是微波和高频波解冻设备项目成功的关键支柱。在微波和高频波解冻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团队通过引入先进的环保技术、建立高效的废物处理系统以及推动能源节约措施，积极履行环保责任。定期的环保监测和评估确保微波和高频波解冻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不仅致力于自身可持续发展，还注重对社会的回馈。通过支持社区微波和高频波解冻设备项目、参与慈善事业、提供培训机会等方式，微波和高频波解冻设备项目积极履行社会责任。与当地社区建立积极互动，关注员工的工作与生活平衡，以及员工的身心健康，是微波和高频波解冻设备项目在社会责任层面的关键举措。这样的实践不仅增强了微波和高频波解冻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61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1763"/>
      <w:r>
        <w:rPr>
          <w:rFonts w:ascii="仿宋" w:eastAsia="仿宋" w:hAnsi="仿宋" w:cs="仿宋" w:hint="eastAsia"/>
          <w:lang w:eastAsia="zh-CN"/>
        </w:rPr>
        <w:t>(一)、微波和高频波解冻设备行业分析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行业一直以来都是市场的关注焦点。行业内的发展趋势、竞争态势以及潜在机会都对微波和高频波解冻设备项目的推进产生深远的影响。通过深入研究行业的整体概貌，我们将更好地理解行业的核心特征，为微波和高频波解冻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和高频波解冻设备行业，技术一直是推动创新和发展的关键因素。我们将对当前技术趋势进行详尽分析，包括但不限于人工智能、大数据应用、先进制造技术等。这有助于微波和高频波解冻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和高频波解冻设备项目成功的基础。我们将对主要竞争对手进行深入研究，包括其市场份额、产品特点、市场定位等。通过全面了解竞争对手的优势和劣势，微波和高频波解冻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362"/>
      <w:r>
        <w:rPr>
          <w:rFonts w:ascii="仿宋" w:eastAsia="仿宋" w:hAnsi="仿宋" w:cs="仿宋" w:hint="eastAsia"/>
          <w:sz w:val="28"/>
          <w:lang w:eastAsia="zh-CN"/>
        </w:rPr>
        <w:t>(二)、微波和高频波解冻设备市场分析预测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市场规模的深入调研，我们将预测微波和高频波解冻设备市场未来的增长趋势。这包括市场的整体规模、各细分领域的发展趋势等。微波和高频波解冻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和高频波解冻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波和高频波解冻设备项目实施过程中需要充分考虑的因素。我们将对市场风险进行全面评估，包括但不限于政策法规风险、市场竞争风险、技术变革风险等。通过对潜在风险的深入分析，微波和高频波解冻设备项目可以制定相应的风险缓解策略，降低不确定性对微波和高频波解冻设备项目的影响。</w:t>
      </w:r>
    </w:p>
    <w:p>
      <w:pPr>
        <w:pStyle w:val="Heading1"/>
        <w:ind w:firstLine="560" w:firstLineChars="200"/>
        <w:rPr>
          <w:rFonts w:ascii="仿宋" w:eastAsia="仿宋" w:hAnsi="仿宋" w:cs="仿宋" w:hint="eastAsia"/>
          <w:sz w:val="28"/>
          <w:lang w:eastAsia="zh-CN"/>
        </w:rPr>
      </w:pPr>
      <w:bookmarkStart w:id="19" w:name="_Toc21569"/>
      <w:r>
        <w:rPr>
          <w:rFonts w:ascii="仿宋" w:eastAsia="仿宋" w:hAnsi="仿宋" w:cs="仿宋" w:hint="eastAsia"/>
          <w:sz w:val="28"/>
          <w:lang w:eastAsia="zh-CN"/>
        </w:rPr>
        <w:t>六、微波和高频波解冻设备项目建设背景及必要性分析</w:t>
      </w:r>
      <w:bookmarkEnd w:id="19"/>
    </w:p>
    <w:p>
      <w:pPr>
        <w:pStyle w:val="Heading2"/>
        <w:rPr>
          <w:rFonts w:ascii="仿宋" w:eastAsia="仿宋" w:hAnsi="仿宋" w:cs="仿宋" w:hint="eastAsia"/>
          <w:lang w:eastAsia="zh-CN"/>
        </w:rPr>
      </w:pPr>
      <w:bookmarkStart w:id="20" w:name="_Toc17866"/>
      <w:r>
        <w:rPr>
          <w:rFonts w:ascii="仿宋" w:eastAsia="仿宋" w:hAnsi="仿宋" w:cs="仿宋" w:hint="eastAsia"/>
          <w:lang w:eastAsia="zh-CN"/>
        </w:rPr>
        <w:t>(一)、微波和高频波解冻设备项目背景分析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和高频波解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和高频波解冻设备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和高频波解冻设备项目在这个潮流中的定位。同时，我们将关注行业内涌现的新兴机遇，以便微波和高频波解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和高频波解冻设备项目提供了强大的发展动力。我们将聚焦于行业内最新的技术发展趋势，包括但不限于人工智能、大数据分析、物联网等领域。通过深度的技术研究，我们将确保微波和高频波解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和高频波解冻设备项目发展的源泉。我们将投入更多的精力对市场需求进行深入剖析，超越表面的需求，深入挖掘潜在的市场痛点和机遇。通过对市场需求的细致了解，微波和高频波解冻设备项目将更有针对性地设计解决方案，满足市场的多样化需求，从而更好地促进微波和高频波解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和高频波解冻设备项目战略至关重要。我们将对竞争态势进行更为深入的分析，包括但不限于市场份额、产品特点、客户满意度等多个维度。通过深度的竞争分析，微波和高频波解冻设备项目将能够更准确地把握市场脉搏，制定具有竞争力的微波和高频波解冻设备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https://d.book118.com/157046155006006054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微波和高频波解冻设备项目规划设计蓝图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D47A0"/>
    <w:rsid w:val="4A2D4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4615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2024-03-06T19:40:00Z</dcterms:created>
  <dcterms:modified xsi:type="dcterms:W3CDTF">2024-03-06T19:40:40Z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8D60A6798BFD4B66AD4303DC492906D0_11</vt:lpwstr>
  </property>
  <property fmtid="{D5CDD505-2E9C-101B-9397-08002B2CF9AE}" pid="3" name="KSOProductBuildVer">
    <vt:lpwstr>2052-12.1.0.16388</vt:lpwstr>
  </property>
</Properties>
</file>