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高通量试验反应堆及配套产品项目规划设计纲要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13" w:history="1">
        <w:r>
          <w:rPr>
            <w:rFonts w:ascii="仿宋" w:eastAsia="仿宋" w:hAnsi="仿宋" w:cs="仿宋" w:hint="eastAsia"/>
            <w:lang w:eastAsia="zh-CN"/>
          </w:rPr>
          <w:t>概论</w:t>
        </w:r>
        <w:r>
          <w:tab/>
        </w:r>
        <w:r>
          <w:fldChar w:fldCharType="begin"/>
        </w:r>
        <w:r>
          <w:instrText xml:space="preserve"> PAGEREF _Toc11113 \h </w:instrText>
        </w:r>
        <w:r>
          <w:fldChar w:fldCharType="separate"/>
        </w:r>
        <w:r>
          <w:t>3</w:t>
        </w:r>
        <w:r>
          <w:fldChar w:fldCharType="end"/>
        </w:r>
      </w:hyperlink>
    </w:p>
    <w:p>
      <w:pPr>
        <w:pStyle w:val="TOC1"/>
        <w:tabs>
          <w:tab w:val="right" w:leader="dot" w:pos="8306"/>
        </w:tabs>
      </w:pPr>
      <w:hyperlink w:anchor="_Toc13735" w:history="1">
        <w:r>
          <w:rPr>
            <w:rFonts w:ascii="仿宋" w:eastAsia="仿宋" w:hAnsi="仿宋" w:cs="仿宋" w:hint="eastAsia"/>
            <w:lang w:eastAsia="zh-CN"/>
          </w:rPr>
          <w:t>一、高通量试验反应堆及配套产品项目建设背景及必要性分析</w:t>
        </w:r>
        <w:r>
          <w:tab/>
        </w:r>
        <w:r>
          <w:fldChar w:fldCharType="begin"/>
        </w:r>
        <w:r>
          <w:instrText xml:space="preserve"> PAGEREF _Toc13735 \h </w:instrText>
        </w:r>
        <w:r>
          <w:fldChar w:fldCharType="separate"/>
        </w:r>
        <w:r>
          <w:t>3</w:t>
        </w:r>
        <w:r>
          <w:fldChar w:fldCharType="end"/>
        </w:r>
      </w:hyperlink>
    </w:p>
    <w:p>
      <w:pPr>
        <w:pStyle w:val="TOC2"/>
        <w:tabs>
          <w:tab w:val="right" w:leader="dot" w:pos="8306"/>
        </w:tabs>
      </w:pPr>
      <w:hyperlink w:anchor="_Toc28777" w:history="1">
        <w:r>
          <w:rPr>
            <w:rFonts w:ascii="仿宋" w:eastAsia="仿宋" w:hAnsi="仿宋" w:cs="仿宋" w:hint="eastAsia"/>
            <w:lang w:eastAsia="zh-CN"/>
          </w:rPr>
          <w:t>(一)、高通量试验反应堆及配套产品项目背景分析</w:t>
        </w:r>
        <w:r>
          <w:tab/>
        </w:r>
        <w:r>
          <w:fldChar w:fldCharType="begin"/>
        </w:r>
        <w:r>
          <w:instrText xml:space="preserve"> PAGEREF _Toc28777 \h </w:instrText>
        </w:r>
        <w:r>
          <w:fldChar w:fldCharType="separate"/>
        </w:r>
        <w:r>
          <w:t>3</w:t>
        </w:r>
        <w:r>
          <w:fldChar w:fldCharType="end"/>
        </w:r>
      </w:hyperlink>
    </w:p>
    <w:p>
      <w:pPr>
        <w:pStyle w:val="TOC2"/>
        <w:tabs>
          <w:tab w:val="right" w:leader="dot" w:pos="8306"/>
        </w:tabs>
      </w:pPr>
      <w:hyperlink w:anchor="_Toc13795" w:history="1">
        <w:r>
          <w:rPr>
            <w:rFonts w:ascii="仿宋" w:eastAsia="仿宋" w:hAnsi="仿宋" w:cs="仿宋" w:hint="eastAsia"/>
            <w:lang w:eastAsia="zh-CN"/>
          </w:rPr>
          <w:t>(二)、高通量试验反应堆及配套产品项目建设必要性分析</w:t>
        </w:r>
        <w:r>
          <w:tab/>
        </w:r>
        <w:r>
          <w:fldChar w:fldCharType="begin"/>
        </w:r>
        <w:r>
          <w:instrText xml:space="preserve"> PAGEREF _Toc13795 \h </w:instrText>
        </w:r>
        <w:r>
          <w:fldChar w:fldCharType="separate"/>
        </w:r>
        <w:r>
          <w:t>5</w:t>
        </w:r>
        <w:r>
          <w:fldChar w:fldCharType="end"/>
        </w:r>
      </w:hyperlink>
    </w:p>
    <w:p>
      <w:pPr>
        <w:pStyle w:val="TOC1"/>
        <w:tabs>
          <w:tab w:val="right" w:leader="dot" w:pos="8306"/>
        </w:tabs>
      </w:pPr>
      <w:hyperlink w:anchor="_Toc15782" w:history="1">
        <w:r>
          <w:rPr>
            <w:rFonts w:ascii="仿宋" w:eastAsia="仿宋" w:hAnsi="仿宋" w:cs="仿宋" w:hint="eastAsia"/>
            <w:lang w:eastAsia="zh-CN"/>
          </w:rPr>
          <w:t>二、高通量试验反应堆及配套产品项目建设单位说明</w:t>
        </w:r>
        <w:r>
          <w:tab/>
        </w:r>
        <w:r>
          <w:fldChar w:fldCharType="begin"/>
        </w:r>
        <w:r>
          <w:instrText xml:space="preserve"> PAGEREF _Toc15782 \h </w:instrText>
        </w:r>
        <w:r>
          <w:fldChar w:fldCharType="separate"/>
        </w:r>
        <w:r>
          <w:t>6</w:t>
        </w:r>
        <w:r>
          <w:fldChar w:fldCharType="end"/>
        </w:r>
      </w:hyperlink>
    </w:p>
    <w:p>
      <w:pPr>
        <w:pStyle w:val="TOC2"/>
        <w:tabs>
          <w:tab w:val="right" w:leader="dot" w:pos="8306"/>
        </w:tabs>
      </w:pPr>
      <w:hyperlink w:anchor="_Toc12666" w:history="1">
        <w:r>
          <w:rPr>
            <w:rFonts w:ascii="仿宋" w:eastAsia="仿宋" w:hAnsi="仿宋" w:cs="仿宋" w:hint="eastAsia"/>
            <w:lang w:eastAsia="zh-CN"/>
          </w:rPr>
          <w:t>(一)、高通量试验反应堆及配套产品项目承办单位基本情况</w:t>
        </w:r>
        <w:r>
          <w:tab/>
        </w:r>
        <w:r>
          <w:fldChar w:fldCharType="begin"/>
        </w:r>
        <w:r>
          <w:instrText xml:space="preserve"> PAGEREF _Toc12666 \h </w:instrText>
        </w:r>
        <w:r>
          <w:fldChar w:fldCharType="separate"/>
        </w:r>
        <w:r>
          <w:t>6</w:t>
        </w:r>
        <w:r>
          <w:fldChar w:fldCharType="end"/>
        </w:r>
      </w:hyperlink>
    </w:p>
    <w:p>
      <w:pPr>
        <w:pStyle w:val="TOC2"/>
        <w:tabs>
          <w:tab w:val="right" w:leader="dot" w:pos="8306"/>
        </w:tabs>
      </w:pPr>
      <w:hyperlink w:anchor="_Toc14744" w:history="1">
        <w:r>
          <w:rPr>
            <w:rFonts w:ascii="仿宋" w:eastAsia="仿宋" w:hAnsi="仿宋" w:cs="仿宋" w:hint="eastAsia"/>
            <w:lang w:eastAsia="zh-CN"/>
          </w:rPr>
          <w:t>(二)、公司经济效益分析</w:t>
        </w:r>
        <w:r>
          <w:tab/>
        </w:r>
        <w:r>
          <w:fldChar w:fldCharType="begin"/>
        </w:r>
        <w:r>
          <w:instrText xml:space="preserve"> PAGEREF _Toc14744 \h </w:instrText>
        </w:r>
        <w:r>
          <w:fldChar w:fldCharType="separate"/>
        </w:r>
        <w:r>
          <w:t>7</w:t>
        </w:r>
        <w:r>
          <w:fldChar w:fldCharType="end"/>
        </w:r>
      </w:hyperlink>
    </w:p>
    <w:p>
      <w:pPr>
        <w:pStyle w:val="TOC1"/>
        <w:tabs>
          <w:tab w:val="right" w:leader="dot" w:pos="8306"/>
        </w:tabs>
      </w:pPr>
      <w:hyperlink w:anchor="_Toc10142" w:history="1">
        <w:r>
          <w:rPr>
            <w:rFonts w:ascii="仿宋" w:eastAsia="仿宋" w:hAnsi="仿宋" w:cs="仿宋" w:hint="eastAsia"/>
            <w:lang w:eastAsia="zh-CN"/>
          </w:rPr>
          <w:t>三、市场分析、调研</w:t>
        </w:r>
        <w:r>
          <w:tab/>
        </w:r>
        <w:r>
          <w:fldChar w:fldCharType="begin"/>
        </w:r>
        <w:r>
          <w:instrText xml:space="preserve"> PAGEREF _Toc10142 \h </w:instrText>
        </w:r>
        <w:r>
          <w:fldChar w:fldCharType="separate"/>
        </w:r>
        <w:r>
          <w:t>8</w:t>
        </w:r>
        <w:r>
          <w:fldChar w:fldCharType="end"/>
        </w:r>
      </w:hyperlink>
    </w:p>
    <w:p>
      <w:pPr>
        <w:pStyle w:val="TOC2"/>
        <w:tabs>
          <w:tab w:val="right" w:leader="dot" w:pos="8306"/>
        </w:tabs>
      </w:pPr>
      <w:hyperlink w:anchor="_Toc30426" w:history="1">
        <w:r>
          <w:rPr>
            <w:rFonts w:ascii="仿宋" w:eastAsia="仿宋" w:hAnsi="仿宋" w:cs="仿宋" w:hint="eastAsia"/>
            <w:lang w:eastAsia="zh-CN"/>
          </w:rPr>
          <w:t>(一)、高通量试验反应堆及配套产品行业分析</w:t>
        </w:r>
        <w:r>
          <w:tab/>
        </w:r>
        <w:r>
          <w:fldChar w:fldCharType="begin"/>
        </w:r>
        <w:r>
          <w:instrText xml:space="preserve"> PAGEREF _Toc30426 \h </w:instrText>
        </w:r>
        <w:r>
          <w:fldChar w:fldCharType="separate"/>
        </w:r>
        <w:r>
          <w:t>8</w:t>
        </w:r>
        <w:r>
          <w:fldChar w:fldCharType="end"/>
        </w:r>
      </w:hyperlink>
    </w:p>
    <w:p>
      <w:pPr>
        <w:pStyle w:val="TOC2"/>
        <w:tabs>
          <w:tab w:val="right" w:leader="dot" w:pos="8306"/>
        </w:tabs>
      </w:pPr>
      <w:hyperlink w:anchor="_Toc30697" w:history="1">
        <w:r>
          <w:rPr>
            <w:rFonts w:ascii="仿宋" w:eastAsia="仿宋" w:hAnsi="仿宋" w:cs="仿宋" w:hint="eastAsia"/>
            <w:lang w:eastAsia="zh-CN"/>
          </w:rPr>
          <w:t>(二)、高通量试验反应堆及配套产品市场分析预测</w:t>
        </w:r>
        <w:r>
          <w:tab/>
        </w:r>
        <w:r>
          <w:fldChar w:fldCharType="begin"/>
        </w:r>
        <w:r>
          <w:instrText xml:space="preserve"> PAGEREF _Toc30697 \h </w:instrText>
        </w:r>
        <w:r>
          <w:fldChar w:fldCharType="separate"/>
        </w:r>
        <w:r>
          <w:t>9</w:t>
        </w:r>
        <w:r>
          <w:fldChar w:fldCharType="end"/>
        </w:r>
      </w:hyperlink>
    </w:p>
    <w:p>
      <w:pPr>
        <w:pStyle w:val="TOC1"/>
        <w:tabs>
          <w:tab w:val="right" w:leader="dot" w:pos="8306"/>
        </w:tabs>
      </w:pPr>
      <w:hyperlink w:anchor="_Toc14434" w:history="1">
        <w:r>
          <w:rPr>
            <w:rFonts w:ascii="仿宋" w:eastAsia="仿宋" w:hAnsi="仿宋" w:cs="仿宋" w:hint="eastAsia"/>
            <w:lang w:eastAsia="zh-CN"/>
          </w:rPr>
          <w:t>四、产品规划分析</w:t>
        </w:r>
        <w:r>
          <w:tab/>
        </w:r>
        <w:r>
          <w:fldChar w:fldCharType="begin"/>
        </w:r>
        <w:r>
          <w:instrText xml:space="preserve"> PAGEREF _Toc14434 \h </w:instrText>
        </w:r>
        <w:r>
          <w:fldChar w:fldCharType="separate"/>
        </w:r>
        <w:r>
          <w:t>10</w:t>
        </w:r>
        <w:r>
          <w:fldChar w:fldCharType="end"/>
        </w:r>
      </w:hyperlink>
    </w:p>
    <w:p>
      <w:pPr>
        <w:pStyle w:val="TOC2"/>
        <w:tabs>
          <w:tab w:val="right" w:leader="dot" w:pos="8306"/>
        </w:tabs>
      </w:pPr>
      <w:hyperlink w:anchor="_Toc15413" w:history="1">
        <w:r>
          <w:rPr>
            <w:rFonts w:ascii="仿宋" w:eastAsia="仿宋" w:hAnsi="仿宋" w:cs="仿宋" w:hint="eastAsia"/>
            <w:lang w:eastAsia="zh-CN"/>
          </w:rPr>
          <w:t>(一)、产品规划</w:t>
        </w:r>
        <w:r>
          <w:tab/>
        </w:r>
        <w:r>
          <w:fldChar w:fldCharType="begin"/>
        </w:r>
        <w:r>
          <w:instrText xml:space="preserve"> PAGEREF _Toc15413 \h </w:instrText>
        </w:r>
        <w:r>
          <w:fldChar w:fldCharType="separate"/>
        </w:r>
        <w:r>
          <w:t>10</w:t>
        </w:r>
        <w:r>
          <w:fldChar w:fldCharType="end"/>
        </w:r>
      </w:hyperlink>
    </w:p>
    <w:p>
      <w:pPr>
        <w:pStyle w:val="TOC2"/>
        <w:tabs>
          <w:tab w:val="right" w:leader="dot" w:pos="8306"/>
        </w:tabs>
      </w:pPr>
      <w:hyperlink w:anchor="_Toc28788" w:history="1">
        <w:r>
          <w:rPr>
            <w:rFonts w:ascii="仿宋" w:eastAsia="仿宋" w:hAnsi="仿宋" w:cs="仿宋" w:hint="eastAsia"/>
            <w:lang w:eastAsia="zh-CN"/>
          </w:rPr>
          <w:t>(二)、建设规模</w:t>
        </w:r>
        <w:r>
          <w:tab/>
        </w:r>
        <w:r>
          <w:fldChar w:fldCharType="begin"/>
        </w:r>
        <w:r>
          <w:instrText xml:space="preserve"> PAGEREF _Toc28788 \h </w:instrText>
        </w:r>
        <w:r>
          <w:fldChar w:fldCharType="separate"/>
        </w:r>
        <w:r>
          <w:t>11</w:t>
        </w:r>
        <w:r>
          <w:fldChar w:fldCharType="end"/>
        </w:r>
      </w:hyperlink>
    </w:p>
    <w:p>
      <w:pPr>
        <w:pStyle w:val="TOC1"/>
        <w:tabs>
          <w:tab w:val="right" w:leader="dot" w:pos="8306"/>
        </w:tabs>
      </w:pPr>
      <w:hyperlink w:anchor="_Toc9790" w:history="1">
        <w:r>
          <w:rPr>
            <w:rFonts w:ascii="仿宋" w:eastAsia="仿宋" w:hAnsi="仿宋" w:cs="仿宋" w:hint="eastAsia"/>
            <w:lang w:eastAsia="zh-CN"/>
          </w:rPr>
          <w:t>五、高通量试验反应堆及配套产品项目可持续发展</w:t>
        </w:r>
        <w:r>
          <w:tab/>
        </w:r>
        <w:r>
          <w:fldChar w:fldCharType="begin"/>
        </w:r>
        <w:r>
          <w:instrText xml:space="preserve"> PAGEREF _Toc9790 \h </w:instrText>
        </w:r>
        <w:r>
          <w:fldChar w:fldCharType="separate"/>
        </w:r>
        <w:r>
          <w:t>12</w:t>
        </w:r>
        <w:r>
          <w:fldChar w:fldCharType="end"/>
        </w:r>
      </w:hyperlink>
    </w:p>
    <w:p>
      <w:pPr>
        <w:pStyle w:val="TOC2"/>
        <w:tabs>
          <w:tab w:val="right" w:leader="dot" w:pos="8306"/>
        </w:tabs>
      </w:pPr>
      <w:hyperlink w:anchor="_Toc6205" w:history="1">
        <w:r>
          <w:rPr>
            <w:rFonts w:ascii="仿宋" w:eastAsia="仿宋" w:hAnsi="仿宋" w:cs="仿宋" w:hint="eastAsia"/>
            <w:lang w:eastAsia="zh-CN"/>
          </w:rPr>
          <w:t>(一)、可持续战略与实践</w:t>
        </w:r>
        <w:r>
          <w:tab/>
        </w:r>
        <w:r>
          <w:fldChar w:fldCharType="begin"/>
        </w:r>
        <w:r>
          <w:instrText xml:space="preserve"> PAGEREF _Toc6205 \h </w:instrText>
        </w:r>
        <w:r>
          <w:fldChar w:fldCharType="separate"/>
        </w:r>
        <w:r>
          <w:t>12</w:t>
        </w:r>
        <w:r>
          <w:fldChar w:fldCharType="end"/>
        </w:r>
      </w:hyperlink>
    </w:p>
    <w:p>
      <w:pPr>
        <w:pStyle w:val="TOC2"/>
        <w:tabs>
          <w:tab w:val="right" w:leader="dot" w:pos="8306"/>
        </w:tabs>
      </w:pPr>
      <w:hyperlink w:anchor="_Toc10070" w:history="1">
        <w:r>
          <w:rPr>
            <w:rFonts w:ascii="仿宋" w:eastAsia="仿宋" w:hAnsi="仿宋" w:cs="仿宋" w:hint="eastAsia"/>
            <w:lang w:eastAsia="zh-CN"/>
          </w:rPr>
          <w:t>(二)、环保与社会责任</w:t>
        </w:r>
        <w:r>
          <w:tab/>
        </w:r>
        <w:r>
          <w:fldChar w:fldCharType="begin"/>
        </w:r>
        <w:r>
          <w:instrText xml:space="preserve"> PAGEREF _Toc10070 \h </w:instrText>
        </w:r>
        <w:r>
          <w:fldChar w:fldCharType="separate"/>
        </w:r>
        <w:r>
          <w:t>13</w:t>
        </w:r>
        <w:r>
          <w:fldChar w:fldCharType="end"/>
        </w:r>
      </w:hyperlink>
    </w:p>
    <w:p>
      <w:pPr>
        <w:pStyle w:val="TOC1"/>
        <w:tabs>
          <w:tab w:val="right" w:leader="dot" w:pos="8306"/>
        </w:tabs>
      </w:pPr>
      <w:hyperlink w:anchor="_Toc11579" w:history="1">
        <w:r>
          <w:rPr>
            <w:rFonts w:ascii="仿宋" w:eastAsia="仿宋" w:hAnsi="仿宋" w:cs="仿宋" w:hint="eastAsia"/>
            <w:lang w:eastAsia="zh-CN"/>
          </w:rPr>
          <w:t>六、工艺说明</w:t>
        </w:r>
        <w:r>
          <w:tab/>
        </w:r>
        <w:r>
          <w:fldChar w:fldCharType="begin"/>
        </w:r>
        <w:r>
          <w:instrText xml:space="preserve"> PAGEREF _Toc11579 \h </w:instrText>
        </w:r>
        <w:r>
          <w:fldChar w:fldCharType="separate"/>
        </w:r>
        <w:r>
          <w:t>14</w:t>
        </w:r>
        <w:r>
          <w:fldChar w:fldCharType="end"/>
        </w:r>
      </w:hyperlink>
    </w:p>
    <w:p>
      <w:pPr>
        <w:pStyle w:val="TOC2"/>
        <w:tabs>
          <w:tab w:val="right" w:leader="dot" w:pos="8306"/>
        </w:tabs>
      </w:pPr>
      <w:hyperlink w:anchor="_Toc6831" w:history="1">
        <w:r>
          <w:rPr>
            <w:rFonts w:ascii="仿宋" w:eastAsia="仿宋" w:hAnsi="仿宋" w:cs="仿宋" w:hint="eastAsia"/>
            <w:lang w:eastAsia="zh-CN"/>
          </w:rPr>
          <w:t>(一)、技术管理特点</w:t>
        </w:r>
        <w:r>
          <w:tab/>
        </w:r>
        <w:r>
          <w:fldChar w:fldCharType="begin"/>
        </w:r>
        <w:r>
          <w:instrText xml:space="preserve"> PAGEREF _Toc6831 \h </w:instrText>
        </w:r>
        <w:r>
          <w:fldChar w:fldCharType="separate"/>
        </w:r>
        <w:r>
          <w:t>14</w:t>
        </w:r>
        <w:r>
          <w:fldChar w:fldCharType="end"/>
        </w:r>
      </w:hyperlink>
    </w:p>
    <w:p>
      <w:pPr>
        <w:pStyle w:val="TOC2"/>
        <w:tabs>
          <w:tab w:val="right" w:leader="dot" w:pos="8306"/>
        </w:tabs>
      </w:pPr>
      <w:hyperlink w:anchor="_Toc19158" w:history="1">
        <w:r>
          <w:rPr>
            <w:rFonts w:ascii="仿宋" w:eastAsia="仿宋" w:hAnsi="仿宋" w:cs="仿宋" w:hint="eastAsia"/>
            <w:lang w:eastAsia="zh-CN"/>
          </w:rPr>
          <w:t>(二)、高通量试验反应堆及配套产品项目工艺技术设计方案</w:t>
        </w:r>
        <w:r>
          <w:tab/>
        </w:r>
        <w:r>
          <w:fldChar w:fldCharType="begin"/>
        </w:r>
        <w:r>
          <w:instrText xml:space="preserve"> PAGEREF _Toc19158 \h </w:instrText>
        </w:r>
        <w:r>
          <w:fldChar w:fldCharType="separate"/>
        </w:r>
        <w:r>
          <w:t>15</w:t>
        </w:r>
        <w:r>
          <w:fldChar w:fldCharType="end"/>
        </w:r>
      </w:hyperlink>
    </w:p>
    <w:p>
      <w:pPr>
        <w:pStyle w:val="TOC2"/>
        <w:tabs>
          <w:tab w:val="right" w:leader="dot" w:pos="8306"/>
        </w:tabs>
      </w:pPr>
      <w:hyperlink w:anchor="_Toc12045" w:history="1">
        <w:r>
          <w:rPr>
            <w:rFonts w:ascii="仿宋" w:eastAsia="仿宋" w:hAnsi="仿宋" w:cs="仿宋" w:hint="eastAsia"/>
            <w:lang w:eastAsia="zh-CN"/>
          </w:rPr>
          <w:t>(三)、设备选型方案</w:t>
        </w:r>
        <w:r>
          <w:tab/>
        </w:r>
        <w:r>
          <w:fldChar w:fldCharType="begin"/>
        </w:r>
        <w:r>
          <w:instrText xml:space="preserve"> PAGEREF _Toc12045 \h </w:instrText>
        </w:r>
        <w:r>
          <w:fldChar w:fldCharType="separate"/>
        </w:r>
        <w:r>
          <w:t>17</w:t>
        </w:r>
        <w:r>
          <w:fldChar w:fldCharType="end"/>
        </w:r>
      </w:hyperlink>
    </w:p>
    <w:p>
      <w:pPr>
        <w:pStyle w:val="TOC1"/>
        <w:tabs>
          <w:tab w:val="right" w:leader="dot" w:pos="8306"/>
        </w:tabs>
      </w:pPr>
      <w:hyperlink w:anchor="_Toc18904" w:history="1">
        <w:r>
          <w:rPr>
            <w:rFonts w:ascii="仿宋" w:eastAsia="仿宋" w:hAnsi="仿宋" w:cs="仿宋" w:hint="eastAsia"/>
            <w:lang w:eastAsia="zh-CN"/>
          </w:rPr>
          <w:t>七、高通量试验反应堆及配套产品项目风险管理</w:t>
        </w:r>
        <w:r>
          <w:tab/>
        </w:r>
        <w:r>
          <w:fldChar w:fldCharType="begin"/>
        </w:r>
        <w:r>
          <w:instrText xml:space="preserve"> PAGEREF _Toc18904 \h </w:instrText>
        </w:r>
        <w:r>
          <w:fldChar w:fldCharType="separate"/>
        </w:r>
        <w:r>
          <w:t>18</w:t>
        </w:r>
        <w:r>
          <w:fldChar w:fldCharType="end"/>
        </w:r>
      </w:hyperlink>
    </w:p>
    <w:p>
      <w:pPr>
        <w:pStyle w:val="TOC2"/>
        <w:tabs>
          <w:tab w:val="right" w:leader="dot" w:pos="8306"/>
        </w:tabs>
      </w:pPr>
      <w:hyperlink w:anchor="_Toc29397" w:history="1">
        <w:r>
          <w:rPr>
            <w:rFonts w:ascii="仿宋" w:eastAsia="仿宋" w:hAnsi="仿宋" w:cs="仿宋" w:hint="eastAsia"/>
            <w:lang w:eastAsia="zh-CN"/>
          </w:rPr>
          <w:t>(一)、风险识别与评估</w:t>
        </w:r>
        <w:r>
          <w:tab/>
        </w:r>
        <w:r>
          <w:fldChar w:fldCharType="begin"/>
        </w:r>
        <w:r>
          <w:instrText xml:space="preserve"> PAGEREF _Toc29397 \h </w:instrText>
        </w:r>
        <w:r>
          <w:fldChar w:fldCharType="separate"/>
        </w:r>
        <w:r>
          <w:t>18</w:t>
        </w:r>
        <w:r>
          <w:fldChar w:fldCharType="end"/>
        </w:r>
      </w:hyperlink>
    </w:p>
    <w:p>
      <w:pPr>
        <w:pStyle w:val="TOC2"/>
        <w:tabs>
          <w:tab w:val="right" w:leader="dot" w:pos="8306"/>
        </w:tabs>
      </w:pPr>
      <w:hyperlink w:anchor="_Toc23728" w:history="1">
        <w:r>
          <w:rPr>
            <w:rFonts w:ascii="仿宋" w:eastAsia="仿宋" w:hAnsi="仿宋" w:cs="仿宋" w:hint="eastAsia"/>
            <w:lang w:eastAsia="zh-CN"/>
          </w:rPr>
          <w:t>(二)、风险应对策略</w:t>
        </w:r>
        <w:r>
          <w:tab/>
        </w:r>
        <w:r>
          <w:fldChar w:fldCharType="begin"/>
        </w:r>
        <w:r>
          <w:instrText xml:space="preserve"> PAGEREF _Toc23728 \h </w:instrText>
        </w:r>
        <w:r>
          <w:fldChar w:fldCharType="separate"/>
        </w:r>
        <w:r>
          <w:t>19</w:t>
        </w:r>
        <w:r>
          <w:fldChar w:fldCharType="end"/>
        </w:r>
      </w:hyperlink>
    </w:p>
    <w:p>
      <w:pPr>
        <w:pStyle w:val="TOC2"/>
        <w:tabs>
          <w:tab w:val="right" w:leader="dot" w:pos="8306"/>
        </w:tabs>
      </w:pPr>
      <w:hyperlink w:anchor="_Toc15836" w:history="1">
        <w:r>
          <w:rPr>
            <w:rFonts w:ascii="仿宋" w:eastAsia="仿宋" w:hAnsi="仿宋" w:cs="仿宋" w:hint="eastAsia"/>
            <w:lang w:eastAsia="zh-CN"/>
          </w:rPr>
          <w:t>(三)、风险监控与控制</w:t>
        </w:r>
        <w:r>
          <w:tab/>
        </w:r>
        <w:r>
          <w:fldChar w:fldCharType="begin"/>
        </w:r>
        <w:r>
          <w:instrText xml:space="preserve"> PAGEREF _Toc15836 \h </w:instrText>
        </w:r>
        <w:r>
          <w:fldChar w:fldCharType="separate"/>
        </w:r>
        <w:r>
          <w:t>21</w:t>
        </w:r>
        <w:r>
          <w:fldChar w:fldCharType="end"/>
        </w:r>
      </w:hyperlink>
    </w:p>
    <w:p>
      <w:pPr>
        <w:pStyle w:val="TOC1"/>
        <w:tabs>
          <w:tab w:val="right" w:leader="dot" w:pos="8306"/>
        </w:tabs>
      </w:pPr>
      <w:hyperlink w:anchor="_Toc5781" w:history="1">
        <w:r>
          <w:rPr>
            <w:rFonts w:ascii="仿宋" w:eastAsia="仿宋" w:hAnsi="仿宋" w:cs="仿宋" w:hint="eastAsia"/>
            <w:lang w:eastAsia="zh-CN"/>
          </w:rPr>
          <w:t>八、高通量试验反应堆及配套产品项目财务管理</w:t>
        </w:r>
        <w:r>
          <w:tab/>
        </w:r>
        <w:r>
          <w:fldChar w:fldCharType="begin"/>
        </w:r>
        <w:r>
          <w:instrText xml:space="preserve"> PAGEREF _Toc5781 \h </w:instrText>
        </w:r>
        <w:r>
          <w:fldChar w:fldCharType="separate"/>
        </w:r>
        <w:r>
          <w:t>22</w:t>
        </w:r>
        <w:r>
          <w:fldChar w:fldCharType="end"/>
        </w:r>
      </w:hyperlink>
    </w:p>
    <w:p>
      <w:pPr>
        <w:pStyle w:val="TOC2"/>
        <w:tabs>
          <w:tab w:val="right" w:leader="dot" w:pos="8306"/>
        </w:tabs>
      </w:pPr>
      <w:hyperlink w:anchor="_Toc20064" w:history="1">
        <w:r>
          <w:rPr>
            <w:rFonts w:ascii="仿宋" w:eastAsia="仿宋" w:hAnsi="仿宋" w:cs="仿宋" w:hint="eastAsia"/>
            <w:lang w:eastAsia="zh-CN"/>
          </w:rPr>
          <w:t>(一)、资金需求大</w:t>
        </w:r>
        <w:r>
          <w:tab/>
        </w:r>
        <w:r>
          <w:fldChar w:fldCharType="begin"/>
        </w:r>
        <w:r>
          <w:instrText xml:space="preserve"> PAGEREF _Toc20064 \h </w:instrText>
        </w:r>
        <w:r>
          <w:fldChar w:fldCharType="separate"/>
        </w:r>
        <w:r>
          <w:t>22</w:t>
        </w:r>
        <w:r>
          <w:fldChar w:fldCharType="end"/>
        </w:r>
      </w:hyperlink>
    </w:p>
    <w:p>
      <w:pPr>
        <w:pStyle w:val="TOC2"/>
        <w:tabs>
          <w:tab w:val="right" w:leader="dot" w:pos="8306"/>
        </w:tabs>
      </w:pPr>
      <w:hyperlink w:anchor="_Toc32013" w:history="1">
        <w:r>
          <w:rPr>
            <w:rFonts w:ascii="仿宋" w:eastAsia="仿宋" w:hAnsi="仿宋" w:cs="仿宋" w:hint="eastAsia"/>
            <w:lang w:eastAsia="zh-CN"/>
          </w:rPr>
          <w:t>(二)、研发周期长</w:t>
        </w:r>
        <w:r>
          <w:tab/>
        </w:r>
        <w:r>
          <w:fldChar w:fldCharType="begin"/>
        </w:r>
        <w:r>
          <w:instrText xml:space="preserve"> PAGEREF _Toc32013 \h </w:instrText>
        </w:r>
        <w:r>
          <w:fldChar w:fldCharType="separate"/>
        </w:r>
        <w:r>
          <w:t>23</w:t>
        </w:r>
        <w:r>
          <w:fldChar w:fldCharType="end"/>
        </w:r>
      </w:hyperlink>
    </w:p>
    <w:p>
      <w:pPr>
        <w:pStyle w:val="TOC2"/>
        <w:tabs>
          <w:tab w:val="right" w:leader="dot" w:pos="8306"/>
        </w:tabs>
      </w:pPr>
      <w:hyperlink w:anchor="_Toc23309" w:history="1">
        <w:r>
          <w:rPr>
            <w:rFonts w:ascii="仿宋" w:eastAsia="仿宋" w:hAnsi="仿宋" w:cs="仿宋" w:hint="eastAsia"/>
            <w:lang w:eastAsia="zh-CN"/>
          </w:rPr>
          <w:t>(三)、市场风险大</w:t>
        </w:r>
        <w:r>
          <w:tab/>
        </w:r>
        <w:r>
          <w:fldChar w:fldCharType="begin"/>
        </w:r>
        <w:r>
          <w:instrText xml:space="preserve"> PAGEREF _Toc23309 \h </w:instrText>
        </w:r>
        <w:r>
          <w:fldChar w:fldCharType="separate"/>
        </w:r>
        <w:r>
          <w:t>25</w:t>
        </w:r>
        <w:r>
          <w:fldChar w:fldCharType="end"/>
        </w:r>
      </w:hyperlink>
    </w:p>
    <w:p>
      <w:pPr>
        <w:pStyle w:val="TOC2"/>
        <w:tabs>
          <w:tab w:val="right" w:leader="dot" w:pos="8306"/>
        </w:tabs>
      </w:pPr>
      <w:hyperlink w:anchor="_Toc32356" w:history="1">
        <w:r>
          <w:rPr>
            <w:rFonts w:ascii="仿宋" w:eastAsia="仿宋" w:hAnsi="仿宋" w:cs="仿宋" w:hint="eastAsia"/>
            <w:lang w:eastAsia="zh-CN"/>
          </w:rPr>
          <w:t>(四)、利润率高</w:t>
        </w:r>
        <w:r>
          <w:tab/>
        </w:r>
        <w:r>
          <w:fldChar w:fldCharType="begin"/>
        </w:r>
        <w:r>
          <w:instrText xml:space="preserve"> PAGEREF _Toc32356 \h </w:instrText>
        </w:r>
        <w:r>
          <w:fldChar w:fldCharType="separate"/>
        </w:r>
        <w:r>
          <w:t>28</w:t>
        </w:r>
        <w:r>
          <w:fldChar w:fldCharType="end"/>
        </w:r>
      </w:hyperlink>
    </w:p>
    <w:p>
      <w:pPr>
        <w:pStyle w:val="TOC1"/>
        <w:tabs>
          <w:tab w:val="right" w:leader="dot" w:pos="8306"/>
        </w:tabs>
      </w:pPr>
      <w:hyperlink w:anchor="_Toc10760" w:history="1">
        <w:r>
          <w:rPr>
            <w:rFonts w:ascii="仿宋" w:eastAsia="仿宋" w:hAnsi="仿宋" w:cs="仿宋" w:hint="eastAsia"/>
            <w:lang w:eastAsia="zh-CN"/>
          </w:rPr>
          <w:t>九、高通量试验反应堆及配套产品项目社会影响</w:t>
        </w:r>
        <w:r>
          <w:tab/>
        </w:r>
        <w:r>
          <w:fldChar w:fldCharType="begin"/>
        </w:r>
        <w:r>
          <w:instrText xml:space="preserve"> PAGEREF _Toc10760 \h </w:instrText>
        </w:r>
        <w:r>
          <w:fldChar w:fldCharType="separate"/>
        </w:r>
        <w:r>
          <w:t>30</w:t>
        </w:r>
        <w:r>
          <w:fldChar w:fldCharType="end"/>
        </w:r>
      </w:hyperlink>
    </w:p>
    <w:p>
      <w:pPr>
        <w:pStyle w:val="TOC2"/>
        <w:tabs>
          <w:tab w:val="right" w:leader="dot" w:pos="8306"/>
        </w:tabs>
      </w:pPr>
      <w:hyperlink w:anchor="_Toc15633" w:history="1">
        <w:r>
          <w:rPr>
            <w:rFonts w:ascii="仿宋" w:eastAsia="仿宋" w:hAnsi="仿宋" w:cs="仿宋" w:hint="eastAsia"/>
            <w:lang w:eastAsia="zh-CN"/>
          </w:rPr>
          <w:t>(一)、社会责任与义务</w:t>
        </w:r>
        <w:r>
          <w:tab/>
        </w:r>
        <w:r>
          <w:fldChar w:fldCharType="begin"/>
        </w:r>
        <w:r>
          <w:instrText xml:space="preserve"> PAGEREF _Toc15633 \h </w:instrText>
        </w:r>
        <w:r>
          <w:fldChar w:fldCharType="separate"/>
        </w:r>
        <w:r>
          <w:t>30</w:t>
        </w:r>
        <w:r>
          <w:fldChar w:fldCharType="end"/>
        </w:r>
      </w:hyperlink>
    </w:p>
    <w:p>
      <w:pPr>
        <w:pStyle w:val="TOC2"/>
        <w:tabs>
          <w:tab w:val="right" w:leader="dot" w:pos="8306"/>
        </w:tabs>
      </w:pPr>
      <w:hyperlink w:anchor="_Toc32071" w:history="1">
        <w:r>
          <w:rPr>
            <w:rFonts w:ascii="仿宋" w:eastAsia="仿宋" w:hAnsi="仿宋" w:cs="仿宋" w:hint="eastAsia"/>
            <w:lang w:eastAsia="zh-CN"/>
          </w:rPr>
          <w:t>(二)、社会参与与沟通</w:t>
        </w:r>
        <w:r>
          <w:tab/>
        </w:r>
        <w:r>
          <w:fldChar w:fldCharType="begin"/>
        </w:r>
        <w:r>
          <w:instrText xml:space="preserve"> PAGEREF _Toc32071 \h </w:instrText>
        </w:r>
        <w:r>
          <w:fldChar w:fldCharType="separate"/>
        </w:r>
        <w:r>
          <w:t>31</w:t>
        </w:r>
        <w:r>
          <w:fldChar w:fldCharType="end"/>
        </w:r>
      </w:hyperlink>
    </w:p>
    <w:p>
      <w:pPr>
        <w:pStyle w:val="TOC1"/>
        <w:tabs>
          <w:tab w:val="right" w:leader="dot" w:pos="8306"/>
        </w:tabs>
      </w:pPr>
      <w:hyperlink w:anchor="_Toc24355" w:history="1">
        <w:r>
          <w:rPr>
            <w:rFonts w:ascii="仿宋" w:eastAsia="仿宋" w:hAnsi="仿宋" w:cs="仿宋" w:hint="eastAsia"/>
            <w:lang w:eastAsia="zh-CN"/>
          </w:rPr>
          <w:t>十、高通量试验反应堆及配套产品项目技术管理</w:t>
        </w:r>
        <w:r>
          <w:tab/>
        </w:r>
        <w:r>
          <w:fldChar w:fldCharType="begin"/>
        </w:r>
        <w:r>
          <w:instrText xml:space="preserve"> PAGEREF _Toc24355 \h </w:instrText>
        </w:r>
        <w:r>
          <w:fldChar w:fldCharType="separate"/>
        </w:r>
        <w:r>
          <w:t>32</w:t>
        </w:r>
        <w:r>
          <w:fldChar w:fldCharType="end"/>
        </w:r>
      </w:hyperlink>
    </w:p>
    <w:p>
      <w:pPr>
        <w:pStyle w:val="TOC2"/>
        <w:tabs>
          <w:tab w:val="right" w:leader="dot" w:pos="8306"/>
        </w:tabs>
      </w:pPr>
      <w:hyperlink w:anchor="_Toc26311" w:history="1">
        <w:r>
          <w:rPr>
            <w:rFonts w:ascii="仿宋" w:eastAsia="仿宋" w:hAnsi="仿宋" w:cs="仿宋" w:hint="eastAsia"/>
            <w:lang w:eastAsia="zh-CN"/>
          </w:rPr>
          <w:t>(一)、技术方案选用方向</w:t>
        </w:r>
        <w:r>
          <w:tab/>
        </w:r>
        <w:r>
          <w:fldChar w:fldCharType="begin"/>
        </w:r>
        <w:r>
          <w:instrText xml:space="preserve"> PAGEREF _Toc26311 \h </w:instrText>
        </w:r>
        <w:r>
          <w:fldChar w:fldCharType="separate"/>
        </w:r>
        <w:r>
          <w:t>32</w:t>
        </w:r>
        <w:r>
          <w:fldChar w:fldCharType="end"/>
        </w:r>
      </w:hyperlink>
    </w:p>
    <w:p>
      <w:pPr>
        <w:pStyle w:val="TOC2"/>
        <w:tabs>
          <w:tab w:val="right" w:leader="dot" w:pos="8306"/>
        </w:tabs>
      </w:pPr>
      <w:hyperlink w:anchor="_Toc18981" w:history="1">
        <w:r>
          <w:rPr>
            <w:rFonts w:ascii="仿宋" w:eastAsia="仿宋" w:hAnsi="仿宋" w:cs="仿宋" w:hint="eastAsia"/>
            <w:lang w:eastAsia="zh-CN"/>
          </w:rPr>
          <w:t>(二)、工艺技术方案选用原则</w:t>
        </w:r>
        <w:r>
          <w:tab/>
        </w:r>
        <w:r>
          <w:fldChar w:fldCharType="begin"/>
        </w:r>
        <w:r>
          <w:instrText xml:space="preserve"> PAGEREF _Toc18981 \h </w:instrText>
        </w:r>
        <w:r>
          <w:fldChar w:fldCharType="separate"/>
        </w:r>
        <w:r>
          <w:t>34</w:t>
        </w:r>
        <w:r>
          <w:fldChar w:fldCharType="end"/>
        </w:r>
      </w:hyperlink>
    </w:p>
    <w:p>
      <w:pPr>
        <w:pStyle w:val="TOC2"/>
        <w:tabs>
          <w:tab w:val="right" w:leader="dot" w:pos="8306"/>
        </w:tabs>
      </w:pPr>
      <w:hyperlink w:anchor="_Toc27488" w:history="1">
        <w:r>
          <w:rPr>
            <w:rFonts w:ascii="仿宋" w:eastAsia="仿宋" w:hAnsi="仿宋" w:cs="仿宋" w:hint="eastAsia"/>
            <w:lang w:eastAsia="zh-CN"/>
          </w:rPr>
          <w:t>(三)、工艺技术方案要求</w:t>
        </w:r>
        <w:r>
          <w:tab/>
        </w:r>
        <w:r>
          <w:fldChar w:fldCharType="begin"/>
        </w:r>
        <w:r>
          <w:instrText xml:space="preserve"> PAGEREF _Toc27488 \h </w:instrText>
        </w:r>
        <w:r>
          <w:fldChar w:fldCharType="separate"/>
        </w:r>
        <w:r>
          <w:t>36</w:t>
        </w:r>
        <w:r>
          <w:fldChar w:fldCharType="end"/>
        </w:r>
      </w:hyperlink>
    </w:p>
    <w:p>
      <w:pPr>
        <w:pStyle w:val="TOC1"/>
        <w:tabs>
          <w:tab w:val="right" w:leader="dot" w:pos="8306"/>
        </w:tabs>
      </w:pPr>
      <w:hyperlink w:anchor="_Toc14110" w:history="1">
        <w:r>
          <w:rPr>
            <w:rFonts w:ascii="仿宋" w:eastAsia="仿宋" w:hAnsi="仿宋" w:cs="仿宋" w:hint="eastAsia"/>
            <w:lang w:eastAsia="zh-CN"/>
          </w:rPr>
          <w:t>十一、高通量试验反应堆及配套产品项目投资规划</w:t>
        </w:r>
        <w:r>
          <w:tab/>
        </w:r>
        <w:r>
          <w:fldChar w:fldCharType="begin"/>
        </w:r>
        <w:r>
          <w:instrText xml:space="preserve"> PAGEREF _Toc14110 \h </w:instrText>
        </w:r>
        <w:r>
          <w:fldChar w:fldCharType="separate"/>
        </w:r>
        <w:r>
          <w:t>38</w:t>
        </w:r>
        <w:r>
          <w:fldChar w:fldCharType="end"/>
        </w:r>
      </w:hyperlink>
    </w:p>
    <w:p>
      <w:pPr>
        <w:pStyle w:val="TOC2"/>
        <w:tabs>
          <w:tab w:val="right" w:leader="dot" w:pos="8306"/>
        </w:tabs>
      </w:pPr>
      <w:hyperlink w:anchor="_Toc20805" w:history="1">
        <w:r>
          <w:rPr>
            <w:rFonts w:ascii="仿宋" w:eastAsia="仿宋" w:hAnsi="仿宋" w:cs="仿宋" w:hint="eastAsia"/>
            <w:lang w:eastAsia="zh-CN"/>
          </w:rPr>
          <w:t>(一)、高通量试验反应堆及配套产品项目总投资估算</w:t>
        </w:r>
        <w:r>
          <w:tab/>
        </w:r>
        <w:r>
          <w:fldChar w:fldCharType="begin"/>
        </w:r>
        <w:r>
          <w:instrText xml:space="preserve"> PAGEREF _Toc20805 \h </w:instrText>
        </w:r>
        <w:r>
          <w:fldChar w:fldCharType="separate"/>
        </w:r>
        <w:r>
          <w:t>38</w:t>
        </w:r>
        <w:r>
          <w:fldChar w:fldCharType="end"/>
        </w:r>
      </w:hyperlink>
    </w:p>
    <w:p>
      <w:pPr>
        <w:pStyle w:val="TOC2"/>
        <w:tabs>
          <w:tab w:val="right" w:leader="dot" w:pos="8306"/>
        </w:tabs>
      </w:pPr>
      <w:hyperlink w:anchor="_Toc10138" w:history="1">
        <w:r>
          <w:rPr>
            <w:rFonts w:ascii="仿宋" w:eastAsia="仿宋" w:hAnsi="仿宋" w:cs="仿宋" w:hint="eastAsia"/>
            <w:lang w:eastAsia="zh-CN"/>
          </w:rPr>
          <w:t>(二)、资金筹措</w:t>
        </w:r>
        <w:r>
          <w:tab/>
        </w:r>
        <w:r>
          <w:fldChar w:fldCharType="begin"/>
        </w:r>
        <w:r>
          <w:instrText xml:space="preserve"> PAGEREF _Toc10138 \h </w:instrText>
        </w:r>
        <w:r>
          <w:fldChar w:fldCharType="separate"/>
        </w:r>
        <w:r>
          <w:t>40</w:t>
        </w:r>
        <w:r>
          <w:fldChar w:fldCharType="end"/>
        </w:r>
      </w:hyperlink>
    </w:p>
    <w:p>
      <w:pPr>
        <w:pStyle w:val="TOC1"/>
        <w:tabs>
          <w:tab w:val="right" w:leader="dot" w:pos="8306"/>
        </w:tabs>
      </w:pPr>
      <w:hyperlink w:anchor="_Toc8050" w:history="1">
        <w:r>
          <w:rPr>
            <w:rFonts w:ascii="仿宋" w:eastAsia="仿宋" w:hAnsi="仿宋" w:cs="仿宋" w:hint="eastAsia"/>
            <w:lang w:eastAsia="zh-CN"/>
          </w:rPr>
          <w:t>十二、高通量试验反应堆及配套产品项目人力资源管理</w:t>
        </w:r>
        <w:r>
          <w:tab/>
        </w:r>
        <w:r>
          <w:fldChar w:fldCharType="begin"/>
        </w:r>
        <w:r>
          <w:instrText xml:space="preserve"> PAGEREF _Toc8050 \h </w:instrText>
        </w:r>
        <w:r>
          <w:fldChar w:fldCharType="separate"/>
        </w:r>
        <w:r>
          <w:t>40</w:t>
        </w:r>
        <w:r>
          <w:fldChar w:fldCharType="end"/>
        </w:r>
      </w:hyperlink>
    </w:p>
    <w:p>
      <w:pPr>
        <w:pStyle w:val="TOC2"/>
        <w:tabs>
          <w:tab w:val="right" w:leader="dot" w:pos="8306"/>
        </w:tabs>
      </w:pPr>
      <w:hyperlink w:anchor="_Toc19414" w:history="1">
        <w:r>
          <w:rPr>
            <w:rFonts w:ascii="仿宋" w:eastAsia="仿宋" w:hAnsi="仿宋" w:cs="仿宋" w:hint="eastAsia"/>
            <w:lang w:eastAsia="zh-CN"/>
          </w:rPr>
          <w:t>(一)、建立健全的预算管理制度</w:t>
        </w:r>
        <w:r>
          <w:tab/>
        </w:r>
        <w:r>
          <w:fldChar w:fldCharType="begin"/>
        </w:r>
        <w:r>
          <w:instrText xml:space="preserve"> PAGEREF _Toc19414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4" w:history="1">
        <w:r>
          <w:rPr>
            <w:rFonts w:ascii="仿宋" w:eastAsia="仿宋" w:hAnsi="仿宋" w:cs="仿宋" w:hint="eastAsia"/>
            <w:lang w:eastAsia="zh-CN"/>
          </w:rPr>
          <w:t>(二)、加强资金流动监控</w:t>
        </w:r>
        <w:r>
          <w:tab/>
        </w:r>
        <w:r>
          <w:fldChar w:fldCharType="begin"/>
        </w:r>
        <w:r>
          <w:instrText xml:space="preserve"> PAGEREF _Toc15764 \h </w:instrText>
        </w:r>
        <w:r>
          <w:fldChar w:fldCharType="separate"/>
        </w:r>
        <w:r>
          <w:t>42</w:t>
        </w:r>
        <w:r>
          <w:fldChar w:fldCharType="end"/>
        </w:r>
      </w:hyperlink>
    </w:p>
    <w:p>
      <w:pPr>
        <w:pStyle w:val="TOC2"/>
        <w:tabs>
          <w:tab w:val="right" w:leader="dot" w:pos="8306"/>
        </w:tabs>
      </w:pPr>
      <w:hyperlink w:anchor="_Toc11150" w:history="1">
        <w:r>
          <w:rPr>
            <w:rFonts w:ascii="仿宋" w:eastAsia="仿宋" w:hAnsi="仿宋" w:cs="仿宋" w:hint="eastAsia"/>
            <w:lang w:eastAsia="zh-CN"/>
          </w:rPr>
          <w:t>(三)、制定完善的风险控制机制</w:t>
        </w:r>
        <w:r>
          <w:tab/>
        </w:r>
        <w:r>
          <w:fldChar w:fldCharType="begin"/>
        </w:r>
        <w:r>
          <w:instrText xml:space="preserve"> PAGEREF _Toc11150 \h </w:instrText>
        </w:r>
        <w:r>
          <w:fldChar w:fldCharType="separate"/>
        </w:r>
        <w:r>
          <w:t>44</w:t>
        </w:r>
        <w:r>
          <w:fldChar w:fldCharType="end"/>
        </w:r>
      </w:hyperlink>
    </w:p>
    <w:p>
      <w:pPr>
        <w:pStyle w:val="TOC2"/>
        <w:tabs>
          <w:tab w:val="right" w:leader="dot" w:pos="8306"/>
        </w:tabs>
      </w:pPr>
      <w:hyperlink w:anchor="_Toc24625" w:history="1">
        <w:r>
          <w:rPr>
            <w:rFonts w:ascii="仿宋" w:eastAsia="仿宋" w:hAnsi="仿宋" w:cs="仿宋" w:hint="eastAsia"/>
            <w:lang w:eastAsia="zh-CN"/>
          </w:rPr>
          <w:t>(四)、优化成本管理</w:t>
        </w:r>
        <w:r>
          <w:tab/>
        </w:r>
        <w:r>
          <w:fldChar w:fldCharType="begin"/>
        </w:r>
        <w:r>
          <w:instrText xml:space="preserve"> PAGEREF _Toc24625 \h </w:instrText>
        </w:r>
        <w:r>
          <w:fldChar w:fldCharType="separate"/>
        </w:r>
        <w:r>
          <w:t>45</w:t>
        </w:r>
        <w:r>
          <w:fldChar w:fldCharType="end"/>
        </w:r>
      </w:hyperlink>
    </w:p>
    <w:p>
      <w:pPr>
        <w:pStyle w:val="TOC1"/>
        <w:tabs>
          <w:tab w:val="right" w:leader="dot" w:pos="8306"/>
        </w:tabs>
      </w:pPr>
      <w:hyperlink w:anchor="_Toc11777" w:history="1">
        <w:r>
          <w:rPr>
            <w:rFonts w:ascii="仿宋" w:eastAsia="仿宋" w:hAnsi="仿宋" w:cs="仿宋" w:hint="eastAsia"/>
            <w:lang w:eastAsia="zh-CN"/>
          </w:rPr>
          <w:t>十三、风险识别与分类</w:t>
        </w:r>
        <w:r>
          <w:tab/>
        </w:r>
        <w:r>
          <w:fldChar w:fldCharType="begin"/>
        </w:r>
        <w:r>
          <w:instrText xml:space="preserve"> PAGEREF _Toc11777 \h </w:instrText>
        </w:r>
        <w:r>
          <w:fldChar w:fldCharType="separate"/>
        </w:r>
        <w:r>
          <w:t>47</w:t>
        </w:r>
        <w:r>
          <w:fldChar w:fldCharType="end"/>
        </w:r>
      </w:hyperlink>
    </w:p>
    <w:p>
      <w:pPr>
        <w:pStyle w:val="TOC2"/>
        <w:tabs>
          <w:tab w:val="right" w:leader="dot" w:pos="8306"/>
        </w:tabs>
      </w:pPr>
      <w:hyperlink w:anchor="_Toc2845" w:history="1">
        <w:r>
          <w:rPr>
            <w:rFonts w:ascii="仿宋" w:eastAsia="仿宋" w:hAnsi="仿宋" w:cs="仿宋" w:hint="eastAsia"/>
            <w:lang w:eastAsia="zh-CN"/>
          </w:rPr>
          <w:t>(一)、风险识别</w:t>
        </w:r>
        <w:r>
          <w:tab/>
        </w:r>
        <w:r>
          <w:fldChar w:fldCharType="begin"/>
        </w:r>
        <w:r>
          <w:instrText xml:space="preserve"> PAGEREF _Toc2845 \h </w:instrText>
        </w:r>
        <w:r>
          <w:fldChar w:fldCharType="separate"/>
        </w:r>
        <w:r>
          <w:t>47</w:t>
        </w:r>
        <w:r>
          <w:fldChar w:fldCharType="end"/>
        </w:r>
      </w:hyperlink>
    </w:p>
    <w:p>
      <w:pPr>
        <w:pStyle w:val="TOC2"/>
        <w:tabs>
          <w:tab w:val="right" w:leader="dot" w:pos="8306"/>
        </w:tabs>
      </w:pPr>
      <w:hyperlink w:anchor="_Toc17172" w:history="1">
        <w:r>
          <w:rPr>
            <w:rFonts w:ascii="仿宋" w:eastAsia="仿宋" w:hAnsi="仿宋" w:cs="仿宋" w:hint="eastAsia"/>
            <w:lang w:eastAsia="zh-CN"/>
          </w:rPr>
          <w:t>(二)、风险分类</w:t>
        </w:r>
        <w:r>
          <w:tab/>
        </w:r>
        <w:r>
          <w:fldChar w:fldCharType="begin"/>
        </w:r>
        <w:r>
          <w:instrText xml:space="preserve"> PAGEREF _Toc17172 \h </w:instrText>
        </w:r>
        <w:r>
          <w:fldChar w:fldCharType="separate"/>
        </w:r>
        <w:r>
          <w:t>48</w:t>
        </w:r>
        <w:r>
          <w:fldChar w:fldCharType="end"/>
        </w:r>
      </w:hyperlink>
    </w:p>
    <w:p>
      <w:pPr>
        <w:pStyle w:val="TOC1"/>
        <w:tabs>
          <w:tab w:val="right" w:leader="dot" w:pos="8306"/>
        </w:tabs>
      </w:pPr>
      <w:hyperlink w:anchor="_Toc1147" w:history="1">
        <w:r>
          <w:rPr>
            <w:rFonts w:ascii="仿宋" w:eastAsia="仿宋" w:hAnsi="仿宋" w:cs="仿宋" w:hint="eastAsia"/>
            <w:lang w:eastAsia="zh-CN"/>
          </w:rPr>
          <w:t>十四、利益相关者分析与沟通计划</w:t>
        </w:r>
        <w:r>
          <w:tab/>
        </w:r>
        <w:r>
          <w:fldChar w:fldCharType="begin"/>
        </w:r>
        <w:r>
          <w:instrText xml:space="preserve"> PAGEREF _Toc1147 \h </w:instrText>
        </w:r>
        <w:r>
          <w:fldChar w:fldCharType="separate"/>
        </w:r>
        <w:r>
          <w:t>50</w:t>
        </w:r>
        <w:r>
          <w:fldChar w:fldCharType="end"/>
        </w:r>
      </w:hyperlink>
    </w:p>
    <w:p>
      <w:pPr>
        <w:pStyle w:val="TOC2"/>
        <w:tabs>
          <w:tab w:val="right" w:leader="dot" w:pos="8306"/>
        </w:tabs>
      </w:pPr>
      <w:hyperlink w:anchor="_Toc16081" w:history="1">
        <w:r>
          <w:rPr>
            <w:rFonts w:ascii="仿宋" w:eastAsia="仿宋" w:hAnsi="仿宋" w:cs="仿宋" w:hint="eastAsia"/>
            <w:lang w:eastAsia="zh-CN"/>
          </w:rPr>
          <w:t>(一)、利益相关者分析</w:t>
        </w:r>
        <w:r>
          <w:tab/>
        </w:r>
        <w:r>
          <w:fldChar w:fldCharType="begin"/>
        </w:r>
        <w:r>
          <w:instrText xml:space="preserve"> PAGEREF _Toc16081 \h </w:instrText>
        </w:r>
        <w:r>
          <w:fldChar w:fldCharType="separate"/>
        </w:r>
        <w:r>
          <w:t>50</w:t>
        </w:r>
        <w:r>
          <w:fldChar w:fldCharType="end"/>
        </w:r>
      </w:hyperlink>
    </w:p>
    <w:p>
      <w:pPr>
        <w:pStyle w:val="TOC2"/>
        <w:tabs>
          <w:tab w:val="right" w:leader="dot" w:pos="8306"/>
        </w:tabs>
      </w:pPr>
      <w:hyperlink w:anchor="_Toc9434" w:history="1">
        <w:r>
          <w:rPr>
            <w:rFonts w:ascii="仿宋" w:eastAsia="仿宋" w:hAnsi="仿宋" w:cs="仿宋" w:hint="eastAsia"/>
            <w:lang w:eastAsia="zh-CN"/>
          </w:rPr>
          <w:t>(二)、沟通计划</w:t>
        </w:r>
        <w:r>
          <w:tab/>
        </w:r>
        <w:r>
          <w:fldChar w:fldCharType="begin"/>
        </w:r>
        <w:r>
          <w:instrText xml:space="preserve"> PAGEREF _Toc9434 \h </w:instrText>
        </w:r>
        <w:r>
          <w:fldChar w:fldCharType="separate"/>
        </w:r>
        <w:r>
          <w:t>51</w:t>
        </w:r>
        <w:r>
          <w:fldChar w:fldCharType="end"/>
        </w:r>
      </w:hyperlink>
    </w:p>
    <w:p>
      <w:pPr>
        <w:pStyle w:val="TOC1"/>
        <w:tabs>
          <w:tab w:val="right" w:leader="dot" w:pos="8306"/>
        </w:tabs>
      </w:pPr>
      <w:hyperlink w:anchor="_Toc16783" w:history="1">
        <w:r>
          <w:rPr>
            <w:rFonts w:ascii="仿宋" w:eastAsia="仿宋" w:hAnsi="仿宋" w:cs="仿宋" w:hint="eastAsia"/>
            <w:lang w:eastAsia="zh-CN"/>
          </w:rPr>
          <w:t>十五、营销与推广策略</w:t>
        </w:r>
        <w:r>
          <w:tab/>
        </w:r>
        <w:r>
          <w:fldChar w:fldCharType="begin"/>
        </w:r>
        <w:r>
          <w:instrText xml:space="preserve"> PAGEREF _Toc16783 \h </w:instrText>
        </w:r>
        <w:r>
          <w:fldChar w:fldCharType="separate"/>
        </w:r>
        <w:r>
          <w:t>53</w:t>
        </w:r>
        <w:r>
          <w:fldChar w:fldCharType="end"/>
        </w:r>
      </w:hyperlink>
    </w:p>
    <w:p>
      <w:pPr>
        <w:pStyle w:val="TOC2"/>
        <w:tabs>
          <w:tab w:val="right" w:leader="dot" w:pos="8306"/>
        </w:tabs>
      </w:pPr>
      <w:hyperlink w:anchor="_Toc5425" w:history="1">
        <w:r>
          <w:rPr>
            <w:rFonts w:ascii="仿宋" w:eastAsia="仿宋" w:hAnsi="仿宋" w:cs="仿宋" w:hint="eastAsia"/>
            <w:lang w:eastAsia="zh-CN"/>
          </w:rPr>
          <w:t>(一)、产品/服务定位与特点</w:t>
        </w:r>
        <w:r>
          <w:tab/>
        </w:r>
        <w:r>
          <w:fldChar w:fldCharType="begin"/>
        </w:r>
        <w:r>
          <w:instrText xml:space="preserve"> PAGEREF _Toc5425 \h </w:instrText>
        </w:r>
        <w:r>
          <w:fldChar w:fldCharType="separate"/>
        </w:r>
        <w:r>
          <w:t>53</w:t>
        </w:r>
        <w:r>
          <w:fldChar w:fldCharType="end"/>
        </w:r>
      </w:hyperlink>
    </w:p>
    <w:p>
      <w:pPr>
        <w:pStyle w:val="TOC2"/>
        <w:tabs>
          <w:tab w:val="right" w:leader="dot" w:pos="8306"/>
        </w:tabs>
      </w:pPr>
      <w:hyperlink w:anchor="_Toc6777" w:history="1">
        <w:r>
          <w:rPr>
            <w:rFonts w:ascii="仿宋" w:eastAsia="仿宋" w:hAnsi="仿宋" w:cs="仿宋" w:hint="eastAsia"/>
            <w:lang w:eastAsia="zh-CN"/>
          </w:rPr>
          <w:t>(二)、市场定位与竞争分析</w:t>
        </w:r>
        <w:r>
          <w:tab/>
        </w:r>
        <w:r>
          <w:fldChar w:fldCharType="begin"/>
        </w:r>
        <w:r>
          <w:instrText xml:space="preserve"> PAGEREF _Toc6777 \h </w:instrText>
        </w:r>
        <w:r>
          <w:fldChar w:fldCharType="separate"/>
        </w:r>
        <w:r>
          <w:t>54</w:t>
        </w:r>
        <w:r>
          <w:fldChar w:fldCharType="end"/>
        </w:r>
      </w:hyperlink>
    </w:p>
    <w:p>
      <w:pPr>
        <w:pStyle w:val="TOC2"/>
        <w:tabs>
          <w:tab w:val="right" w:leader="dot" w:pos="8306"/>
        </w:tabs>
      </w:pPr>
      <w:hyperlink w:anchor="_Toc20934" w:history="1">
        <w:r>
          <w:rPr>
            <w:rFonts w:ascii="仿宋" w:eastAsia="仿宋" w:hAnsi="仿宋" w:cs="仿宋" w:hint="eastAsia"/>
            <w:lang w:eastAsia="zh-CN"/>
          </w:rPr>
          <w:t>(三)、营销渠道与策略</w:t>
        </w:r>
        <w:r>
          <w:tab/>
        </w:r>
        <w:r>
          <w:fldChar w:fldCharType="begin"/>
        </w:r>
        <w:r>
          <w:instrText xml:space="preserve"> PAGEREF _Toc20934 \h </w:instrText>
        </w:r>
        <w:r>
          <w:fldChar w:fldCharType="separate"/>
        </w:r>
        <w:r>
          <w:t>55</w:t>
        </w:r>
        <w:r>
          <w:fldChar w:fldCharType="end"/>
        </w:r>
      </w:hyperlink>
    </w:p>
    <w:p>
      <w:pPr>
        <w:pStyle w:val="TOC2"/>
        <w:tabs>
          <w:tab w:val="right" w:leader="dot" w:pos="8306"/>
        </w:tabs>
      </w:pPr>
      <w:hyperlink w:anchor="_Toc16223" w:history="1">
        <w:r>
          <w:rPr>
            <w:rFonts w:ascii="仿宋" w:eastAsia="仿宋" w:hAnsi="仿宋" w:cs="仿宋" w:hint="eastAsia"/>
            <w:lang w:eastAsia="zh-CN"/>
          </w:rPr>
          <w:t>(四)、推广与宣传活动</w:t>
        </w:r>
        <w:r>
          <w:tab/>
        </w:r>
        <w:r>
          <w:fldChar w:fldCharType="begin"/>
        </w:r>
        <w:r>
          <w:instrText xml:space="preserve"> PAGEREF _Toc16223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35"/>
      <w:r>
        <w:rPr>
          <w:rFonts w:ascii="仿宋" w:eastAsia="仿宋" w:hAnsi="仿宋" w:cs="仿宋" w:hint="eastAsia"/>
          <w:sz w:val="28"/>
          <w:lang w:eastAsia="zh-CN"/>
        </w:rPr>
        <w:t>一、高通量试验反应堆及配套产品项目建设背景及必要性分析</w:t>
      </w:r>
      <w:bookmarkEnd w:id="2"/>
    </w:p>
    <w:p>
      <w:pPr>
        <w:pStyle w:val="Heading2"/>
        <w:rPr>
          <w:rFonts w:ascii="仿宋" w:eastAsia="仿宋" w:hAnsi="仿宋" w:cs="仿宋" w:hint="eastAsia"/>
          <w:lang w:eastAsia="zh-CN"/>
        </w:rPr>
      </w:pPr>
      <w:bookmarkStart w:id="3" w:name="_Toc28777"/>
      <w:r>
        <w:rPr>
          <w:rFonts w:ascii="仿宋" w:eastAsia="仿宋" w:hAnsi="仿宋" w:cs="仿宋" w:hint="eastAsia"/>
          <w:lang w:eastAsia="zh-CN"/>
        </w:rPr>
        <w:t>(一)、高通量试验反应堆及配套产品项目背景分析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通量试验反应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通量试验反应堆及配套产品项目在这个潮流中的定位。同时，我们将关注行业内涌现的新兴机遇，以便高通量试验反应堆及配套产品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通量试验反应堆及配套产品项目提供了强大的发展动力。我们将聚焦于行业内最新的技术发展趋势，包括但不限于人工智能、大数据分析、物联网等领域。通过深度的技术研究，我们将确保高通量试验反应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通量试验反应堆及配套产品项目发展的源泉。我们将投入更多的精力对市场需求进行深入剖析，超越表面的需求，深入挖掘潜在的市场痛点和机遇。通过对市场需求的细致了解，高通量试验反应堆及配套产品项目将更有针对性地设计解决方案，满足市场的多样化需求，从而更好地促进高通量试验反应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通量试验反应堆及配套产品项目战略至关重要。我们将对竞争态势进行更为深入的分析，包括但不限于市场份额、产品特点、客户满意度等多个维度。通过深度的竞争分析，高通量试验反应堆及配套产品项目将能够更准确地把握市场脉搏，制定具有竞争力的高通量试验反应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通量试验反应堆及配套产品项目的发展具有直接的影响。我们将进行更为全面的法规和政策分析，了解行业发展中的潜在法律风险和合规挑战。通过充分了解和遵守相关法规，高通量试验反应堆及配套产品项目将确保在法律框架内合法合规运营，为高通量试验反应堆及配套产品项目的稳健发展提供有力支持。</w:t>
      </w:r>
    </w:p>
    <w:p>
      <w:pPr>
        <w:pStyle w:val="Heading2"/>
        <w:ind w:firstLine="560" w:firstLineChars="200"/>
        <w:rPr>
          <w:rFonts w:ascii="仿宋" w:eastAsia="仿宋" w:hAnsi="仿宋" w:cs="仿宋" w:hint="eastAsia"/>
          <w:sz w:val="28"/>
          <w:lang w:eastAsia="zh-CN"/>
        </w:rPr>
      </w:pPr>
      <w:bookmarkStart w:id="4" w:name="_Toc13795"/>
      <w:r>
        <w:rPr>
          <w:rFonts w:ascii="仿宋" w:eastAsia="仿宋" w:hAnsi="仿宋" w:cs="仿宋" w:hint="eastAsia"/>
          <w:sz w:val="28"/>
          <w:lang w:eastAsia="zh-CN"/>
        </w:rPr>
        <w:t>(二)、高通量试验反应堆及配套产品项目建设必要性分析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建设的迫切性源于对行业发展趋势的深刻洞察。我们正处于一个行业变革的时代，科技创新、数字化转型成为企业发展的关键动力。高通量试验反应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建设不仅仅是为了跟上潮流，更是为了通过技术创新推动企业的持续发展。通过引入先进的技术和解决方案，高通量试验反应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通量试验反应堆及配套产品项目的建设成为必然选择，通过提高产品质量、拓展服务领域，从而在竞争中获得更多的机会。高通量试验反应堆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通量试验反应堆及配套产品项目建设的必要性体现在对客户需求更精准的满足。通过高通量试验反应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建设的背后是对企业持续创新的追求。只有通过不断创新，企业才能在竞争中立于不败之地。高通量试验反应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782"/>
      <w:r>
        <w:rPr>
          <w:rFonts w:ascii="仿宋" w:eastAsia="仿宋" w:hAnsi="仿宋" w:cs="仿宋" w:hint="eastAsia"/>
          <w:sz w:val="28"/>
          <w:lang w:eastAsia="zh-CN"/>
        </w:rPr>
        <w:t>二、高通量试验反应堆及配套产品项目建设单位说明</w:t>
      </w:r>
      <w:bookmarkEnd w:id="5"/>
    </w:p>
    <w:p>
      <w:pPr>
        <w:pStyle w:val="Heading2"/>
        <w:rPr>
          <w:rFonts w:ascii="仿宋" w:eastAsia="仿宋" w:hAnsi="仿宋" w:cs="仿宋" w:hint="eastAsia"/>
          <w:lang w:eastAsia="zh-CN"/>
        </w:rPr>
      </w:pPr>
      <w:bookmarkStart w:id="6" w:name="_Toc12666"/>
      <w:r>
        <w:rPr>
          <w:rFonts w:ascii="仿宋" w:eastAsia="仿宋" w:hAnsi="仿宋" w:cs="仿宋" w:hint="eastAsia"/>
          <w:lang w:eastAsia="zh-CN"/>
        </w:rPr>
        <w:t>(一)、高通量试验反应堆及配套产品项目承办单位基本情况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7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通量试验反应堆及配套产品项目承办单位的XXXX，我们着眼于实现可持续的经济效益。通过技术创新和解决方案的提供，公司预计在高通量试验反应堆及配套产品项目执行期间将获得可观的收入增长。这一收入来源主要包括高通量试验反应堆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同时，我们注重成本控制和效率提升，以确保高通量试验反应堆及配套产品项目的可持续盈利。透过精细的管理和资源优化，公司期望实现高通量试验反应堆及配套产品项目利润最大化。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通量试验反应堆及配套产品项目实施进行全面的投资评估，包括高通量试验反应堆及配套产品项目启动阶段的资金投入和后续运营成本。通过对高通量试验反应堆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通量试验反应堆及配套产品项目实施过程中具备足够的资金流动性，公司将进行详尽的现金流分析。这包括资金需求的合理预测、高通量试验反应堆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14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426"/>
      <w:r>
        <w:rPr>
          <w:rFonts w:ascii="仿宋" w:eastAsia="仿宋" w:hAnsi="仿宋" w:cs="仿宋" w:hint="eastAsia"/>
          <w:lang w:eastAsia="zh-CN"/>
        </w:rPr>
        <w:t>(一)、高通量试验反应堆及配套产品行业分析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行业一直以来都是市场的关注焦点。行业内的发展趋势、竞争态势以及潜在机会都对高通量试验反应堆及配套产品项目的推进产生深远的影响。通过深入研究行业的整体概貌，我们将更好地理解行业的核心特征，为高通量试验反应堆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通量试验反应堆及配套产品行业，技术一直是推动创新和发展的关键因素。我们将对当前技术趋势进行详尽分析，包括但不限于人工智能、大数据应用、先进制造技术等。这有助于高通量试验反应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通量试验反应堆及配套产品项目成功的基础。我们将对主要竞争对手进行深入研究，包括其市场份额、产品特点、市场定位等。通过全面了解竞争对手的优势和劣势，高通量试验反应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697"/>
      <w:r>
        <w:rPr>
          <w:rFonts w:ascii="仿宋" w:eastAsia="仿宋" w:hAnsi="仿宋" w:cs="仿宋" w:hint="eastAsia"/>
          <w:sz w:val="28"/>
          <w:lang w:eastAsia="zh-CN"/>
        </w:rPr>
        <w:t>(二)、高通量试验反应堆及配套产品市场分析预测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通量试验反应堆及配套产品市场未来的增长趋势。这包括市场的整体规模、各细分领域的发展趋势等。高通量试验反应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通量试验反应堆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通量试验反应堆及配套产品项目实施过程中需要充分考虑的因素。我们将对市场风险进行全面评估，包括但不限于政策法规风险、市场竞争风险、技术变革风险等。通过对潜在风险的深入分析，高通量试验反应堆及配套产品项目可以制定相应的风险缓解策略，降低不确定性对高通量试验反应堆及配套产品项目的影响。</w:t>
      </w:r>
    </w:p>
    <w:p>
      <w:pPr>
        <w:pStyle w:val="Heading1"/>
        <w:ind w:firstLine="560" w:firstLineChars="200"/>
        <w:rPr>
          <w:rFonts w:ascii="仿宋" w:eastAsia="仿宋" w:hAnsi="仿宋" w:cs="仿宋" w:hint="eastAsia"/>
          <w:sz w:val="28"/>
          <w:lang w:eastAsia="zh-CN"/>
        </w:rPr>
      </w:pPr>
      <w:bookmarkStart w:id="11" w:name="_Toc1443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54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高通量试验反应堆及配套产品项目的主要产品是XXXX，预计年产值为XXX万元。这一产品在市场中占据着重要的地位，其广泛的应用范围使得该高通量试验反应堆及配套产品项目的市场前景非常广阔。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通量试验反应堆及配套产品项目的xxx产品作为重要的原材料之一，将在多个领域发挥关键作用。其在建筑、交通、能源等方面的广泛应用将为整个产业链提供强大的支持，形成产业协同效应。高通量试验反应堆及配套产品项目的年产值XXX万XXX万XXX万万元不仅反映了其在市场上的巨大潜力，更预示着它对国民经济的积极贡献。这种关联度高、涉及面广的产业关系，使得该高通量试验反应堆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78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总征地面积为XXXX平方米，相当于约XX.XX亩，其中净用地面积为XXXX平方米，红线范围内相当于约XX.XX亩。这一用地规模充分考虑了高通量试验反应堆及配套产品项目的建设需求，保障了高通量试验反应堆及配套产品项目在合适的空间内得以充分发展。高通量试验反应堆及配套产品项目规划的总建筑面积为XXXX平方米，其中主体工程建设占XXXX平方米，计容建筑面积达XXXX平方米。预计建筑工程的投资将达到XXXX万元，为高通量试验反应堆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计划购置的设备共计XXXX台（套），设备购置费用为XXXX万元。这一设备购置计划充分考虑到高通量试验反应堆及配套产品项目的生产需求和技术要求，确保了高通量试验反应堆及配套产品项目在生产运营中具备先进的技术装备和高效的生产能力。设备的合理配置将为高通量试验反应堆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计划总投资为XXXX万元，预计年实现营业收入为XXXX万元。这一产能规模的设定旨在确保高通量试验反应堆及配套产品项目能够在投资与回报之间取得平衡，实现长期可持续的发展。高通量试验反应堆及配套产品项目的总投资充分考虑到各个方面的需求，包括用地建设、设备购置等多个环节，以确保高通量试验反应堆及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790"/>
      <w:r>
        <w:rPr>
          <w:rFonts w:ascii="仿宋" w:eastAsia="仿宋" w:hAnsi="仿宋" w:cs="仿宋" w:hint="eastAsia"/>
          <w:sz w:val="28"/>
          <w:lang w:eastAsia="zh-CN"/>
        </w:rPr>
        <w:t>五、高通量试验反应堆及配套产品项目可持续发展</w:t>
      </w:r>
      <w:bookmarkEnd w:id="14"/>
    </w:p>
    <w:p>
      <w:pPr>
        <w:pStyle w:val="Heading2"/>
        <w:rPr>
          <w:rFonts w:ascii="仿宋" w:eastAsia="仿宋" w:hAnsi="仿宋" w:cs="仿宋" w:hint="eastAsia"/>
          <w:lang w:eastAsia="zh-CN"/>
        </w:rPr>
      </w:pPr>
      <w:bookmarkStart w:id="15" w:name="_Toc620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通量试验反应堆及配套产品项目中，高通量试验反应堆及配套产品项目团队着眼于未来，明确了可持续发展的战略方向。制定的具体可持续发展目标包括降低资源使用、采用环保技术、最大化社会效益等。这一步骤不仅有助于高通量试验反应堆及配套产品项目在环保和社会责任方面达到最高标准，也为未来提供了明确的指引，确保高通量试验反应堆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可持续实践的融入高通量试验反应堆及配套产品项目管理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通量试验反应堆及配套产品项目管理周期。从高通量试验反应堆及配套产品项目规划开始，高通量试验反应堆及配套产品项目团队就考虑了环境和社会的因素。在执行阶段，高通量试验反应堆及配套产品项目团队积极推动绿色技术的应用，优化资源利用。此外，关注员工的社会责任，通过培训和沟通活动提高员工对可持续发展的认知，使他们能够在日常工作中践行可持续实践。这些举措不仅为高通量试验反应堆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07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通量试验反应堆及配套产品项目的可持续发展理念，我们深信环保与社会责任是高通量试验反应堆及配套产品项目成功的关键支柱。在高通量试验反应堆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团队通过引入先进的环保技术、建立高效的废物处理系统以及推动能源节约措施，积极履行环保责任。定期的环保监测和评估确保高通量试验反应堆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不仅致力于自身可持续发展，还注重对社会的回馈。通过支持社区高通量试验反应堆及配套产品项目、参与慈善事业、提供培训机会等方式，高通量试验反应堆及配套产品项目积极履行社会责任。与当地社区建立积极互动，关注员工的工作与生活平衡，以及员工的身心健康，是高通量试验反应堆及配套产品项目在社会责任层面的关键举措。这样的实践不仅增强了高通量试验反应堆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579"/>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683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通量试验反应堆及配套产品项目的技术管理特点体现在其创新导向。通过引入最先进的技术趋势和解决方案，高通量试验反应堆及配套产品项目致力于提升科技含量、提高质量和效率水平。这意味着我们将采用最新的工具和方法，确保高通量试验反应堆及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通量试验反应堆及配套产品项目技术管理的显著特征。通过整合不同领域的技术资源，我们实现了跨学科的协同工作。这有助于优化技术架构，提高整体效能。此外，整合性策略还促进了不同技术团队之间的紧密沟通和高效合作，确保高通量试验反应堆及配套产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通量试验反应堆及配套产品项目所采用的技术。通过不断优化技术方案，高通量试验反应堆及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通量试验反应堆及配套产品项目团队将在高通量试验反应堆及配套产品项目初期识别可能的技术风险，并采取相应的预防和应对措施。通过建立健全的风险评估机制，高通量试验反应堆及配套产品项目能够在实施过程中及时发现并解决潜在的技术问题，保障高通量试验反应堆及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通量试验反应堆及配套产品项目中，技术将成为高通量试验反应堆及配套产品项目成功的有力支持。这一深度剖析揭示了技术管理在高通量试验反应堆及配套产品项目实施中的关键作用，为高通量试验反应堆及配套产品项目的技术基础奠定了坚实的基础。</w:t>
      </w:r>
    </w:p>
    <w:p>
      <w:pPr>
        <w:pStyle w:val="Heading2"/>
        <w:ind w:firstLine="560" w:firstLineChars="200"/>
        <w:rPr>
          <w:rFonts w:ascii="仿宋" w:eastAsia="仿宋" w:hAnsi="仿宋" w:cs="仿宋" w:hint="eastAsia"/>
          <w:sz w:val="28"/>
          <w:lang w:eastAsia="zh-CN"/>
        </w:rPr>
      </w:pPr>
      <w:bookmarkStart w:id="19" w:name="_Toc19158"/>
      <w:r>
        <w:rPr>
          <w:rFonts w:ascii="仿宋" w:eastAsia="仿宋" w:hAnsi="仿宋" w:cs="仿宋" w:hint="eastAsia"/>
          <w:sz w:val="28"/>
          <w:lang w:eastAsia="zh-CN"/>
        </w:rPr>
        <w:t>(二)、高通量试验反应堆及配套产品项目工艺技术设计方案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通量试验反应堆及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通量试验反应堆及配套产品项目将严格按照相关行业规范要求进行组织。通过有效控制产品质量，高通量试验反应堆及配套产品项目将致力于为顾客提供优质的高通量试验反应堆及配套产品项目产品和良好的服务。这体现了高通量试验反应堆及配套产品项目对于生产活动合规性和质量标准的高度重视，为高通量试验反应堆及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通量试验反应堆及配套产品项目注重生态效益和清洁生产原则。高通量试验反应堆及配套产品项目建设将紧密结合地方特色经济发展，与社会经济发展规划和区域环境保护规划方案相协调一致。通过与当地区域自然生态系统的结合，高通量试验反应堆及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通量试验反应堆及配套产品项目产品具有多样化的客户需求和个性化的特点。因此，高通量试验反应堆及配套产品项目产品规格品种多样，且单批生产数量较小。为满足这一特点，高通量试验反应堆及配套产品项目承办单位将建设先进的柔性制造生产线。通过广泛应用柔性制造技术，高通量试验反应堆及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通量试验反应堆及配套产品项目采用的技术具有较高的技术含量和自动化水平，处于国内先进水平。这一技术选用不仅体现了对生产效率、质量和环境友好性的高标准要求，同时为高通量试验反应堆及配套产品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https://d.book118.com/157052025061006052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高通量试验反应堆及配套产品项目规划设计纲要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C1728"/>
    <w:rsid w:val="570C17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5202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2024-03-02T13:40:00Z</dcterms:created>
  <dcterms:modified xsi:type="dcterms:W3CDTF">2024-03-02T13:41:02Z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5F6FFCAD5A934DE980D819DFB507AA03_11</vt:lpwstr>
  </property>
  <property fmtid="{D5CDD505-2E9C-101B-9397-08002B2CF9AE}" pid="3" name="KSOProductBuildVer">
    <vt:lpwstr>2052-12.1.0.16388</vt:lpwstr>
  </property>
</Properties>
</file>