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5"/>
        <w:ind w:left="388" w:right="0" w:firstLine="0"/>
        <w:jc w:val="left"/>
        <w:rPr>
          <w:sz w:val="31"/>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26"/>
        </w:rPr>
      </w:pPr>
    </w:p>
    <w:p>
      <w:pPr>
        <w:pStyle w:val="Title"/>
        <w:spacing w:line="254" w:lineRule="auto"/>
      </w:pPr>
      <w:r>
        <w:t>宁夏永宁特大桥钢栈桥、桩基施工平台、锁扣钢管桩围堰</w:t>
      </w:r>
    </w:p>
    <w:p>
      <w:pPr>
        <w:pStyle w:val="BodyText"/>
        <w:spacing w:before="2"/>
        <w:rPr>
          <w:rFonts w:ascii="微软雅黑"/>
          <w:b/>
          <w:sz w:val="134"/>
        </w:rPr>
      </w:pPr>
    </w:p>
    <w:p>
      <w:pPr>
        <w:spacing w:before="0" w:line="278" w:lineRule="auto"/>
        <w:ind w:left="6833" w:right="7105" w:firstLine="0"/>
        <w:jc w:val="both"/>
        <w:rPr>
          <w:rFonts w:ascii="微软雅黑" w:eastAsia="微软雅黑" w:hint="eastAsia"/>
          <w:b/>
          <w:sz w:val="66"/>
        </w:rPr>
      </w:pPr>
      <w:r>
        <w:rPr>
          <w:rFonts w:ascii="微软雅黑" w:eastAsia="微软雅黑" w:hint="eastAsia"/>
          <w:b/>
          <w:sz w:val="66"/>
        </w:rPr>
        <w:t>施工组织设计方案</w:t>
      </w:r>
    </w:p>
    <w:p>
      <w:pPr>
        <w:pStyle w:val="BodyText"/>
        <w:spacing w:before="9"/>
        <w:rPr>
          <w:rFonts w:ascii="微软雅黑"/>
          <w:b/>
          <w:sz w:val="94"/>
        </w:rPr>
      </w:pPr>
    </w:p>
    <w:p>
      <w:pPr>
        <w:spacing w:before="0"/>
        <w:ind w:left="2265" w:right="2577" w:firstLine="0"/>
        <w:jc w:val="center"/>
        <w:rPr>
          <w:b/>
          <w:sz w:val="48"/>
        </w:rPr>
      </w:pPr>
      <w:r>
        <w:rPr>
          <w:b/>
          <w:sz w:val="48"/>
        </w:rPr>
        <w:t>广西巨基基础工程有限公司</w:t>
      </w:r>
    </w:p>
    <w:p>
      <w:pPr>
        <w:pStyle w:val="BodyText"/>
        <w:spacing w:before="12"/>
        <w:rPr>
          <w:b/>
          <w:sz w:val="20"/>
        </w:rPr>
      </w:pPr>
    </w:p>
    <w:p>
      <w:pPr>
        <w:spacing w:before="63"/>
        <w:ind w:left="388" w:right="0" w:firstLine="0"/>
        <w:jc w:val="left"/>
        <w:rPr>
          <w:sz w:val="31"/>
        </w:rPr>
      </w:pPr>
      <w:r>
        <w:rPr>
          <w:sz w:val="31"/>
        </w:rPr>
        <w:t>精品文档</w:t>
      </w:r>
    </w:p>
    <w:p>
      <w:pPr>
        <w:spacing w:after="0"/>
        <w:jc w:val="left"/>
        <w:rPr>
          <w:sz w:val="31"/>
        </w:rPr>
        <w:sectPr>
          <w:type w:val="continuous"/>
          <w:pgSz w:w="17860" w:h="25260"/>
          <w:pgMar w:top="960" w:right="1520" w:bottom="280" w:left="1740" w:header="708" w:footer="708"/>
          <w:cols w:space="708"/>
        </w:sectPr>
      </w:pPr>
    </w:p>
    <w:p>
      <w:pPr>
        <w:spacing w:before="35"/>
        <w:ind w:left="388" w:right="0" w:firstLine="0"/>
        <w:jc w:val="left"/>
        <w:rPr>
          <w:sz w:val="31"/>
        </w:rPr>
      </w:pPr>
      <w:r>
        <w:rPr>
          <w:sz w:val="31"/>
        </w:rPr>
        <w:t>精品文档</w:t>
      </w:r>
    </w:p>
    <w:p>
      <w:pPr>
        <w:spacing w:before="471"/>
        <w:ind w:left="388" w:right="0" w:firstLine="0"/>
        <w:jc w:val="left"/>
        <w:rPr>
          <w:b/>
          <w:sz w:val="48"/>
        </w:rPr>
      </w:pPr>
      <w:r>
        <w:br w:type="column"/>
      </w:r>
      <w:r>
        <w:rPr>
          <w:rFonts w:ascii="Times New Roman" w:eastAsia="Times New Roman"/>
          <w:b/>
          <w:sz w:val="48"/>
        </w:rPr>
        <w:t xml:space="preserve">2013 </w:t>
      </w:r>
      <w:r>
        <w:rPr>
          <w:b/>
          <w:spacing w:val="-56"/>
          <w:sz w:val="48"/>
        </w:rPr>
        <w:t xml:space="preserve">年 </w:t>
      </w:r>
      <w:r>
        <w:rPr>
          <w:rFonts w:ascii="Times New Roman" w:eastAsia="Times New Roman"/>
          <w:b/>
          <w:sz w:val="48"/>
        </w:rPr>
        <w:t xml:space="preserve">10 </w:t>
      </w:r>
      <w:r>
        <w:rPr>
          <w:b/>
          <w:sz w:val="48"/>
        </w:rPr>
        <w:t>月</w:t>
      </w:r>
    </w:p>
    <w:p>
      <w:pPr>
        <w:spacing w:after="0"/>
        <w:jc w:val="left"/>
        <w:rPr>
          <w:sz w:val="48"/>
        </w:rPr>
        <w:sectPr>
          <w:pgSz w:w="17860" w:h="25260"/>
          <w:pgMar w:top="960" w:right="1520" w:bottom="280" w:left="1740" w:header="708" w:footer="708"/>
          <w:pgNumType w:start="2"/>
          <w:cols w:num="2" w:space="708" w:equalWidth="0">
            <w:col w:w="1696" w:space="3694"/>
            <w:col w:w="9210" w:space="0"/>
          </w:cols>
        </w:sectPr>
      </w:pPr>
    </w:p>
    <w:p>
      <w:pPr>
        <w:pStyle w:val="BodyText"/>
        <w:rPr>
          <w:b/>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39"/>
        <w:ind w:left="388" w:right="0" w:firstLine="0"/>
        <w:jc w:val="left"/>
        <w:rPr>
          <w:sz w:val="31"/>
        </w:rPr>
      </w:pPr>
      <w:r>
        <w:rPr>
          <w:sz w:val="31"/>
        </w:rPr>
        <w:t>精品文档</w:t>
      </w:r>
    </w:p>
    <w:p>
      <w:pPr>
        <w:spacing w:after="0"/>
        <w:jc w:val="left"/>
        <w:rPr>
          <w:sz w:val="31"/>
        </w:rPr>
        <w:sectPr>
          <w:type w:val="continuous"/>
          <w:pgSz w:w="17860" w:h="25260"/>
          <w:pgMar w:top="960" w:right="1520" w:bottom="280" w:left="1740" w:header="708" w:footer="708"/>
          <w:pgNumType w:start="3"/>
          <w:cols w:space="708"/>
        </w:sectPr>
      </w:pPr>
    </w:p>
    <w:p>
      <w:pPr>
        <w:spacing w:before="35"/>
        <w:ind w:left="2299" w:right="2503" w:firstLine="0"/>
        <w:jc w:val="center"/>
        <w:rPr>
          <w:sz w:val="31"/>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rPr>
          <w:sz w:val="32"/>
        </w:rPr>
      </w:pPr>
    </w:p>
    <w:p>
      <w:pPr>
        <w:spacing w:before="262" w:line="225" w:lineRule="auto"/>
        <w:ind w:left="2299" w:right="2577" w:firstLine="0"/>
        <w:jc w:val="center"/>
        <w:rPr>
          <w:rFonts w:ascii="微软雅黑" w:eastAsia="微软雅黑" w:hint="eastAsia"/>
          <w:b/>
          <w:sz w:val="54"/>
        </w:rPr>
      </w:pPr>
      <w:r>
        <w:rPr>
          <w:rFonts w:ascii="微软雅黑" w:eastAsia="微软雅黑" w:hint="eastAsia"/>
          <w:b/>
          <w:sz w:val="54"/>
        </w:rPr>
        <w:t>宁夏永宁特大桥钢栈桥、桩基施工平台、锁扣钢管桩围堰</w:t>
      </w:r>
    </w:p>
    <w:p>
      <w:pPr>
        <w:pStyle w:val="BodyText"/>
        <w:spacing w:before="1"/>
        <w:rPr>
          <w:rFonts w:ascii="微软雅黑"/>
          <w:b/>
          <w:sz w:val="100"/>
        </w:rPr>
      </w:pPr>
    </w:p>
    <w:p>
      <w:pPr>
        <w:spacing w:before="0"/>
        <w:ind w:left="2299" w:right="2575" w:firstLine="0"/>
        <w:jc w:val="center"/>
        <w:rPr>
          <w:rFonts w:ascii="微软雅黑" w:eastAsia="微软雅黑" w:hint="eastAsia"/>
          <w:b/>
          <w:sz w:val="54"/>
        </w:rPr>
      </w:pPr>
      <w:r>
        <w:rPr>
          <w:rFonts w:ascii="微软雅黑" w:eastAsia="微软雅黑" w:hint="eastAsia"/>
          <w:b/>
          <w:sz w:val="54"/>
        </w:rPr>
        <w:t>施工组织设计方案</w:t>
      </w:r>
    </w:p>
    <w:p>
      <w:pPr>
        <w:pStyle w:val="BodyText"/>
        <w:rPr>
          <w:rFonts w:ascii="微软雅黑"/>
          <w:b/>
          <w:sz w:val="70"/>
        </w:rPr>
      </w:pPr>
    </w:p>
    <w:p>
      <w:pPr>
        <w:pStyle w:val="BodyText"/>
        <w:rPr>
          <w:rFonts w:ascii="微软雅黑"/>
          <w:b/>
          <w:sz w:val="70"/>
        </w:rPr>
      </w:pPr>
    </w:p>
    <w:p>
      <w:pPr>
        <w:pStyle w:val="BodyText"/>
        <w:spacing w:before="1"/>
        <w:rPr>
          <w:rFonts w:ascii="微软雅黑"/>
          <w:b/>
          <w:sz w:val="82"/>
        </w:rPr>
      </w:pPr>
    </w:p>
    <w:p>
      <w:pPr>
        <w:spacing w:before="1"/>
        <w:ind w:left="3531" w:right="0" w:firstLine="0"/>
        <w:jc w:val="left"/>
        <w:rPr>
          <w:b/>
          <w:sz w:val="42"/>
        </w:rPr>
      </w:pPr>
      <w:r>
        <w:rPr>
          <w:b/>
          <w:spacing w:val="2"/>
          <w:w w:val="95"/>
          <w:sz w:val="45"/>
        </w:rPr>
        <w:t>编制</w:t>
      </w:r>
      <w:r>
        <w:rPr>
          <w:b/>
          <w:w w:val="95"/>
          <w:position w:val="-1"/>
          <w:sz w:val="42"/>
        </w:rPr>
        <w:t>：</w:t>
      </w:r>
    </w:p>
    <w:p>
      <w:pPr>
        <w:pStyle w:val="BodyText"/>
        <w:rPr>
          <w:b/>
          <w:sz w:val="46"/>
        </w:rPr>
      </w:pPr>
    </w:p>
    <w:p>
      <w:pPr>
        <w:pStyle w:val="BodyText"/>
        <w:spacing w:before="6"/>
        <w:rPr>
          <w:b/>
          <w:sz w:val="54"/>
        </w:rPr>
      </w:pPr>
    </w:p>
    <w:p>
      <w:pPr>
        <w:spacing w:before="0"/>
        <w:ind w:left="3531" w:right="0" w:firstLine="0"/>
        <w:jc w:val="left"/>
        <w:rPr>
          <w:b/>
          <w:sz w:val="45"/>
        </w:rPr>
      </w:pPr>
      <w:r>
        <w:rPr>
          <w:b/>
          <w:w w:val="95"/>
          <w:sz w:val="45"/>
        </w:rPr>
        <w:t>复核：</w:t>
      </w:r>
    </w:p>
    <w:p>
      <w:pPr>
        <w:pStyle w:val="BodyText"/>
        <w:rPr>
          <w:b/>
          <w:sz w:val="44"/>
        </w:rPr>
      </w:pPr>
    </w:p>
    <w:p>
      <w:pPr>
        <w:pStyle w:val="BodyText"/>
        <w:spacing w:before="9"/>
        <w:rPr>
          <w:b/>
          <w:sz w:val="57"/>
        </w:rPr>
      </w:pPr>
    </w:p>
    <w:p>
      <w:pPr>
        <w:spacing w:before="0"/>
        <w:ind w:left="3531" w:right="0" w:firstLine="0"/>
        <w:jc w:val="left"/>
        <w:rPr>
          <w:b/>
          <w:sz w:val="45"/>
        </w:rPr>
      </w:pPr>
      <w:r>
        <w:rPr>
          <w:b/>
          <w:w w:val="95"/>
          <w:sz w:val="45"/>
        </w:rPr>
        <w:t>审批：</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54"/>
        </w:rPr>
      </w:pPr>
    </w:p>
    <w:p>
      <w:pPr>
        <w:spacing w:before="0"/>
        <w:ind w:left="2265" w:right="2577" w:firstLine="0"/>
        <w:jc w:val="center"/>
        <w:rPr>
          <w:b/>
          <w:sz w:val="48"/>
        </w:rPr>
      </w:pPr>
      <w:r>
        <w:rPr>
          <w:b/>
          <w:sz w:val="48"/>
        </w:rPr>
        <w:t>广西巨基基础工程有限公司</w:t>
      </w:r>
    </w:p>
    <w:p>
      <w:pPr>
        <w:spacing w:before="325"/>
        <w:ind w:left="2299" w:right="2574" w:firstLine="0"/>
        <w:jc w:val="center"/>
        <w:rPr>
          <w:b/>
          <w:sz w:val="48"/>
        </w:rPr>
      </w:pPr>
      <w:r>
        <w:rPr>
          <w:rFonts w:ascii="Times New Roman" w:eastAsia="Times New Roman"/>
          <w:b/>
          <w:sz w:val="48"/>
        </w:rPr>
        <w:t xml:space="preserve">2013 </w:t>
      </w:r>
      <w:r>
        <w:rPr>
          <w:b/>
          <w:spacing w:val="-56"/>
          <w:sz w:val="48"/>
        </w:rPr>
        <w:t xml:space="preserve">年 </w:t>
      </w:r>
      <w:r>
        <w:rPr>
          <w:rFonts w:ascii="Times New Roman" w:eastAsia="Times New Roman"/>
          <w:b/>
          <w:sz w:val="48"/>
        </w:rPr>
        <w:t xml:space="preserve">10 </w:t>
      </w:r>
      <w:r>
        <w:rPr>
          <w:b/>
          <w:sz w:val="48"/>
        </w:rPr>
        <w:t>月</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7"/>
        </w:rPr>
      </w:pPr>
    </w:p>
    <w:p>
      <w:pPr>
        <w:spacing w:before="62"/>
        <w:ind w:left="0" w:right="591" w:firstLine="0"/>
        <w:jc w:val="right"/>
        <w:rPr>
          <w:sz w:val="31"/>
        </w:rPr>
      </w:pPr>
      <w:r>
        <w:rPr>
          <w:sz w:val="31"/>
        </w:rPr>
        <w:t>精品文档</w:t>
      </w:r>
    </w:p>
    <w:p>
      <w:pPr>
        <w:spacing w:after="0"/>
        <w:jc w:val="right"/>
        <w:rPr>
          <w:sz w:val="31"/>
        </w:rPr>
        <w:sectPr>
          <w:pgSz w:w="17860" w:h="25260"/>
          <w:pgMar w:top="960" w:right="1520" w:bottom="280" w:left="1740" w:header="708" w:footer="708"/>
          <w:pgNumType w:start="4"/>
          <w:cols w:space="708"/>
        </w:sectPr>
      </w:pPr>
    </w:p>
    <w:p>
      <w:pPr>
        <w:spacing w:before="35"/>
        <w:ind w:left="1718" w:right="2577" w:firstLine="0"/>
        <w:jc w:val="center"/>
        <w:rPr>
          <w:sz w:val="31"/>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4"/>
        <w:rPr>
          <w:sz w:val="39"/>
        </w:rPr>
      </w:pPr>
    </w:p>
    <w:p>
      <w:pPr>
        <w:pStyle w:val="Heading3"/>
        <w:tabs>
          <w:tab w:val="left" w:pos="838"/>
        </w:tabs>
      </w:pPr>
      <w:r>
        <w:t>目</w:t>
        <w:tab/>
        <w:t>录</w:t>
      </w:r>
    </w:p>
    <w:sdt>
      <w:sdtPr>
        <w:id w:val="381862453"/>
        <w:docPartObj>
          <w:docPartGallery w:val="Table of Contents"/>
          <w:docPartUnique/>
        </w:docPartObj>
      </w:sdtPr>
      <w:sdtContent>
        <w:p>
          <w:pPr>
            <w:pStyle w:val="TOC1"/>
            <w:tabs>
              <w:tab w:val="right" w:leader="dot" w:pos="13049"/>
            </w:tabs>
            <w:spacing w:before="454"/>
          </w:pPr>
          <w:hyperlink w:anchor="_TOC_250018" w:history="1">
            <w:r>
              <w:t>一.工程概况</w:t>
              <w:tab/>
              <w:t>1</w:t>
            </w:r>
          </w:hyperlink>
        </w:p>
        <w:p>
          <w:pPr>
            <w:pStyle w:val="TOC1"/>
            <w:tabs>
              <w:tab w:val="right" w:leader="dot" w:pos="13049"/>
            </w:tabs>
          </w:pPr>
          <w:hyperlink w:anchor="_TOC_250017" w:history="1">
            <w:r>
              <w:t>二.编制依据</w:t>
              <w:tab/>
              <w:t>1</w:t>
            </w:r>
          </w:hyperlink>
        </w:p>
        <w:p>
          <w:pPr>
            <w:pStyle w:val="TOC2"/>
            <w:numPr>
              <w:ilvl w:val="1"/>
              <w:numId w:val="22"/>
            </w:numPr>
            <w:tabs>
              <w:tab w:val="left" w:pos="2199"/>
              <w:tab w:val="right" w:leader="dot" w:pos="12763"/>
            </w:tabs>
            <w:spacing w:before="241" w:after="0" w:line="240" w:lineRule="auto"/>
            <w:ind w:left="2199" w:right="0" w:hanging="631"/>
            <w:jc w:val="left"/>
          </w:pPr>
          <w:hyperlink w:anchor="_TOC_250016" w:history="1">
            <w:r>
              <w:t>地质资料</w:t>
              <w:tab/>
              <w:t>2</w:t>
            </w:r>
          </w:hyperlink>
        </w:p>
        <w:p>
          <w:pPr>
            <w:pStyle w:val="TOC2"/>
            <w:numPr>
              <w:ilvl w:val="1"/>
              <w:numId w:val="22"/>
            </w:numPr>
            <w:tabs>
              <w:tab w:val="left" w:pos="2199"/>
              <w:tab w:val="right" w:leader="dot" w:pos="12763"/>
            </w:tabs>
            <w:spacing w:before="241" w:after="0" w:line="240" w:lineRule="auto"/>
            <w:ind w:left="2199" w:right="0" w:hanging="631"/>
            <w:jc w:val="left"/>
          </w:pPr>
          <w:hyperlink w:anchor="_TOC_250015" w:history="1">
            <w:r>
              <w:t>设计荷载</w:t>
              <w:tab/>
              <w:t>2</w:t>
            </w:r>
          </w:hyperlink>
        </w:p>
        <w:p>
          <w:pPr>
            <w:pStyle w:val="TOC2"/>
            <w:numPr>
              <w:ilvl w:val="1"/>
              <w:numId w:val="22"/>
            </w:numPr>
            <w:tabs>
              <w:tab w:val="left" w:pos="2199"/>
              <w:tab w:val="right" w:leader="dot" w:pos="12763"/>
            </w:tabs>
            <w:spacing w:before="240" w:after="0" w:line="240" w:lineRule="auto"/>
            <w:ind w:left="2199" w:right="0" w:hanging="631"/>
            <w:jc w:val="left"/>
          </w:pPr>
          <w:r>
            <w:t>规程规范</w:t>
            <w:tab/>
            <w:t>2</w:t>
          </w:r>
        </w:p>
        <w:p>
          <w:pPr>
            <w:pStyle w:val="TOC1"/>
            <w:tabs>
              <w:tab w:val="right" w:leader="dot" w:pos="13050"/>
            </w:tabs>
          </w:pPr>
          <w:r>
            <w:t>三.钢栈桥、钢平台、钢管桩围堰设计</w:t>
            <w:tab/>
            <w:t>2</w:t>
          </w:r>
        </w:p>
        <w:p>
          <w:pPr>
            <w:pStyle w:val="TOC2"/>
            <w:numPr>
              <w:ilvl w:val="1"/>
              <w:numId w:val="20"/>
            </w:numPr>
            <w:tabs>
              <w:tab w:val="left" w:pos="2379"/>
              <w:tab w:val="right" w:leader="dot" w:pos="12763"/>
            </w:tabs>
            <w:spacing w:before="241" w:after="0" w:line="240" w:lineRule="auto"/>
            <w:ind w:left="2379" w:right="0" w:hanging="811"/>
            <w:jc w:val="left"/>
          </w:pPr>
          <w:hyperlink w:anchor="_TOC_250014" w:history="1">
            <w:r>
              <w:t>栈桥设计</w:t>
              <w:tab/>
              <w:t>2</w:t>
            </w:r>
          </w:hyperlink>
        </w:p>
        <w:p>
          <w:pPr>
            <w:pStyle w:val="TOC2"/>
            <w:numPr>
              <w:ilvl w:val="1"/>
              <w:numId w:val="20"/>
            </w:numPr>
            <w:tabs>
              <w:tab w:val="left" w:pos="2379"/>
              <w:tab w:val="right" w:leader="dot" w:pos="12763"/>
            </w:tabs>
            <w:spacing w:before="241" w:after="0" w:line="240" w:lineRule="auto"/>
            <w:ind w:left="2379" w:right="0" w:hanging="811"/>
            <w:jc w:val="left"/>
          </w:pPr>
          <w:hyperlink w:anchor="_TOC_250013" w:history="1">
            <w:r>
              <w:t>钢平台设计</w:t>
              <w:tab/>
              <w:t>3</w:t>
            </w:r>
          </w:hyperlink>
        </w:p>
        <w:p>
          <w:pPr>
            <w:pStyle w:val="TOC2"/>
            <w:tabs>
              <w:tab w:val="right" w:leader="dot" w:pos="12763"/>
            </w:tabs>
            <w:ind w:left="1568" w:firstLine="0"/>
          </w:pPr>
          <w:r>
            <w:t>3．2</w:t>
          </w:r>
          <w:r>
            <w:rPr>
              <w:spacing w:val="-90"/>
            </w:rPr>
            <w:t xml:space="preserve"> </w:t>
          </w:r>
          <w:r>
            <w:t>钢管桩围堰设计</w:t>
            <w:tab/>
            <w:t>4</w:t>
          </w:r>
        </w:p>
        <w:p>
          <w:pPr>
            <w:pStyle w:val="TOC1"/>
            <w:tabs>
              <w:tab w:val="right" w:leader="dot" w:pos="13050"/>
            </w:tabs>
          </w:pPr>
          <w:hyperlink w:anchor="_TOC_250012" w:history="1">
            <w:r>
              <w:t>四．钢栈桥、钢平台、钢管桩围堰施工</w:t>
              <w:tab/>
              <w:t>4</w:t>
            </w:r>
          </w:hyperlink>
        </w:p>
        <w:p>
          <w:pPr>
            <w:pStyle w:val="TOC2"/>
            <w:numPr>
              <w:ilvl w:val="1"/>
              <w:numId w:val="19"/>
            </w:numPr>
            <w:tabs>
              <w:tab w:val="left" w:pos="2199"/>
              <w:tab w:val="right" w:leader="dot" w:pos="12763"/>
            </w:tabs>
            <w:spacing w:before="241" w:after="0" w:line="240" w:lineRule="auto"/>
            <w:ind w:left="2199" w:right="0" w:hanging="631"/>
            <w:jc w:val="left"/>
          </w:pPr>
          <w:hyperlink w:anchor="_TOC_250011" w:history="1">
            <w:r>
              <w:t>钢栈桥、钢平台施工</w:t>
              <w:tab/>
              <w:t>4</w:t>
            </w:r>
          </w:hyperlink>
        </w:p>
        <w:p>
          <w:pPr>
            <w:pStyle w:val="TOC2"/>
            <w:numPr>
              <w:ilvl w:val="1"/>
              <w:numId w:val="19"/>
            </w:numPr>
            <w:tabs>
              <w:tab w:val="left" w:pos="2199"/>
              <w:tab w:val="right" w:leader="dot" w:pos="12763"/>
            </w:tabs>
            <w:spacing w:before="240" w:after="0" w:line="240" w:lineRule="auto"/>
            <w:ind w:left="2199" w:right="0" w:hanging="631"/>
            <w:jc w:val="left"/>
          </w:pPr>
          <w:r>
            <w:t>锁扣钢管桩围堰施工</w:t>
            <w:tab/>
            <w:t>10</w:t>
          </w:r>
        </w:p>
        <w:p>
          <w:pPr>
            <w:pStyle w:val="TOC1"/>
            <w:tabs>
              <w:tab w:val="right" w:leader="dot" w:pos="13050"/>
            </w:tabs>
          </w:pPr>
          <w:hyperlink w:anchor="_TOC_250010" w:history="1">
            <w:r>
              <w:t>五．</w:t>
            </w:r>
            <w:r>
              <w:rPr>
                <w:spacing w:val="-1"/>
              </w:rPr>
              <w:t xml:space="preserve"> </w:t>
            </w:r>
            <w:r>
              <w:t>施工管理机构及资源配置</w:t>
              <w:tab/>
              <w:t>19</w:t>
            </w:r>
          </w:hyperlink>
        </w:p>
        <w:p>
          <w:pPr>
            <w:pStyle w:val="TOC2"/>
            <w:numPr>
              <w:ilvl w:val="1"/>
              <w:numId w:val="18"/>
            </w:numPr>
            <w:tabs>
              <w:tab w:val="left" w:pos="2468"/>
              <w:tab w:val="left" w:pos="2469"/>
              <w:tab w:val="right" w:leader="dot" w:pos="12763"/>
            </w:tabs>
            <w:spacing w:before="241" w:after="0" w:line="240" w:lineRule="auto"/>
            <w:ind w:left="2469" w:right="0" w:hanging="901"/>
            <w:jc w:val="left"/>
          </w:pPr>
          <w:hyperlink w:anchor="_TOC_250009" w:history="1">
            <w:r>
              <w:t>施工管理机构</w:t>
              <w:tab/>
              <w:t>19</w:t>
            </w:r>
          </w:hyperlink>
        </w:p>
        <w:p>
          <w:pPr>
            <w:pStyle w:val="TOC2"/>
            <w:numPr>
              <w:ilvl w:val="1"/>
              <w:numId w:val="18"/>
            </w:numPr>
            <w:tabs>
              <w:tab w:val="left" w:pos="2199"/>
              <w:tab w:val="right" w:leader="dot" w:pos="12763"/>
            </w:tabs>
            <w:spacing w:before="241" w:after="0" w:line="240" w:lineRule="auto"/>
            <w:ind w:left="2199" w:right="0" w:hanging="631"/>
            <w:jc w:val="left"/>
          </w:pPr>
          <w:hyperlink w:anchor="_TOC_250008" w:history="1">
            <w:r>
              <w:t>人员、设备配备</w:t>
              <w:tab/>
              <w:t>19</w:t>
            </w:r>
          </w:hyperlink>
        </w:p>
        <w:p>
          <w:pPr>
            <w:pStyle w:val="TOC1"/>
            <w:tabs>
              <w:tab w:val="right" w:leader="dot" w:pos="13050"/>
            </w:tabs>
          </w:pPr>
          <w:hyperlink w:anchor="_TOC_250007" w:history="1">
            <w:r>
              <w:t>六．安全保证措施</w:t>
              <w:tab/>
              <w:t>20</w:t>
            </w:r>
          </w:hyperlink>
        </w:p>
        <w:p>
          <w:pPr>
            <w:pStyle w:val="TOC2"/>
            <w:numPr>
              <w:ilvl w:val="1"/>
              <w:numId w:val="17"/>
            </w:numPr>
            <w:tabs>
              <w:tab w:val="left" w:pos="2199"/>
              <w:tab w:val="right" w:leader="dot" w:pos="12763"/>
            </w:tabs>
            <w:spacing w:before="241" w:after="0" w:line="240" w:lineRule="auto"/>
            <w:ind w:left="2199" w:right="0" w:hanging="631"/>
            <w:jc w:val="left"/>
          </w:pPr>
          <w:hyperlink w:anchor="_TOC_250006" w:history="1">
            <w:r>
              <w:t>安全目标</w:t>
              <w:tab/>
              <w:t>20</w:t>
            </w:r>
          </w:hyperlink>
        </w:p>
        <w:p>
          <w:pPr>
            <w:pStyle w:val="TOC2"/>
            <w:numPr>
              <w:ilvl w:val="1"/>
              <w:numId w:val="17"/>
            </w:numPr>
            <w:tabs>
              <w:tab w:val="left" w:pos="2199"/>
              <w:tab w:val="right" w:leader="dot" w:pos="12763"/>
            </w:tabs>
            <w:spacing w:before="240" w:after="0" w:line="240" w:lineRule="auto"/>
            <w:ind w:left="2199" w:right="0" w:hanging="631"/>
            <w:jc w:val="left"/>
          </w:pPr>
          <w:hyperlink w:anchor="_TOC_250005" w:history="1">
            <w:r>
              <w:t>安全制度</w:t>
              <w:tab/>
              <w:t>20</w:t>
            </w:r>
          </w:hyperlink>
        </w:p>
        <w:p>
          <w:pPr>
            <w:pStyle w:val="TOC1"/>
            <w:tabs>
              <w:tab w:val="right" w:leader="dot" w:pos="13050"/>
            </w:tabs>
          </w:pPr>
          <w:hyperlink w:anchor="_TOC_250004" w:history="1">
            <w:r>
              <w:t>七．文明、环保保证体系及措施</w:t>
              <w:tab/>
              <w:t>21</w:t>
            </w:r>
          </w:hyperlink>
        </w:p>
        <w:p>
          <w:pPr>
            <w:pStyle w:val="TOC2"/>
            <w:numPr>
              <w:ilvl w:val="1"/>
              <w:numId w:val="16"/>
            </w:numPr>
            <w:tabs>
              <w:tab w:val="left" w:pos="2199"/>
              <w:tab w:val="right" w:leader="dot" w:pos="12763"/>
            </w:tabs>
            <w:spacing w:before="241" w:after="0" w:line="240" w:lineRule="auto"/>
            <w:ind w:left="2199" w:right="0" w:hanging="631"/>
            <w:jc w:val="left"/>
          </w:pPr>
          <w:hyperlink w:anchor="_TOC_250003" w:history="1">
            <w:r>
              <w:t>文明施工目标及技术措施</w:t>
              <w:tab/>
              <w:t>21</w:t>
            </w:r>
          </w:hyperlink>
        </w:p>
        <w:p>
          <w:pPr>
            <w:pStyle w:val="TOC2"/>
            <w:numPr>
              <w:ilvl w:val="1"/>
              <w:numId w:val="16"/>
            </w:numPr>
            <w:tabs>
              <w:tab w:val="left" w:pos="2199"/>
              <w:tab w:val="right" w:leader="dot" w:pos="12763"/>
            </w:tabs>
            <w:spacing w:before="241" w:after="0" w:line="240" w:lineRule="auto"/>
            <w:ind w:left="2199" w:right="0" w:hanging="631"/>
            <w:jc w:val="left"/>
          </w:pPr>
          <w:hyperlink w:anchor="_TOC_250002" w:history="1">
            <w:r>
              <w:t>施工环保目标及措施</w:t>
              <w:tab/>
              <w:t>22</w:t>
            </w:r>
          </w:hyperlink>
        </w:p>
        <w:p>
          <w:pPr>
            <w:pStyle w:val="TOC1"/>
            <w:tabs>
              <w:tab w:val="right" w:leader="dot" w:pos="13049"/>
            </w:tabs>
            <w:spacing w:before="240"/>
          </w:pPr>
          <w:hyperlink w:anchor="_TOC_250001" w:history="1">
            <w:r>
              <w:t>八．工期安排</w:t>
              <w:tab/>
              <w:t>22</w:t>
            </w:r>
          </w:hyperlink>
        </w:p>
        <w:p>
          <w:pPr>
            <w:pStyle w:val="TOC1"/>
            <w:tabs>
              <w:tab w:val="right" w:leader="dot" w:pos="13049"/>
            </w:tabs>
            <w:spacing w:before="242"/>
          </w:pPr>
          <w:hyperlink w:anchor="_TOC_250000" w:history="1">
            <w:r>
              <w:t>九.附件</w:t>
              <w:tab/>
              <w:t>22</w:t>
            </w:r>
          </w:hyperlink>
        </w:p>
      </w:sdtContent>
    </w:sdt>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5"/>
        <w:rPr>
          <w:sz w:val="54"/>
        </w:rPr>
      </w:pPr>
    </w:p>
    <w:p>
      <w:pPr>
        <w:spacing w:before="0"/>
        <w:ind w:left="0" w:right="1164" w:firstLine="0"/>
        <w:jc w:val="right"/>
        <w:rPr>
          <w:sz w:val="31"/>
        </w:rPr>
      </w:pPr>
      <w:r>
        <w:rPr>
          <w:sz w:val="31"/>
        </w:rPr>
        <w:t>精品文档</w:t>
      </w:r>
    </w:p>
    <w:p>
      <w:pPr>
        <w:spacing w:after="0"/>
        <w:jc w:val="right"/>
        <w:rPr>
          <w:sz w:val="31"/>
        </w:rPr>
        <w:sectPr>
          <w:pgSz w:w="17860" w:h="25260"/>
          <w:pgMar w:top="960" w:right="1520" w:bottom="280" w:left="1740" w:header="708" w:footer="708"/>
          <w:pgNumType w:start="5"/>
          <w:cols w:space="708"/>
        </w:sectPr>
      </w:pPr>
    </w:p>
    <w:p>
      <w:pPr>
        <w:spacing w:before="35"/>
        <w:ind w:left="309" w:right="0" w:firstLine="0"/>
        <w:jc w:val="left"/>
        <w:rPr>
          <w:sz w:val="31"/>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25"/>
        </w:rPr>
      </w:pPr>
    </w:p>
    <w:p>
      <w:pPr>
        <w:pStyle w:val="Heading1"/>
      </w:pPr>
      <w:bookmarkStart w:id="0" w:name="_TOC_250018"/>
      <w:bookmarkEnd w:id="0"/>
      <w:r>
        <w:t>一.工程概况</w:t>
      </w:r>
    </w:p>
    <w:p>
      <w:pPr>
        <w:pStyle w:val="BodyText"/>
        <w:spacing w:before="490" w:line="364" w:lineRule="auto"/>
        <w:ind w:left="309" w:right="1326" w:firstLine="720"/>
      </w:pPr>
      <w:r>
        <w:t>永宁黄河公路大桥起点桩号为K11+379.44，终点桩号为K15+550.24，全长3755.8m。上部结构跨径布置为：(3x50)m装配式预应力混凝土T</w:t>
      </w:r>
      <w:r>
        <w:rPr>
          <w:spacing w:val="-1"/>
        </w:rPr>
        <w:t xml:space="preserve">梁+ </w:t>
      </w:r>
      <w:r>
        <w:t>(53+90+53)m</w:t>
      </w:r>
      <w:r>
        <w:rPr>
          <w:spacing w:val="-15"/>
        </w:rPr>
        <w:t>预</w:t>
      </w:r>
      <w:r>
        <w:t>应力混凝土连续箱梁+9x(3x50)m装配式预应力混凝土T梁+(53+6x86+53)m预应力混凝土连续箱梁+(3x50)m装配式预应力混凝土T梁+2x(4x50)m装配式预应力混凝土T 梁。</w:t>
      </w:r>
    </w:p>
    <w:p>
      <w:pPr>
        <w:pStyle w:val="BodyText"/>
        <w:tabs>
          <w:tab w:val="left" w:pos="10368"/>
        </w:tabs>
        <w:spacing w:before="4"/>
        <w:ind w:left="1029"/>
      </w:pPr>
      <w:r>
        <w:t>永宁黄河公路大桥主桥桥跨结构布置为（110+260+110）m</w:t>
        <w:tab/>
        <w:t>双塔双索面斜拉桥+</w:t>
      </w:r>
    </w:p>
    <w:p>
      <w:pPr>
        <w:pStyle w:val="BodyText"/>
        <w:spacing w:before="241" w:line="364" w:lineRule="auto"/>
        <w:ind w:left="309" w:right="971"/>
      </w:pPr>
      <w:r>
        <w:t>（53+6x86+53)变截面连续箱梁，主桥长1102m，分离式桥面布置，桥梁宽2×16.5m。下部结构采用塔式墩+薄壁墩，钻孔灌注桩基础。按双向6车道一级公路建设，设计速度80km/h，设计荷载等级为公路-Ⅰ级。主梁采用混凝土构造，梁高2.8m。主塔为倒Y型钢筋混凝土结构，塔高为82.5m。主塔斜拉索采用扇型密索布置，梁上索距9m， 塔上索距约2m。斜拉索采用平行钢丝索冷铸锚具，预留减震装置。基础为钻孔灌注桩，桩径2.0m 。承台长46.0m，宽,18.2m，厚5.0m，主塔设高效阻尼装置。</w:t>
      </w:r>
    </w:p>
    <w:p>
      <w:pPr>
        <w:pStyle w:val="BodyText"/>
        <w:spacing w:before="6" w:line="364" w:lineRule="auto"/>
        <w:ind w:left="309" w:right="1148" w:firstLine="720"/>
      </w:pPr>
      <w:r>
        <w:t>河滩地段引桥上部结构主要采用50m装配式预应力混凝土T梁；跨越黄河两岸滨河大道段上部结构采用三跨预应力混凝土连续梁桥，桥跨布置为（53+90+53）m分幅设置，单幅宽16.5m。按双向6车道一级公路建设，设计速度80km/h，设计荷载等级为公路-Ⅰ级。上部梁考虑龙门吊架设施工及挂篮悬臂浇筑施工，下部结构墩身采用薄壁空心墩，基础采用直径1.8m钻孔灌注桩，承台桩基础。</w:t>
      </w:r>
    </w:p>
    <w:p>
      <w:pPr>
        <w:pStyle w:val="BodyText"/>
        <w:spacing w:before="5"/>
        <w:ind w:left="1029"/>
      </w:pPr>
      <w:r>
        <w:t>主桥墩之间拟采用420×9m钢栈桥进行连接做临时交通运输。</w:t>
      </w:r>
    </w:p>
    <w:p>
      <w:pPr>
        <w:pStyle w:val="Heading1"/>
        <w:spacing w:before="161"/>
      </w:pPr>
      <w:bookmarkStart w:id="1" w:name="_TOC_250017"/>
      <w:bookmarkEnd w:id="1"/>
      <w:r>
        <w:t>二.编制依据</w:t>
      </w:r>
    </w:p>
    <w:p>
      <w:pPr>
        <w:pStyle w:val="BodyText"/>
        <w:tabs>
          <w:tab w:val="left" w:pos="1928"/>
        </w:tabs>
        <w:spacing w:before="485"/>
        <w:ind w:left="1029"/>
      </w:pPr>
      <w:r>
        <w:rPr>
          <w:rFonts w:ascii="Times New Roman" w:eastAsia="Times New Roman"/>
        </w:rPr>
        <w:t>1</w:t>
      </w:r>
      <w:r>
        <w:t>、</w:t>
        <w:tab/>
        <w:t>宁夏永宁特大桥施工设计图纸。</w:t>
      </w:r>
    </w:p>
    <w:p>
      <w:pPr>
        <w:pStyle w:val="BodyText"/>
        <w:spacing w:before="241"/>
        <w:ind w:left="1029"/>
      </w:pPr>
      <w:r>
        <w:rPr>
          <w:rFonts w:ascii="Times New Roman" w:eastAsia="Times New Roman"/>
        </w:rPr>
        <w:t>2</w:t>
      </w:r>
      <w:r>
        <w:t>、 宁夏永宁特大桥现场调查及踏勘情况。</w:t>
      </w:r>
    </w:p>
    <w:p>
      <w:pPr>
        <w:pStyle w:val="BodyText"/>
        <w:spacing w:before="242"/>
        <w:ind w:left="1029"/>
      </w:pPr>
      <w:r>
        <w:rPr>
          <w:rFonts w:ascii="Times New Roman" w:eastAsia="Times New Roman"/>
        </w:rPr>
        <w:t>3</w:t>
      </w:r>
      <w:r>
        <w:rPr>
          <w:spacing w:val="-14"/>
        </w:rPr>
        <w:t>、 《建筑地基基础设计规范》</w:t>
      </w:r>
      <w:r>
        <w:t>（</w:t>
      </w:r>
      <w:r>
        <w:rPr>
          <w:rFonts w:ascii="Times New Roman" w:eastAsia="Times New Roman"/>
        </w:rPr>
        <w:t>GB5007-200</w:t>
      </w:r>
      <w:r>
        <w:rPr>
          <w:rFonts w:ascii="Times New Roman" w:eastAsia="Times New Roman"/>
          <w:spacing w:val="-1"/>
        </w:rPr>
        <w:t>1</w:t>
      </w:r>
      <w:r>
        <w:rPr>
          <w:spacing w:val="-180"/>
        </w:rPr>
        <w:t>）</w:t>
      </w:r>
      <w:r>
        <w:t>；</w:t>
      </w:r>
    </w:p>
    <w:p>
      <w:pPr>
        <w:pStyle w:val="BodyText"/>
        <w:spacing w:before="240"/>
        <w:ind w:left="1029"/>
      </w:pPr>
      <w:r>
        <w:rPr>
          <w:rFonts w:ascii="Times New Roman" w:eastAsia="Times New Roman"/>
        </w:rPr>
        <w:t>4</w:t>
      </w:r>
      <w:r>
        <w:rPr>
          <w:spacing w:val="-18"/>
        </w:rPr>
        <w:t>、 《钢结构设计规范》</w:t>
      </w:r>
      <w:r>
        <w:t>（</w:t>
      </w:r>
      <w:r>
        <w:rPr>
          <w:rFonts w:ascii="Times New Roman" w:eastAsia="Times New Roman"/>
        </w:rPr>
        <w:t>GB50017-200</w:t>
      </w:r>
      <w:r>
        <w:rPr>
          <w:rFonts w:ascii="Times New Roman" w:eastAsia="Times New Roman"/>
          <w:spacing w:val="-5"/>
        </w:rPr>
        <w:t>3</w:t>
      </w:r>
      <w:r>
        <w:rPr>
          <w:spacing w:val="-180"/>
        </w:rPr>
        <w:t>）</w:t>
      </w:r>
      <w:r>
        <w:t>；</w:t>
      </w:r>
    </w:p>
    <w:p>
      <w:pPr>
        <w:pStyle w:val="BodyText"/>
        <w:spacing w:before="241"/>
        <w:ind w:left="1029"/>
      </w:pPr>
      <w:r>
        <w:rPr>
          <w:rFonts w:ascii="Times New Roman" w:eastAsia="Times New Roman"/>
        </w:rPr>
        <w:t>5</w:t>
      </w:r>
      <w:r>
        <w:rPr>
          <w:spacing w:val="-13"/>
        </w:rPr>
        <w:t>、 《公路工程施工安全技术规程》</w:t>
      </w:r>
      <w:r>
        <w:t>（</w:t>
      </w:r>
      <w:r>
        <w:rPr>
          <w:rFonts w:ascii="Times New Roman" w:eastAsia="Times New Roman"/>
        </w:rPr>
        <w:t>JTJ076-9</w:t>
      </w:r>
      <w:r>
        <w:rPr>
          <w:rFonts w:ascii="Times New Roman" w:eastAsia="Times New Roman"/>
          <w:spacing w:val="-1"/>
        </w:rPr>
        <w:t>5</w:t>
      </w:r>
      <w:r>
        <w:rPr>
          <w:spacing w:val="-180"/>
        </w:rPr>
        <w:t>）</w:t>
      </w:r>
      <w:r>
        <w:t>；</w:t>
      </w:r>
    </w:p>
    <w:p>
      <w:pPr>
        <w:pStyle w:val="BodyText"/>
        <w:spacing w:before="241"/>
        <w:ind w:left="1029"/>
      </w:pPr>
      <w:r>
        <w:rPr>
          <w:rFonts w:ascii="Times New Roman" w:eastAsia="Times New Roman"/>
        </w:rPr>
        <w:t>6</w:t>
      </w:r>
      <w:r>
        <w:rPr>
          <w:spacing w:val="-13"/>
        </w:rPr>
        <w:t>、 《钢结构工程施工及验收规范》</w:t>
      </w:r>
      <w:r>
        <w:t>（</w:t>
      </w:r>
      <w:r>
        <w:rPr>
          <w:rFonts w:ascii="Times New Roman" w:eastAsia="Times New Roman"/>
        </w:rPr>
        <w:t>GB50205-9</w:t>
      </w:r>
      <w:r>
        <w:rPr>
          <w:rFonts w:ascii="Times New Roman" w:eastAsia="Times New Roman"/>
          <w:spacing w:val="-1"/>
        </w:rPr>
        <w:t>5</w:t>
      </w:r>
      <w:r>
        <w:rPr>
          <w:spacing w:val="-180"/>
        </w:rPr>
        <w:t>）</w:t>
      </w:r>
      <w:r>
        <w:t>；</w:t>
      </w:r>
    </w:p>
    <w:p>
      <w:pPr>
        <w:pStyle w:val="BodyText"/>
        <w:spacing w:before="241"/>
        <w:ind w:left="1029"/>
      </w:pPr>
      <w:r>
        <w:rPr>
          <w:rFonts w:ascii="Times New Roman" w:eastAsia="Times New Roman"/>
        </w:rPr>
        <w:t>7</w:t>
      </w:r>
      <w:r>
        <w:rPr>
          <w:spacing w:val="-15"/>
        </w:rPr>
        <w:t>、 《建筑钢结构焊接规程》</w:t>
      </w:r>
      <w:r>
        <w:t>（</w:t>
      </w:r>
      <w:r>
        <w:rPr>
          <w:rFonts w:ascii="Times New Roman" w:eastAsia="Times New Roman"/>
          <w:w w:val="99"/>
        </w:rPr>
        <w:t>JGJ81-9</w:t>
      </w:r>
      <w:r>
        <w:rPr>
          <w:rFonts w:ascii="Times New Roman" w:eastAsia="Times New Roman"/>
          <w:spacing w:val="2"/>
          <w:w w:val="99"/>
        </w:rPr>
        <w:t>1</w:t>
      </w:r>
      <w:r>
        <w:rPr>
          <w:spacing w:val="-180"/>
        </w:rPr>
        <w:t>）</w:t>
      </w:r>
      <w:r>
        <w:t>；</w:t>
      </w:r>
    </w:p>
    <w:p>
      <w:pPr>
        <w:pStyle w:val="BodyText"/>
        <w:spacing w:before="240"/>
        <w:ind w:left="1029"/>
      </w:pPr>
      <w:r>
        <w:rPr>
          <w:rFonts w:ascii="Times New Roman" w:eastAsia="Times New Roman"/>
        </w:rPr>
        <w:t>9</w:t>
      </w:r>
      <w:r>
        <w:t>、我单位施工类似工程积累的施工、技术和管理经验。</w:t>
      </w:r>
    </w:p>
    <w:p>
      <w:pPr>
        <w:pStyle w:val="BodyText"/>
        <w:rPr>
          <w:sz w:val="40"/>
        </w:rPr>
      </w:pPr>
    </w:p>
    <w:p>
      <w:pPr>
        <w:spacing w:before="280"/>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6"/>
          <w:cols w:space="708"/>
        </w:sectPr>
      </w:pPr>
    </w:p>
    <w:p>
      <w:pPr>
        <w:spacing w:before="35"/>
        <w:ind w:left="309" w:right="0" w:firstLine="0"/>
        <w:jc w:val="left"/>
        <w:rPr>
          <w:sz w:val="31"/>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rPr>
          <w:sz w:val="32"/>
        </w:rPr>
      </w:pPr>
    </w:p>
    <w:p>
      <w:pPr>
        <w:pStyle w:val="BodyText"/>
        <w:rPr>
          <w:sz w:val="32"/>
        </w:rPr>
      </w:pPr>
    </w:p>
    <w:p>
      <w:pPr>
        <w:pStyle w:val="BodyText"/>
        <w:rPr>
          <w:sz w:val="39"/>
        </w:rPr>
      </w:pPr>
    </w:p>
    <w:p>
      <w:pPr>
        <w:pStyle w:val="Heading2"/>
        <w:numPr>
          <w:ilvl w:val="1"/>
          <w:numId w:val="15"/>
        </w:numPr>
        <w:tabs>
          <w:tab w:val="left" w:pos="1051"/>
        </w:tabs>
        <w:spacing w:before="0" w:after="0" w:line="240" w:lineRule="auto"/>
        <w:ind w:left="1050" w:right="0" w:hanging="742"/>
        <w:jc w:val="left"/>
      </w:pPr>
      <w:bookmarkStart w:id="2" w:name="_TOC_250016"/>
      <w:bookmarkEnd w:id="2"/>
      <w:r>
        <w:t>地质资料</w:t>
      </w:r>
    </w:p>
    <w:p>
      <w:pPr>
        <w:pStyle w:val="BodyText"/>
        <w:spacing w:before="1"/>
        <w:rPr>
          <w:rFonts w:ascii="微软雅黑"/>
          <w:b/>
          <w:sz w:val="31"/>
        </w:rPr>
      </w:pPr>
    </w:p>
    <w:p>
      <w:pPr>
        <w:pStyle w:val="BodyText"/>
        <w:ind w:left="1029"/>
      </w:pPr>
      <w:r>
        <w:t>略</w:t>
      </w:r>
    </w:p>
    <w:p>
      <w:pPr>
        <w:pStyle w:val="Heading2"/>
        <w:numPr>
          <w:ilvl w:val="1"/>
          <w:numId w:val="15"/>
        </w:numPr>
        <w:tabs>
          <w:tab w:val="left" w:pos="1051"/>
        </w:tabs>
        <w:spacing w:before="299" w:after="0" w:line="240" w:lineRule="auto"/>
        <w:ind w:left="1050" w:right="0" w:hanging="742"/>
        <w:jc w:val="left"/>
      </w:pPr>
      <w:bookmarkStart w:id="3" w:name="_TOC_250015"/>
      <w:bookmarkEnd w:id="3"/>
      <w:r>
        <w:t>设计荷载</w:t>
      </w:r>
    </w:p>
    <w:p>
      <w:pPr>
        <w:pStyle w:val="BodyText"/>
        <w:rPr>
          <w:rFonts w:ascii="微软雅黑"/>
          <w:b/>
          <w:sz w:val="31"/>
        </w:rPr>
      </w:pPr>
    </w:p>
    <w:p>
      <w:pPr>
        <w:pStyle w:val="BodyText"/>
        <w:ind w:left="309"/>
      </w:pPr>
      <w:r>
        <w:t>栈桥承载要满足：过后八轮车拉满水泥、沙子、碎石、片石</w:t>
      </w:r>
    </w:p>
    <w:p>
      <w:pPr>
        <w:pStyle w:val="BodyText"/>
        <w:spacing w:before="241"/>
        <w:ind w:left="3189"/>
      </w:pPr>
      <w:r>
        <w:t xml:space="preserve">半挂车拉 </w:t>
      </w:r>
      <w:r>
        <w:rPr>
          <w:rFonts w:ascii="Arial" w:eastAsia="Arial"/>
        </w:rPr>
        <w:t xml:space="preserve">70t </w:t>
      </w:r>
      <w:r>
        <w:t>钢筋</w:t>
      </w:r>
    </w:p>
    <w:p>
      <w:pPr>
        <w:pStyle w:val="BodyText"/>
        <w:tabs>
          <w:tab w:val="left" w:pos="12227"/>
        </w:tabs>
        <w:spacing w:before="241" w:line="364" w:lineRule="auto"/>
        <w:ind w:left="309" w:right="1369" w:firstLine="2879"/>
      </w:pPr>
      <w:r>
        <w:t>汽车</w:t>
      </w:r>
      <w:r>
        <w:rPr>
          <w:rFonts w:ascii="Arial" w:eastAsia="Arial"/>
        </w:rPr>
        <w:t>+</w:t>
      </w:r>
      <w:r>
        <w:t>炮车运输</w:t>
      </w:r>
      <w:r>
        <w:rPr>
          <w:spacing w:val="-87"/>
        </w:rPr>
        <w:t xml:space="preserve"> </w:t>
      </w:r>
      <w:r>
        <w:rPr>
          <w:rFonts w:ascii="Arial" w:eastAsia="Arial"/>
        </w:rPr>
        <w:t>50m</w:t>
      </w:r>
      <w:r>
        <w:rPr>
          <w:rFonts w:ascii="Arial" w:eastAsia="Arial"/>
          <w:spacing w:val="-7"/>
        </w:rPr>
        <w:t xml:space="preserve"> </w:t>
      </w:r>
      <w:r>
        <w:t>公路</w:t>
      </w:r>
      <w:r>
        <w:rPr>
          <w:spacing w:val="-87"/>
        </w:rPr>
        <w:t xml:space="preserve"> </w:t>
      </w:r>
      <w:r>
        <w:rPr>
          <w:rFonts w:ascii="Arial" w:eastAsia="Arial"/>
        </w:rPr>
        <w:t>T</w:t>
      </w:r>
      <w:r>
        <w:rPr>
          <w:rFonts w:ascii="Arial" w:eastAsia="Arial"/>
          <w:spacing w:val="-10"/>
        </w:rPr>
        <w:t xml:space="preserve"> </w:t>
      </w:r>
      <w:r>
        <w:t>梁车和梁总重</w:t>
        <w:tab/>
      </w:r>
      <w:r>
        <w:rPr>
          <w:rFonts w:ascii="Arial" w:eastAsia="Arial"/>
          <w:spacing w:val="-4"/>
          <w:w w:val="95"/>
        </w:rPr>
        <w:t>264t</w:t>
      </w:r>
      <w:r>
        <w:rPr>
          <w:spacing w:val="-4"/>
          <w:w w:val="95"/>
        </w:rPr>
        <w:t xml:space="preserve">， </w:t>
      </w:r>
      <w:r>
        <w:t>运梁已考虑安全系数</w:t>
      </w:r>
    </w:p>
    <w:p>
      <w:pPr>
        <w:spacing w:before="0" w:line="751" w:lineRule="exact"/>
        <w:ind w:left="309" w:right="0" w:firstLine="0"/>
        <w:jc w:val="left"/>
        <w:rPr>
          <w:rFonts w:ascii="微软雅黑" w:eastAsia="微软雅黑" w:hint="eastAsia"/>
          <w:b/>
          <w:sz w:val="45"/>
        </w:rPr>
      </w:pPr>
      <w:r>
        <w:rPr>
          <w:rFonts w:ascii="微软雅黑" w:eastAsia="微软雅黑" w:hint="eastAsia"/>
          <w:b/>
          <w:sz w:val="45"/>
        </w:rPr>
        <w:t>三.钢栈桥、钢管桩围堰、钢平台设计</w:t>
      </w:r>
    </w:p>
    <w:p>
      <w:pPr>
        <w:pStyle w:val="Heading2"/>
        <w:ind w:left="309" w:firstLine="0"/>
      </w:pPr>
      <w:bookmarkStart w:id="4" w:name="_TOC_250014"/>
      <w:bookmarkEnd w:id="4"/>
      <w:r>
        <w:t>3．1 栈桥设计</w:t>
      </w:r>
    </w:p>
    <w:p>
      <w:pPr>
        <w:pStyle w:val="BodyText"/>
        <w:spacing w:before="1"/>
        <w:rPr>
          <w:rFonts w:ascii="微软雅黑"/>
          <w:b/>
          <w:sz w:val="31"/>
        </w:rPr>
      </w:pPr>
    </w:p>
    <w:p>
      <w:pPr>
        <w:pStyle w:val="ListParagraph"/>
        <w:numPr>
          <w:ilvl w:val="2"/>
          <w:numId w:val="14"/>
        </w:numPr>
        <w:tabs>
          <w:tab w:val="left" w:pos="1120"/>
        </w:tabs>
        <w:spacing w:before="0" w:after="0" w:line="240" w:lineRule="auto"/>
        <w:ind w:left="1119" w:right="0" w:hanging="811"/>
        <w:jc w:val="left"/>
        <w:rPr>
          <w:sz w:val="36"/>
        </w:rPr>
      </w:pPr>
      <w:r>
        <w:rPr>
          <w:sz w:val="36"/>
        </w:rPr>
        <w:t>桥面高程</w:t>
      </w:r>
    </w:p>
    <w:p>
      <w:pPr>
        <w:pStyle w:val="BodyText"/>
        <w:spacing w:before="241"/>
        <w:ind w:left="309"/>
        <w:rPr>
          <w:rFonts w:ascii="Arial" w:eastAsia="Arial"/>
        </w:rPr>
      </w:pPr>
      <w:r>
        <w:t>根据水文地质情况，钢桥面高程暂定为：</w:t>
      </w:r>
      <w:r>
        <w:rPr>
          <w:rFonts w:ascii="Arial" w:eastAsia="Arial"/>
        </w:rPr>
        <w:t>1112.36m</w:t>
      </w:r>
    </w:p>
    <w:p>
      <w:pPr>
        <w:pStyle w:val="ListParagraph"/>
        <w:numPr>
          <w:ilvl w:val="2"/>
          <w:numId w:val="14"/>
        </w:numPr>
        <w:tabs>
          <w:tab w:val="left" w:pos="1120"/>
        </w:tabs>
        <w:spacing w:before="241" w:after="0" w:line="240" w:lineRule="auto"/>
        <w:ind w:left="1119" w:right="0" w:hanging="811"/>
        <w:jc w:val="left"/>
        <w:rPr>
          <w:sz w:val="36"/>
        </w:rPr>
      </w:pPr>
      <w:r>
        <w:rPr>
          <w:sz w:val="36"/>
        </w:rPr>
        <w:t>栈桥布置形式</w:t>
      </w:r>
    </w:p>
    <w:p>
      <w:pPr>
        <w:pStyle w:val="BodyText"/>
        <w:spacing w:before="241" w:line="364" w:lineRule="auto"/>
        <w:ind w:left="309" w:right="1688" w:firstLine="720"/>
      </w:pPr>
      <w:r>
        <w:t>栈桥上部结构为型钢和贝雷梁组拼结构，下部结构为钢管桩加型钢承重梁结构。</w:t>
      </w:r>
    </w:p>
    <w:p>
      <w:pPr>
        <w:pStyle w:val="BodyText"/>
        <w:spacing w:before="1" w:line="364" w:lineRule="auto"/>
        <w:ind w:left="309" w:right="1366" w:firstLine="630"/>
        <w:jc w:val="both"/>
      </w:pPr>
      <w:r>
        <w:t>栈桥基础采用</w:t>
      </w:r>
      <w:r>
        <w:rPr>
          <w:rFonts w:ascii="Arial" w:eastAsia="Arial" w:hAnsi="Arial"/>
        </w:rPr>
        <w:t>φ</w:t>
      </w:r>
      <w:r>
        <w:rPr>
          <w:rFonts w:ascii="Arial" w:eastAsia="Arial" w:hAnsi="Arial"/>
          <w:spacing w:val="-23"/>
        </w:rPr>
        <w:t xml:space="preserve"> </w:t>
      </w:r>
      <w:r>
        <w:rPr>
          <w:rFonts w:ascii="Arial" w:eastAsia="Arial" w:hAnsi="Arial"/>
        </w:rPr>
        <w:t>630</w:t>
      </w:r>
      <w:r>
        <w:rPr>
          <w:rFonts w:ascii="Arial" w:eastAsia="Arial" w:hAnsi="Arial"/>
          <w:spacing w:val="-44"/>
        </w:rPr>
        <w:t xml:space="preserve"> </w:t>
      </w:r>
      <w:r>
        <w:t>㎜，</w:t>
      </w:r>
      <w:r>
        <w:rPr>
          <w:rFonts w:ascii="Arial" w:eastAsia="Arial" w:hAnsi="Arial"/>
        </w:rPr>
        <w:t>δ</w:t>
      </w:r>
      <w:r>
        <w:rPr>
          <w:rFonts w:ascii="Arial" w:eastAsia="Arial" w:hAnsi="Arial"/>
          <w:spacing w:val="-1"/>
        </w:rPr>
        <w:t xml:space="preserve"> </w:t>
      </w:r>
      <w:r>
        <w:rPr>
          <w:rFonts w:ascii="Arial" w:eastAsia="Arial" w:hAnsi="Arial"/>
        </w:rPr>
        <w:t>=10mm</w:t>
      </w:r>
      <w:r>
        <w:rPr>
          <w:rFonts w:ascii="Arial" w:eastAsia="Arial" w:hAnsi="Arial"/>
          <w:spacing w:val="-44"/>
        </w:rPr>
        <w:t xml:space="preserve"> </w:t>
      </w:r>
      <w:r>
        <w:rPr>
          <w:spacing w:val="-10"/>
        </w:rPr>
        <w:t xml:space="preserve">的钢管桩。桩中心纵向间距 </w:t>
      </w:r>
      <w:r>
        <w:rPr>
          <w:rFonts w:ascii="Arial" w:eastAsia="Arial" w:hAnsi="Arial"/>
        </w:rPr>
        <w:t>12m</w:t>
      </w:r>
      <w:r>
        <w:t>，桩中心横</w:t>
      </w:r>
      <w:r>
        <w:rPr>
          <w:spacing w:val="-17"/>
        </w:rPr>
        <w:t xml:space="preserve">向最大间距为 </w:t>
      </w:r>
      <w:r>
        <w:rPr>
          <w:rFonts w:ascii="Arial" w:eastAsia="Arial" w:hAnsi="Arial"/>
        </w:rPr>
        <w:t>3.5m</w:t>
      </w:r>
      <w:r>
        <w:rPr>
          <w:spacing w:val="-19"/>
        </w:rPr>
        <w:t xml:space="preserve">。每隔两跨做一个板凳桩，由 </w:t>
      </w:r>
      <w:r>
        <w:rPr>
          <w:rFonts w:ascii="Arial" w:eastAsia="Arial" w:hAnsi="Arial"/>
        </w:rPr>
        <w:t>6</w:t>
      </w:r>
      <w:r>
        <w:rPr>
          <w:rFonts w:ascii="Arial" w:eastAsia="Arial" w:hAnsi="Arial"/>
          <w:spacing w:val="-39"/>
        </w:rPr>
        <w:t xml:space="preserve"> </w:t>
      </w:r>
      <w:r>
        <w:rPr>
          <w:spacing w:val="-8"/>
        </w:rPr>
        <w:t>根桩组成。钢管桩顶横向设双拼</w:t>
      </w:r>
      <w:r>
        <w:rPr>
          <w:rFonts w:ascii="Arial" w:eastAsia="Arial" w:hAnsi="Arial"/>
        </w:rPr>
        <w:t>I50a</w:t>
      </w:r>
      <w:r>
        <w:rPr>
          <w:rFonts w:ascii="Arial" w:eastAsia="Arial" w:hAnsi="Arial"/>
          <w:spacing w:val="-28"/>
        </w:rPr>
        <w:t xml:space="preserve"> </w:t>
      </w:r>
      <w:r>
        <w:rPr>
          <w:spacing w:val="-5"/>
        </w:rPr>
        <w:t xml:space="preserve">工字钢横梁。横梁上架设贝雷片纵梁，采用间距为 </w:t>
      </w:r>
      <w:r>
        <w:rPr>
          <w:rFonts w:ascii="Arial" w:eastAsia="Arial" w:hAnsi="Arial"/>
        </w:rPr>
        <w:t>0.25</w:t>
      </w:r>
      <w:r>
        <w:rPr>
          <w:rFonts w:ascii="Arial" w:eastAsia="Arial" w:hAnsi="Arial"/>
          <w:spacing w:val="-24"/>
        </w:rPr>
        <w:t xml:space="preserve"> </w:t>
      </w:r>
      <w:r>
        <w:rPr>
          <w:spacing w:val="-18"/>
        </w:rPr>
        <w:t xml:space="preserve">米单排单层 </w:t>
      </w:r>
      <w:r>
        <w:rPr>
          <w:rFonts w:ascii="Arial" w:eastAsia="Arial" w:hAnsi="Arial"/>
        </w:rPr>
        <w:t>I20a</w:t>
      </w:r>
      <w:r>
        <w:rPr>
          <w:rFonts w:ascii="Arial" w:eastAsia="Arial" w:hAnsi="Arial"/>
          <w:spacing w:val="-30"/>
        </w:rPr>
        <w:t xml:space="preserve"> </w:t>
      </w:r>
      <w:r>
        <w:t>工钢</w:t>
      </w:r>
      <w:r>
        <w:rPr>
          <w:spacing w:val="-9"/>
        </w:rPr>
        <w:t>横梁形成空间结构，横向型钢上铺设</w:t>
      </w:r>
      <w:r>
        <w:rPr>
          <w:rFonts w:ascii="Arial" w:eastAsia="Arial" w:hAnsi="Arial"/>
        </w:rPr>
        <w:t>δ</w:t>
      </w:r>
      <w:r>
        <w:rPr>
          <w:rFonts w:ascii="Arial" w:eastAsia="Arial" w:hAnsi="Arial"/>
          <w:spacing w:val="23"/>
        </w:rPr>
        <w:t xml:space="preserve"> </w:t>
      </w:r>
      <w:r>
        <w:rPr>
          <w:rFonts w:ascii="Arial" w:eastAsia="Arial" w:hAnsi="Arial"/>
        </w:rPr>
        <w:t>8mm</w:t>
      </w:r>
      <w:r>
        <w:rPr>
          <w:rFonts w:ascii="Arial" w:eastAsia="Arial" w:hAnsi="Arial"/>
          <w:spacing w:val="-29"/>
        </w:rPr>
        <w:t xml:space="preserve"> </w:t>
      </w:r>
      <w:r>
        <w:rPr>
          <w:spacing w:val="-7"/>
        </w:rPr>
        <w:t>的防滑钢板钢板形成钢桥面，钢管桩支</w:t>
      </w:r>
      <w:r>
        <w:t>墩结构间采用</w:t>
      </w:r>
      <w:r>
        <w:rPr>
          <w:rFonts w:ascii="Arial" w:eastAsia="Arial" w:hAnsi="Arial"/>
        </w:rPr>
        <w:t>[20a</w:t>
      </w:r>
      <w:r>
        <w:rPr>
          <w:rFonts w:ascii="Arial" w:eastAsia="Arial" w:hAnsi="Arial"/>
          <w:spacing w:val="-11"/>
        </w:rPr>
        <w:t xml:space="preserve"> </w:t>
      </w:r>
      <w:r>
        <w:t>槽钢做剪刀状斜撑联系、加固。</w:t>
      </w:r>
    </w:p>
    <w:p>
      <w:pPr>
        <w:pStyle w:val="BodyText"/>
        <w:spacing w:before="6" w:line="364" w:lineRule="auto"/>
        <w:ind w:left="309" w:right="1370" w:firstLine="630"/>
        <w:jc w:val="both"/>
      </w:pPr>
      <w:r>
        <w:rPr>
          <w:spacing w:val="-11"/>
        </w:rPr>
        <w:t xml:space="preserve">河中墩栈桥下部结构为 </w:t>
      </w:r>
      <w:r>
        <w:rPr>
          <w:rFonts w:ascii="Arial" w:eastAsia="Arial"/>
        </w:rPr>
        <w:t>24m</w:t>
      </w:r>
      <w:r>
        <w:rPr>
          <w:rFonts w:ascii="Arial" w:eastAsia="Arial"/>
          <w:spacing w:val="-34"/>
        </w:rPr>
        <w:t xml:space="preserve"> </w:t>
      </w:r>
      <w:r>
        <w:rPr>
          <w:spacing w:val="-18"/>
        </w:rPr>
        <w:t xml:space="preserve">长钢管桩，施工采用 </w:t>
      </w:r>
      <w:r>
        <w:rPr>
          <w:rFonts w:ascii="Arial" w:eastAsia="Arial"/>
        </w:rPr>
        <w:t>70T</w:t>
      </w:r>
      <w:r>
        <w:rPr>
          <w:rFonts w:ascii="Arial" w:eastAsia="Arial"/>
          <w:spacing w:val="-34"/>
        </w:rPr>
        <w:t xml:space="preserve"> </w:t>
      </w:r>
      <w:r>
        <w:rPr>
          <w:spacing w:val="-6"/>
        </w:rPr>
        <w:t>履带吊吊锤冲击进桩，根</w:t>
      </w:r>
      <w:r>
        <w:t>据吊锤击打钢管桩的次数及进桩距离来验证钢管桩的承载力。</w:t>
      </w:r>
    </w:p>
    <w:p>
      <w:pPr>
        <w:pStyle w:val="ListParagraph"/>
        <w:numPr>
          <w:ilvl w:val="2"/>
          <w:numId w:val="14"/>
        </w:numPr>
        <w:tabs>
          <w:tab w:val="left" w:pos="1120"/>
        </w:tabs>
        <w:spacing w:before="2" w:after="0" w:line="240" w:lineRule="auto"/>
        <w:ind w:left="1119" w:right="0" w:hanging="811"/>
        <w:jc w:val="left"/>
        <w:rPr>
          <w:sz w:val="36"/>
        </w:rPr>
      </w:pPr>
      <w:r>
        <w:rPr>
          <w:sz w:val="36"/>
        </w:rPr>
        <w:t>钢栈桥构造</w:t>
      </w:r>
    </w:p>
    <w:p>
      <w:pPr>
        <w:pStyle w:val="BodyText"/>
        <w:spacing w:before="240"/>
        <w:ind w:left="1029"/>
      </w:pPr>
      <w:r>
        <w:t>钢栈桥结构设计</w:t>
      </w:r>
    </w:p>
    <w:p>
      <w:pPr>
        <w:pStyle w:val="BodyText"/>
        <w:spacing w:before="241"/>
        <w:ind w:left="1029"/>
      </w:pPr>
      <w:r>
        <w:t>栈桥结构形式自上而下布置：</w:t>
      </w:r>
    </w:p>
    <w:p>
      <w:pPr>
        <w:pStyle w:val="BodyText"/>
        <w:spacing w:before="241"/>
        <w:ind w:left="1029"/>
      </w:pPr>
      <w:r>
        <w:rPr>
          <w:rFonts w:ascii="Arial" w:eastAsia="Arial" w:hAnsi="Arial"/>
        </w:rPr>
        <w:t>1</w:t>
      </w:r>
      <w:r>
        <w:t>、栏杆采用</w:t>
      </w:r>
      <w:r>
        <w:rPr>
          <w:rFonts w:ascii="Arial" w:eastAsia="Arial" w:hAnsi="Arial"/>
        </w:rPr>
        <w:t xml:space="preserve">[12 </w:t>
      </w:r>
      <w:r>
        <w:t xml:space="preserve">槽钢，高 </w:t>
      </w:r>
      <w:r>
        <w:rPr>
          <w:rFonts w:ascii="Arial" w:eastAsia="Arial" w:hAnsi="Arial"/>
        </w:rPr>
        <w:t>1.0m</w:t>
      </w:r>
      <w:r>
        <w:t>，横穿</w:t>
      </w:r>
      <w:r>
        <w:rPr>
          <w:rFonts w:ascii="Arial" w:eastAsia="Arial" w:hAnsi="Arial"/>
        </w:rPr>
        <w:t xml:space="preserve">Φ 40*3.0mm </w:t>
      </w:r>
      <w:r>
        <w:t>钢管，。</w:t>
      </w:r>
    </w:p>
    <w:p>
      <w:pPr>
        <w:pStyle w:val="BodyText"/>
        <w:spacing w:before="8"/>
        <w:rPr>
          <w:sz w:val="48"/>
        </w:rPr>
      </w:pPr>
    </w:p>
    <w:p>
      <w:pPr>
        <w:spacing w:before="0"/>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7"/>
          <w:cols w:space="708"/>
        </w:sectPr>
      </w:pPr>
    </w:p>
    <w:p>
      <w:pPr>
        <w:spacing w:before="35"/>
        <w:ind w:left="309" w:right="0" w:firstLine="0"/>
        <w:jc w:val="left"/>
        <w:rPr>
          <w:sz w:val="31"/>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43"/>
        </w:rPr>
      </w:pPr>
    </w:p>
    <w:p>
      <w:pPr>
        <w:pStyle w:val="BodyText"/>
        <w:spacing w:before="1"/>
        <w:ind w:left="1029"/>
      </w:pPr>
      <w:r>
        <w:rPr>
          <w:rFonts w:ascii="Arial" w:eastAsia="Arial"/>
        </w:rPr>
        <w:t>2</w:t>
      </w:r>
      <w:r>
        <w:t xml:space="preserve">、桥跨 </w:t>
      </w:r>
      <w:r>
        <w:rPr>
          <w:rFonts w:ascii="Arial" w:eastAsia="Arial"/>
        </w:rPr>
        <w:t>12m</w:t>
      </w:r>
      <w:r>
        <w:t xml:space="preserve">，桥面宽 </w:t>
      </w:r>
      <w:r>
        <w:rPr>
          <w:rFonts w:ascii="Arial" w:eastAsia="Arial"/>
        </w:rPr>
        <w:t>9m</w:t>
      </w:r>
      <w:r>
        <w:t>。</w:t>
      </w:r>
    </w:p>
    <w:p>
      <w:pPr>
        <w:pStyle w:val="BodyText"/>
        <w:spacing w:before="241"/>
        <w:ind w:left="1029"/>
      </w:pPr>
      <w:r>
        <w:rPr>
          <w:rFonts w:ascii="Arial" w:eastAsia="Arial" w:hAnsi="Arial"/>
        </w:rPr>
        <w:t>3</w:t>
      </w:r>
      <w:r>
        <w:t>、横梁采用Ⅰ</w:t>
      </w:r>
      <w:r>
        <w:rPr>
          <w:rFonts w:ascii="Arial" w:eastAsia="Arial" w:hAnsi="Arial"/>
        </w:rPr>
        <w:t>20a</w:t>
      </w:r>
      <w:r>
        <w:t xml:space="preserve">，间距 </w:t>
      </w:r>
      <w:r>
        <w:rPr>
          <w:rFonts w:ascii="Arial" w:eastAsia="Arial" w:hAnsi="Arial"/>
        </w:rPr>
        <w:t>25cm</w:t>
      </w:r>
      <w:r>
        <w:t xml:space="preserve">，横梁长 </w:t>
      </w:r>
      <w:r>
        <w:rPr>
          <w:rFonts w:ascii="Arial" w:eastAsia="Arial" w:hAnsi="Arial"/>
        </w:rPr>
        <w:t>9m</w:t>
      </w:r>
      <w:r>
        <w:t>。</w:t>
      </w:r>
    </w:p>
    <w:p>
      <w:pPr>
        <w:pStyle w:val="BodyText"/>
        <w:spacing w:before="241"/>
        <w:ind w:left="1029"/>
      </w:pPr>
      <w:r>
        <w:rPr>
          <w:rFonts w:ascii="Arial" w:eastAsia="Arial"/>
        </w:rPr>
        <w:t>4</w:t>
      </w:r>
      <w:r>
        <w:t xml:space="preserve">、主梁桁架采用双排单层贝雷梁，跨径 </w:t>
      </w:r>
      <w:r>
        <w:rPr>
          <w:rFonts w:ascii="Arial" w:eastAsia="Arial"/>
        </w:rPr>
        <w:t>12m</w:t>
      </w:r>
      <w:r>
        <w:t>。</w:t>
      </w:r>
    </w:p>
    <w:p>
      <w:pPr>
        <w:pStyle w:val="BodyText"/>
        <w:spacing w:before="240"/>
        <w:ind w:left="1029"/>
      </w:pPr>
      <w:r>
        <w:rPr>
          <w:rFonts w:ascii="Arial" w:eastAsia="Arial" w:hAnsi="Arial"/>
        </w:rPr>
        <w:t>5</w:t>
      </w:r>
      <w:r>
        <w:t xml:space="preserve">、桩顶分配梁采用 </w:t>
      </w:r>
      <w:r>
        <w:rPr>
          <w:rFonts w:ascii="Arial" w:eastAsia="Arial" w:hAnsi="Arial"/>
        </w:rPr>
        <w:t>2</w:t>
      </w:r>
      <w:r>
        <w:t>Ⅰ</w:t>
      </w:r>
      <w:r>
        <w:rPr>
          <w:rFonts w:ascii="Arial" w:eastAsia="Arial" w:hAnsi="Arial"/>
        </w:rPr>
        <w:t xml:space="preserve">50a </w:t>
      </w:r>
      <w:r>
        <w:t>横向焊接为一体，每墩设置。</w:t>
      </w:r>
    </w:p>
    <w:p>
      <w:pPr>
        <w:pStyle w:val="BodyText"/>
        <w:spacing w:before="241"/>
        <w:ind w:left="1029"/>
      </w:pPr>
      <w:r>
        <w:rPr>
          <w:rFonts w:ascii="Arial" w:eastAsia="Arial" w:hAnsi="Arial"/>
        </w:rPr>
        <w:t>6</w:t>
      </w:r>
      <w:r>
        <w:t>、桩基采用</w:t>
      </w:r>
      <w:r>
        <w:rPr>
          <w:rFonts w:ascii="Arial" w:eastAsia="Arial" w:hAnsi="Arial"/>
        </w:rPr>
        <w:t xml:space="preserve">φ 630 </w:t>
      </w:r>
      <w:r>
        <w:t>钢管桩，栈桥每墩</w:t>
      </w:r>
      <w:r>
        <w:rPr>
          <w:rFonts w:ascii="Arial" w:eastAsia="Arial" w:hAnsi="Arial"/>
        </w:rPr>
        <w:t xml:space="preserve">3 </w:t>
      </w:r>
      <w:r>
        <w:t>根，纵桥向间距</w:t>
      </w:r>
      <w:r>
        <w:rPr>
          <w:rFonts w:ascii="Arial" w:eastAsia="Arial" w:hAnsi="Arial"/>
        </w:rPr>
        <w:t>12m</w:t>
      </w:r>
      <w:r>
        <w:t>，横桥向间距最大</w:t>
      </w:r>
    </w:p>
    <w:p>
      <w:pPr>
        <w:pStyle w:val="BodyText"/>
        <w:spacing w:before="241" w:line="364" w:lineRule="auto"/>
        <w:ind w:left="309" w:right="1371"/>
      </w:pPr>
      <w:r>
        <w:rPr>
          <w:rFonts w:ascii="Arial" w:eastAsia="Arial"/>
        </w:rPr>
        <w:t>3.5m</w:t>
      </w:r>
      <w:r>
        <w:rPr>
          <w:spacing w:val="-12"/>
        </w:rPr>
        <w:t xml:space="preserve">，桩长暂定为 </w:t>
      </w:r>
      <w:r>
        <w:rPr>
          <w:rFonts w:ascii="Arial" w:eastAsia="Arial"/>
        </w:rPr>
        <w:t xml:space="preserve">24 </w:t>
      </w:r>
      <w:r>
        <w:rPr>
          <w:spacing w:val="-1"/>
        </w:rPr>
        <w:t>米，实际桩长根据地质情况确定。为加强栈桥的稳定性，每</w:t>
      </w:r>
      <w:r>
        <w:rPr>
          <w:spacing w:val="-46"/>
        </w:rPr>
        <w:t xml:space="preserve">隔 </w:t>
      </w:r>
      <w:r>
        <w:rPr>
          <w:rFonts w:ascii="Arial" w:eastAsia="Arial"/>
        </w:rPr>
        <w:t xml:space="preserve">36 </w:t>
      </w:r>
      <w:r>
        <w:rPr>
          <w:spacing w:val="-19"/>
        </w:rPr>
        <w:t xml:space="preserve">米做一个 </w:t>
      </w:r>
      <w:r>
        <w:rPr>
          <w:rFonts w:ascii="Arial" w:eastAsia="Arial"/>
        </w:rPr>
        <w:t xml:space="preserve">6 </w:t>
      </w:r>
      <w:r>
        <w:t>根桩的板凳式桥墩。</w:t>
      </w:r>
    </w:p>
    <w:p>
      <w:pPr>
        <w:pStyle w:val="BodyText"/>
        <w:spacing w:before="2"/>
        <w:ind w:left="1029"/>
      </w:pPr>
      <w:r>
        <w:rPr>
          <w:rFonts w:ascii="Arial" w:eastAsia="Arial"/>
        </w:rPr>
        <w:t>8</w:t>
      </w:r>
      <w:r>
        <w:t>、剪刀撑采用</w:t>
      </w:r>
      <w:r>
        <w:rPr>
          <w:rFonts w:ascii="Arial" w:eastAsia="Arial"/>
        </w:rPr>
        <w:t>[20</w:t>
      </w:r>
      <w:r>
        <w:t>，交叉点采用焊接连接。</w:t>
      </w:r>
    </w:p>
    <w:p>
      <w:pPr>
        <w:pStyle w:val="BodyText"/>
        <w:spacing w:before="241"/>
        <w:ind w:left="1029"/>
      </w:pPr>
      <w:r>
        <w:t xml:space="preserve">以上工钢及槽钢均为 </w:t>
      </w:r>
      <w:r>
        <w:rPr>
          <w:rFonts w:ascii="Arial" w:eastAsia="Arial"/>
        </w:rPr>
        <w:t xml:space="preserve">A3 </w:t>
      </w:r>
      <w:r>
        <w:t>钢，结构图详见附图。</w:t>
      </w:r>
    </w:p>
    <w:p>
      <w:pPr>
        <w:pStyle w:val="Heading2"/>
        <w:numPr>
          <w:ilvl w:val="1"/>
          <w:numId w:val="13"/>
        </w:numPr>
        <w:tabs>
          <w:tab w:val="left" w:pos="1353"/>
        </w:tabs>
        <w:spacing w:before="299" w:after="0" w:line="240" w:lineRule="auto"/>
        <w:ind w:left="1353" w:right="0" w:hanging="1044"/>
        <w:jc w:val="left"/>
      </w:pPr>
      <w:bookmarkStart w:id="5" w:name="_TOC_250013"/>
      <w:bookmarkEnd w:id="5"/>
      <w:r>
        <w:t>钢平台设计</w:t>
      </w:r>
    </w:p>
    <w:p>
      <w:pPr>
        <w:pStyle w:val="BodyText"/>
        <w:rPr>
          <w:rFonts w:ascii="微软雅黑"/>
          <w:b/>
          <w:sz w:val="31"/>
        </w:rPr>
      </w:pPr>
    </w:p>
    <w:p>
      <w:pPr>
        <w:pStyle w:val="ListParagraph"/>
        <w:numPr>
          <w:ilvl w:val="2"/>
          <w:numId w:val="12"/>
        </w:numPr>
        <w:tabs>
          <w:tab w:val="left" w:pos="1120"/>
        </w:tabs>
        <w:spacing w:before="0" w:after="0" w:line="240" w:lineRule="auto"/>
        <w:ind w:left="1119" w:right="0" w:hanging="811"/>
        <w:jc w:val="left"/>
        <w:rPr>
          <w:sz w:val="36"/>
        </w:rPr>
      </w:pPr>
      <w:r>
        <w:rPr>
          <w:sz w:val="36"/>
        </w:rPr>
        <w:t>台面高程</w:t>
      </w:r>
    </w:p>
    <w:p>
      <w:pPr>
        <w:pStyle w:val="BodyText"/>
        <w:spacing w:before="241"/>
        <w:ind w:left="1029"/>
        <w:rPr>
          <w:rFonts w:ascii="Arial" w:eastAsia="Arial"/>
        </w:rPr>
      </w:pPr>
      <w:r>
        <w:t>根据水文地质情况，桩基施工平台高程暂定为：</w:t>
      </w:r>
      <w:r>
        <w:rPr>
          <w:rFonts w:ascii="Arial" w:eastAsia="Arial"/>
        </w:rPr>
        <w:t>1112.36m</w:t>
      </w:r>
    </w:p>
    <w:p>
      <w:pPr>
        <w:pStyle w:val="ListParagraph"/>
        <w:numPr>
          <w:ilvl w:val="2"/>
          <w:numId w:val="12"/>
        </w:numPr>
        <w:tabs>
          <w:tab w:val="left" w:pos="1120"/>
        </w:tabs>
        <w:spacing w:before="241" w:after="0" w:line="240" w:lineRule="auto"/>
        <w:ind w:left="1119" w:right="0" w:hanging="811"/>
        <w:jc w:val="left"/>
        <w:rPr>
          <w:sz w:val="36"/>
        </w:rPr>
      </w:pPr>
      <w:r>
        <w:rPr>
          <w:sz w:val="36"/>
        </w:rPr>
        <w:t>钢平台布置形式</w:t>
      </w:r>
    </w:p>
    <w:p>
      <w:pPr>
        <w:pStyle w:val="BodyText"/>
        <w:spacing w:before="241" w:line="364" w:lineRule="auto"/>
        <w:ind w:left="309" w:right="1189" w:firstLine="630"/>
      </w:pPr>
      <w:r>
        <w:t>桩基施工平台基础采用</w:t>
      </w:r>
      <w:r>
        <w:rPr>
          <w:rFonts w:ascii="Arial" w:eastAsia="Arial" w:hAnsi="Arial"/>
        </w:rPr>
        <w:t>φ</w:t>
      </w:r>
      <w:r>
        <w:rPr>
          <w:rFonts w:ascii="Arial" w:eastAsia="Arial" w:hAnsi="Arial"/>
          <w:spacing w:val="-17"/>
        </w:rPr>
        <w:t xml:space="preserve"> </w:t>
      </w:r>
      <w:r>
        <w:rPr>
          <w:rFonts w:ascii="Arial" w:eastAsia="Arial" w:hAnsi="Arial"/>
        </w:rPr>
        <w:t>630</w:t>
      </w:r>
      <w:r>
        <w:rPr>
          <w:rFonts w:ascii="Arial" w:eastAsia="Arial" w:hAnsi="Arial"/>
          <w:spacing w:val="-41"/>
        </w:rPr>
        <w:t xml:space="preserve"> </w:t>
      </w:r>
      <w:r>
        <w:t>㎜，</w:t>
      </w:r>
      <w:r>
        <w:rPr>
          <w:rFonts w:ascii="Arial" w:eastAsia="Arial" w:hAnsi="Arial"/>
        </w:rPr>
        <w:t>δ</w:t>
      </w:r>
      <w:r>
        <w:rPr>
          <w:rFonts w:ascii="Arial" w:eastAsia="Arial" w:hAnsi="Arial"/>
          <w:spacing w:val="6"/>
        </w:rPr>
        <w:t xml:space="preserve"> </w:t>
      </w:r>
      <w:r>
        <w:rPr>
          <w:rFonts w:ascii="Arial" w:eastAsia="Arial" w:hAnsi="Arial"/>
        </w:rPr>
        <w:t>=10mm</w:t>
      </w:r>
      <w:r>
        <w:rPr>
          <w:rFonts w:ascii="Arial" w:eastAsia="Arial" w:hAnsi="Arial"/>
          <w:spacing w:val="-40"/>
        </w:rPr>
        <w:t xml:space="preserve"> </w:t>
      </w:r>
      <w:r>
        <w:rPr>
          <w:spacing w:val="-9"/>
        </w:rPr>
        <w:t xml:space="preserve">的钢管桩。桩中心顺桥向间距 </w:t>
      </w:r>
      <w:r>
        <w:rPr>
          <w:rFonts w:ascii="Arial" w:eastAsia="Arial" w:hAnsi="Arial"/>
        </w:rPr>
        <w:t>5m</w:t>
      </w:r>
      <w:r>
        <w:rPr>
          <w:spacing w:val="-13"/>
        </w:rPr>
        <w:t>、</w:t>
      </w:r>
      <w:r>
        <w:rPr>
          <w:rFonts w:ascii="Arial" w:eastAsia="Arial" w:hAnsi="Arial"/>
          <w:w w:val="95"/>
        </w:rPr>
        <w:t>6m</w:t>
      </w:r>
      <w:r>
        <w:rPr>
          <w:spacing w:val="-8"/>
          <w:w w:val="95"/>
        </w:rPr>
        <w:t>、</w:t>
      </w:r>
      <w:r>
        <w:rPr>
          <w:rFonts w:ascii="Arial" w:eastAsia="Arial" w:hAnsi="Arial"/>
          <w:w w:val="95"/>
        </w:rPr>
        <w:t>6m</w:t>
      </w:r>
      <w:r>
        <w:rPr>
          <w:spacing w:val="-8"/>
          <w:w w:val="95"/>
        </w:rPr>
        <w:t>、</w:t>
      </w:r>
      <w:r>
        <w:rPr>
          <w:rFonts w:ascii="Arial" w:eastAsia="Arial" w:hAnsi="Arial"/>
          <w:w w:val="95"/>
        </w:rPr>
        <w:t>6m</w:t>
      </w:r>
      <w:r>
        <w:rPr>
          <w:spacing w:val="-8"/>
          <w:w w:val="95"/>
        </w:rPr>
        <w:t>、</w:t>
      </w:r>
      <w:r>
        <w:rPr>
          <w:rFonts w:ascii="Arial" w:eastAsia="Arial" w:hAnsi="Arial"/>
          <w:w w:val="95"/>
        </w:rPr>
        <w:t>6m</w:t>
      </w:r>
      <w:r>
        <w:rPr>
          <w:spacing w:val="-8"/>
          <w:w w:val="95"/>
        </w:rPr>
        <w:t>、</w:t>
      </w:r>
      <w:r>
        <w:rPr>
          <w:rFonts w:ascii="Arial" w:eastAsia="Arial" w:hAnsi="Arial"/>
          <w:w w:val="95"/>
        </w:rPr>
        <w:t>5m</w:t>
      </w:r>
      <w:r>
        <w:rPr>
          <w:spacing w:val="-7"/>
          <w:w w:val="95"/>
        </w:rPr>
        <w:t xml:space="preserve">，桩中心横桥向间距为 </w:t>
      </w:r>
      <w:r>
        <w:rPr>
          <w:rFonts w:ascii="Arial" w:eastAsia="Arial" w:hAnsi="Arial"/>
          <w:w w:val="95"/>
        </w:rPr>
        <w:t>10m</w:t>
      </w:r>
      <w:r>
        <w:rPr>
          <w:spacing w:val="-8"/>
          <w:w w:val="95"/>
        </w:rPr>
        <w:t>、</w:t>
      </w:r>
      <w:r>
        <w:rPr>
          <w:rFonts w:ascii="Arial" w:eastAsia="Arial" w:hAnsi="Arial"/>
          <w:w w:val="95"/>
        </w:rPr>
        <w:t>9.8m</w:t>
      </w:r>
      <w:r>
        <w:rPr>
          <w:spacing w:val="-8"/>
          <w:w w:val="95"/>
        </w:rPr>
        <w:t>、</w:t>
      </w:r>
      <w:r>
        <w:rPr>
          <w:rFonts w:ascii="Arial" w:eastAsia="Arial" w:hAnsi="Arial"/>
          <w:w w:val="95"/>
        </w:rPr>
        <w:t>9.8m</w:t>
      </w:r>
      <w:r>
        <w:rPr>
          <w:rFonts w:ascii="Arial" w:eastAsia="Arial" w:hAnsi="Arial"/>
          <w:spacing w:val="34"/>
          <w:w w:val="95"/>
        </w:rPr>
        <w:t xml:space="preserve"> </w:t>
      </w:r>
      <w:r>
        <w:rPr>
          <w:spacing w:val="-8"/>
          <w:w w:val="95"/>
        </w:rPr>
        <w:t>、</w:t>
      </w:r>
      <w:r>
        <w:rPr>
          <w:rFonts w:ascii="Arial" w:eastAsia="Arial" w:hAnsi="Arial"/>
          <w:w w:val="95"/>
        </w:rPr>
        <w:t>9.8m</w:t>
      </w:r>
      <w:r>
        <w:rPr>
          <w:rFonts w:ascii="Arial" w:eastAsia="Arial" w:hAnsi="Arial"/>
          <w:spacing w:val="16"/>
          <w:w w:val="95"/>
        </w:rPr>
        <w:t xml:space="preserve"> </w:t>
      </w:r>
      <w:r>
        <w:rPr>
          <w:rFonts w:ascii="Arial" w:eastAsia="Arial" w:hAnsi="Arial"/>
          <w:w w:val="95"/>
        </w:rPr>
        <w:t>10m</w:t>
      </w:r>
      <w:r>
        <w:rPr>
          <w:w w:val="95"/>
        </w:rPr>
        <w:t>。钢</w:t>
      </w:r>
      <w:r>
        <w:rPr>
          <w:spacing w:val="-9"/>
        </w:rPr>
        <w:t xml:space="preserve">管桩顶横向设双拼 </w:t>
      </w:r>
      <w:r>
        <w:rPr>
          <w:rFonts w:ascii="Arial" w:eastAsia="Arial" w:hAnsi="Arial"/>
        </w:rPr>
        <w:t>I50a</w:t>
      </w:r>
      <w:r>
        <w:rPr>
          <w:rFonts w:ascii="Arial" w:eastAsia="Arial" w:hAnsi="Arial"/>
          <w:spacing w:val="-6"/>
        </w:rPr>
        <w:t xml:space="preserve"> </w:t>
      </w:r>
      <w:r>
        <w:rPr>
          <w:spacing w:val="-4"/>
        </w:rPr>
        <w:t xml:space="preserve">工字钢横梁。横梁上架设贝雷片纵梁，采用间距为 </w:t>
      </w:r>
      <w:r>
        <w:rPr>
          <w:rFonts w:ascii="Arial" w:eastAsia="Arial" w:hAnsi="Arial"/>
        </w:rPr>
        <w:t>0.25</w:t>
      </w:r>
      <w:r>
        <w:rPr>
          <w:rFonts w:ascii="Arial" w:eastAsia="Arial" w:hAnsi="Arial"/>
          <w:spacing w:val="-2"/>
        </w:rPr>
        <w:t xml:space="preserve"> </w:t>
      </w:r>
      <w:r>
        <w:t>米</w:t>
      </w:r>
      <w:r>
        <w:rPr>
          <w:spacing w:val="-15"/>
        </w:rPr>
        <w:t xml:space="preserve">单排单层 </w:t>
      </w:r>
      <w:r>
        <w:rPr>
          <w:rFonts w:ascii="Arial" w:eastAsia="Arial" w:hAnsi="Arial"/>
        </w:rPr>
        <w:t>I20a</w:t>
      </w:r>
      <w:r>
        <w:rPr>
          <w:rFonts w:ascii="Arial" w:eastAsia="Arial" w:hAnsi="Arial"/>
          <w:spacing w:val="-1"/>
        </w:rPr>
        <w:t xml:space="preserve"> </w:t>
      </w:r>
      <w:r>
        <w:t>工钢横梁形成空间结构，横向型钢上铺设</w:t>
      </w:r>
      <w:r>
        <w:rPr>
          <w:rFonts w:ascii="Arial" w:eastAsia="Arial" w:hAnsi="Arial"/>
        </w:rPr>
        <w:t>δ</w:t>
      </w:r>
      <w:r>
        <w:rPr>
          <w:rFonts w:ascii="Arial" w:eastAsia="Arial" w:hAnsi="Arial"/>
          <w:spacing w:val="32"/>
        </w:rPr>
        <w:t xml:space="preserve"> </w:t>
      </w:r>
      <w:r>
        <w:rPr>
          <w:rFonts w:ascii="Arial" w:eastAsia="Arial" w:hAnsi="Arial"/>
        </w:rPr>
        <w:t>8mm</w:t>
      </w:r>
      <w:r>
        <w:rPr>
          <w:rFonts w:ascii="Arial" w:eastAsia="Arial" w:hAnsi="Arial"/>
          <w:spacing w:val="6"/>
        </w:rPr>
        <w:t xml:space="preserve"> </w:t>
      </w:r>
      <w:r>
        <w:t>的防滑钢板钢板形</w:t>
      </w:r>
      <w:r>
        <w:rPr>
          <w:spacing w:val="-6"/>
        </w:rPr>
        <w:t xml:space="preserve">成钢桥面，钢管桩支墩结构间采用 </w:t>
      </w:r>
      <w:r>
        <w:rPr>
          <w:rFonts w:ascii="Arial" w:eastAsia="Arial" w:hAnsi="Arial"/>
        </w:rPr>
        <w:t>I40a</w:t>
      </w:r>
      <w:r>
        <w:rPr>
          <w:rFonts w:ascii="Arial" w:eastAsia="Arial" w:hAnsi="Arial"/>
          <w:spacing w:val="-18"/>
        </w:rPr>
        <w:t xml:space="preserve"> </w:t>
      </w:r>
      <w:r>
        <w:t>工字钢做横向支撑联系加固。</w:t>
      </w:r>
    </w:p>
    <w:p>
      <w:pPr>
        <w:pStyle w:val="BodyText"/>
        <w:spacing w:before="5" w:line="364" w:lineRule="auto"/>
        <w:ind w:left="309" w:right="1318" w:firstLine="630"/>
      </w:pPr>
      <w:r>
        <w:rPr>
          <w:spacing w:val="-11"/>
        </w:rPr>
        <w:t xml:space="preserve">河中墩平台下部结构为 </w:t>
      </w:r>
      <w:r>
        <w:rPr>
          <w:rFonts w:ascii="Arial" w:eastAsia="Arial"/>
        </w:rPr>
        <w:t xml:space="preserve">24m </w:t>
      </w:r>
      <w:r>
        <w:rPr>
          <w:spacing w:val="-18"/>
        </w:rPr>
        <w:t xml:space="preserve">长钢管桩，施工采用 </w:t>
      </w:r>
      <w:r>
        <w:rPr>
          <w:rFonts w:ascii="Arial" w:eastAsia="Arial"/>
        </w:rPr>
        <w:t xml:space="preserve">70T </w:t>
      </w:r>
      <w:r>
        <w:rPr>
          <w:spacing w:val="-6"/>
        </w:rPr>
        <w:t>履带吊吊锤冲击进桩，根</w:t>
      </w:r>
      <w:r>
        <w:t>据吊锤击打钢管桩的次数及进桩距离来验证钢管桩的承载力。</w:t>
      </w:r>
    </w:p>
    <w:p>
      <w:pPr>
        <w:pStyle w:val="ListParagraph"/>
        <w:numPr>
          <w:ilvl w:val="2"/>
          <w:numId w:val="12"/>
        </w:numPr>
        <w:tabs>
          <w:tab w:val="left" w:pos="1120"/>
        </w:tabs>
        <w:spacing w:before="2" w:after="0" w:line="240" w:lineRule="auto"/>
        <w:ind w:left="1119" w:right="0" w:hanging="811"/>
        <w:jc w:val="left"/>
        <w:rPr>
          <w:sz w:val="36"/>
        </w:rPr>
      </w:pPr>
      <w:r>
        <w:rPr>
          <w:sz w:val="36"/>
        </w:rPr>
        <w:t>钢平台构造</w:t>
      </w:r>
    </w:p>
    <w:p>
      <w:pPr>
        <w:pStyle w:val="BodyText"/>
        <w:spacing w:before="240"/>
        <w:ind w:left="1029"/>
      </w:pPr>
      <w:r>
        <w:t>钢平台结构设计</w:t>
      </w:r>
    </w:p>
    <w:p>
      <w:pPr>
        <w:pStyle w:val="BodyText"/>
        <w:spacing w:before="242"/>
        <w:ind w:left="1029"/>
      </w:pPr>
      <w:r>
        <w:t>钢结构形式自上而下布置：</w:t>
      </w:r>
    </w:p>
    <w:p>
      <w:pPr>
        <w:pStyle w:val="BodyText"/>
        <w:spacing w:before="241"/>
        <w:ind w:left="939"/>
      </w:pPr>
      <w:r>
        <w:rPr>
          <w:rFonts w:ascii="Arial" w:eastAsia="Arial" w:hAnsi="Arial"/>
        </w:rPr>
        <w:t>1</w:t>
      </w:r>
      <w:r>
        <w:t>、栏杆采用</w:t>
      </w:r>
      <w:r>
        <w:rPr>
          <w:rFonts w:ascii="Arial" w:eastAsia="Arial" w:hAnsi="Arial"/>
        </w:rPr>
        <w:t xml:space="preserve">[12 </w:t>
      </w:r>
      <w:r>
        <w:t xml:space="preserve">槽钢，高 </w:t>
      </w:r>
      <w:r>
        <w:rPr>
          <w:rFonts w:ascii="Arial" w:eastAsia="Arial" w:hAnsi="Arial"/>
        </w:rPr>
        <w:t>1.0m</w:t>
      </w:r>
      <w:r>
        <w:t>，横穿</w:t>
      </w:r>
      <w:r>
        <w:rPr>
          <w:rFonts w:ascii="Arial" w:eastAsia="Arial" w:hAnsi="Arial"/>
        </w:rPr>
        <w:t xml:space="preserve">Φ 40*3.0mm </w:t>
      </w:r>
      <w:r>
        <w:t>钢管。</w:t>
      </w:r>
    </w:p>
    <w:p>
      <w:pPr>
        <w:pStyle w:val="BodyText"/>
        <w:spacing w:before="241"/>
        <w:ind w:left="939"/>
      </w:pPr>
      <w:r>
        <w:rPr>
          <w:rFonts w:ascii="Arial" w:eastAsia="Arial"/>
        </w:rPr>
        <w:t>2</w:t>
      </w:r>
      <w:r>
        <w:t xml:space="preserve">、施工平台宽 </w:t>
      </w:r>
      <w:r>
        <w:rPr>
          <w:rFonts w:ascii="Arial" w:eastAsia="Arial"/>
        </w:rPr>
        <w:t>35m</w:t>
      </w:r>
      <w:r>
        <w:t xml:space="preserve">，长 </w:t>
      </w:r>
      <w:r>
        <w:rPr>
          <w:rFonts w:ascii="Arial" w:eastAsia="Arial"/>
        </w:rPr>
        <w:t>51m</w:t>
      </w:r>
      <w:r>
        <w:t>。</w:t>
      </w:r>
    </w:p>
    <w:p>
      <w:pPr>
        <w:pStyle w:val="BodyText"/>
        <w:spacing w:before="240"/>
        <w:ind w:left="939"/>
      </w:pPr>
      <w:r>
        <w:rPr>
          <w:rFonts w:ascii="Arial" w:eastAsia="Arial"/>
        </w:rPr>
        <w:t>3</w:t>
      </w:r>
      <w:r>
        <w:t xml:space="preserve">、横梁采用 </w:t>
      </w:r>
      <w:r>
        <w:rPr>
          <w:rFonts w:ascii="Arial" w:eastAsia="Arial"/>
        </w:rPr>
        <w:t xml:space="preserve">120a </w:t>
      </w:r>
      <w:r>
        <w:t>工字钢做横梁与防滑面板组成组合面板。</w:t>
      </w:r>
    </w:p>
    <w:p>
      <w:pPr>
        <w:pStyle w:val="BodyText"/>
        <w:spacing w:before="241"/>
        <w:ind w:left="1029"/>
      </w:pPr>
      <w:r>
        <w:rPr>
          <w:rFonts w:ascii="Arial" w:eastAsia="Arial"/>
        </w:rPr>
        <w:t>4</w:t>
      </w:r>
      <w:r>
        <w:t xml:space="preserve">、主梁桁架采用双排单层贝雷梁，长 </w:t>
      </w:r>
      <w:r>
        <w:rPr>
          <w:rFonts w:ascii="Arial" w:eastAsia="Arial"/>
        </w:rPr>
        <w:t>51m</w:t>
      </w:r>
      <w:r>
        <w:t>。</w:t>
      </w:r>
    </w:p>
    <w:p>
      <w:pPr>
        <w:pStyle w:val="BodyText"/>
        <w:spacing w:before="241"/>
        <w:ind w:left="1029"/>
      </w:pPr>
      <w:r>
        <w:rPr>
          <w:rFonts w:ascii="Arial" w:eastAsia="Arial" w:hAnsi="Arial"/>
        </w:rPr>
        <w:t>5</w:t>
      </w:r>
      <w:r>
        <w:t xml:space="preserve">、桩顶分配梁采用 </w:t>
      </w:r>
      <w:r>
        <w:rPr>
          <w:rFonts w:ascii="Arial" w:eastAsia="Arial" w:hAnsi="Arial"/>
        </w:rPr>
        <w:t>2</w:t>
      </w:r>
      <w:r>
        <w:t>Ⅰ</w:t>
      </w:r>
      <w:r>
        <w:rPr>
          <w:rFonts w:ascii="Arial" w:eastAsia="Arial" w:hAnsi="Arial"/>
        </w:rPr>
        <w:t xml:space="preserve">50a </w:t>
      </w:r>
      <w:r>
        <w:t>横向焊接为一体，每墩设置。</w:t>
      </w:r>
    </w:p>
    <w:p>
      <w:pPr>
        <w:pStyle w:val="BodyText"/>
        <w:rPr>
          <w:sz w:val="38"/>
        </w:rPr>
      </w:pPr>
    </w:p>
    <w:p>
      <w:pPr>
        <w:pStyle w:val="BodyText"/>
        <w:spacing w:before="8"/>
        <w:rPr>
          <w:sz w:val="40"/>
        </w:rPr>
      </w:pPr>
    </w:p>
    <w:p>
      <w:pPr>
        <w:spacing w:before="1"/>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8"/>
          <w:cols w:space="708"/>
        </w:sectPr>
      </w:pPr>
    </w:p>
    <w:p>
      <w:pPr>
        <w:spacing w:before="35"/>
        <w:ind w:left="309" w:right="0" w:firstLine="0"/>
        <w:jc w:val="left"/>
        <w:rPr>
          <w:sz w:val="31"/>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43"/>
        </w:rPr>
      </w:pPr>
    </w:p>
    <w:p>
      <w:pPr>
        <w:pStyle w:val="BodyText"/>
        <w:spacing w:before="1"/>
        <w:ind w:left="1029"/>
      </w:pPr>
      <w:r>
        <w:rPr>
          <w:rFonts w:ascii="Times New Roman" w:eastAsia="Times New Roman" w:hAnsi="Times New Roman"/>
        </w:rPr>
        <w:t>6</w:t>
      </w:r>
      <w:r>
        <w:t>、桩基采用</w:t>
      </w:r>
      <w:r>
        <w:rPr>
          <w:rFonts w:ascii="Arial" w:eastAsia="Arial" w:hAnsi="Arial"/>
        </w:rPr>
        <w:t xml:space="preserve">φ </w:t>
      </w:r>
      <w:r>
        <w:rPr>
          <w:rFonts w:ascii="Times New Roman" w:eastAsia="Times New Roman" w:hAnsi="Times New Roman"/>
        </w:rPr>
        <w:t xml:space="preserve">630 </w:t>
      </w:r>
      <w:r>
        <w:t xml:space="preserve">钢管桩，栈桥每墩 </w:t>
      </w:r>
      <w:r>
        <w:rPr>
          <w:rFonts w:ascii="Times New Roman" w:eastAsia="Times New Roman" w:hAnsi="Times New Roman"/>
        </w:rPr>
        <w:t xml:space="preserve">7 </w:t>
      </w:r>
      <w:r>
        <w:t xml:space="preserve">根，桩中心顺桥向间距 </w:t>
      </w:r>
      <w:r>
        <w:rPr>
          <w:rFonts w:ascii="Times New Roman" w:eastAsia="Times New Roman" w:hAnsi="Times New Roman"/>
        </w:rPr>
        <w:t>5m</w:t>
      </w:r>
      <w:r>
        <w:t>、</w:t>
      </w:r>
      <w:r>
        <w:rPr>
          <w:rFonts w:ascii="Times New Roman" w:eastAsia="Times New Roman" w:hAnsi="Times New Roman"/>
        </w:rPr>
        <w:t>6m</w:t>
      </w:r>
      <w:r>
        <w:t>、</w:t>
      </w:r>
      <w:r>
        <w:rPr>
          <w:rFonts w:ascii="Times New Roman" w:eastAsia="Times New Roman" w:hAnsi="Times New Roman"/>
        </w:rPr>
        <w:t>6m</w:t>
      </w:r>
      <w:r>
        <w:t>、</w:t>
      </w:r>
    </w:p>
    <w:p>
      <w:pPr>
        <w:pStyle w:val="BodyText"/>
        <w:spacing w:before="241"/>
        <w:ind w:left="309"/>
      </w:pPr>
      <w:r>
        <w:rPr>
          <w:rFonts w:ascii="Times New Roman" w:eastAsia="Times New Roman"/>
        </w:rPr>
        <w:t>6m</w:t>
      </w:r>
      <w:r>
        <w:t>、</w:t>
      </w:r>
      <w:r>
        <w:rPr>
          <w:rFonts w:ascii="Times New Roman" w:eastAsia="Times New Roman"/>
        </w:rPr>
        <w:t>6m</w:t>
      </w:r>
      <w:r>
        <w:t>、</w:t>
      </w:r>
      <w:r>
        <w:rPr>
          <w:rFonts w:ascii="Times New Roman" w:eastAsia="Times New Roman"/>
        </w:rPr>
        <w:t>5m</w:t>
      </w:r>
      <w:r>
        <w:t xml:space="preserve">，桩中心横桥向间距为 </w:t>
      </w:r>
      <w:r>
        <w:rPr>
          <w:rFonts w:ascii="Times New Roman" w:eastAsia="Times New Roman"/>
        </w:rPr>
        <w:t>10m</w:t>
      </w:r>
      <w:r>
        <w:t>、</w:t>
      </w:r>
      <w:r>
        <w:rPr>
          <w:rFonts w:ascii="Times New Roman" w:eastAsia="Times New Roman"/>
        </w:rPr>
        <w:t>9.8m</w:t>
      </w:r>
      <w:r>
        <w:t>、</w:t>
      </w:r>
      <w:r>
        <w:rPr>
          <w:rFonts w:ascii="Times New Roman" w:eastAsia="Times New Roman"/>
        </w:rPr>
        <w:t xml:space="preserve">9.8m  </w:t>
      </w:r>
      <w:r>
        <w:t>、</w:t>
      </w:r>
      <w:r>
        <w:rPr>
          <w:rFonts w:ascii="Times New Roman" w:eastAsia="Times New Roman"/>
        </w:rPr>
        <w:t>9.8m  10m</w:t>
      </w:r>
      <w:r>
        <w:t>。桩长暂定为</w:t>
      </w:r>
    </w:p>
    <w:p>
      <w:pPr>
        <w:pStyle w:val="BodyText"/>
        <w:spacing w:before="241"/>
        <w:ind w:left="309"/>
      </w:pPr>
      <w:r>
        <w:rPr>
          <w:rFonts w:ascii="Times New Roman" w:eastAsia="Times New Roman"/>
        </w:rPr>
        <w:t xml:space="preserve">24 </w:t>
      </w:r>
      <w:r>
        <w:t>米，实际桩长根据地质情况确定。</w:t>
      </w:r>
    </w:p>
    <w:p>
      <w:pPr>
        <w:pStyle w:val="BodyText"/>
        <w:spacing w:before="240"/>
        <w:ind w:left="1029"/>
      </w:pPr>
      <w:r>
        <w:rPr>
          <w:rFonts w:ascii="Times New Roman" w:eastAsia="Times New Roman"/>
        </w:rPr>
        <w:t>8</w:t>
      </w:r>
      <w:r>
        <w:t xml:space="preserve">、钢管桩支墩结构间采用 </w:t>
      </w:r>
      <w:r>
        <w:rPr>
          <w:rFonts w:ascii="Times New Roman" w:eastAsia="Times New Roman"/>
        </w:rPr>
        <w:t xml:space="preserve">I40a </w:t>
      </w:r>
      <w:r>
        <w:t>工字钢做横向支撑联系加固。</w:t>
      </w:r>
    </w:p>
    <w:p>
      <w:pPr>
        <w:pStyle w:val="BodyText"/>
        <w:spacing w:before="241" w:line="364" w:lineRule="auto"/>
        <w:ind w:left="1029" w:right="1868"/>
      </w:pPr>
      <w:r>
        <w:rPr>
          <w:rFonts w:ascii="Times New Roman" w:eastAsia="Times New Roman"/>
        </w:rPr>
        <w:t>9</w:t>
      </w:r>
      <w:r>
        <w:t xml:space="preserve">、要下放护筒时，在做好的面板上切割出护筒的位置，再进行插打护筒。以上工钢及槽钢均为 </w:t>
      </w:r>
      <w:r>
        <w:rPr>
          <w:rFonts w:ascii="Times New Roman" w:eastAsia="Times New Roman"/>
        </w:rPr>
        <w:t xml:space="preserve">A3 </w:t>
      </w:r>
      <w:r>
        <w:t>钢，结构图详见附图。</w:t>
      </w:r>
    </w:p>
    <w:p>
      <w:pPr>
        <w:pStyle w:val="BodyText"/>
      </w:pPr>
    </w:p>
    <w:p>
      <w:pPr>
        <w:pStyle w:val="ListParagraph"/>
        <w:numPr>
          <w:ilvl w:val="1"/>
          <w:numId w:val="13"/>
        </w:numPr>
        <w:tabs>
          <w:tab w:val="left" w:pos="1353"/>
        </w:tabs>
        <w:spacing w:before="301" w:after="0" w:line="240" w:lineRule="auto"/>
        <w:ind w:left="1353" w:right="0" w:hanging="1044"/>
        <w:jc w:val="left"/>
        <w:rPr>
          <w:rFonts w:ascii="微软雅黑" w:eastAsia="微软雅黑" w:hint="eastAsia"/>
          <w:b/>
          <w:sz w:val="42"/>
        </w:rPr>
      </w:pPr>
      <w:r>
        <w:rPr>
          <w:rFonts w:ascii="微软雅黑" w:eastAsia="微软雅黑" w:hint="eastAsia"/>
          <w:b/>
          <w:sz w:val="42"/>
        </w:rPr>
        <w:t>钢管桩围堰设计</w:t>
      </w:r>
    </w:p>
    <w:p>
      <w:pPr>
        <w:pStyle w:val="BodyText"/>
        <w:spacing w:before="1"/>
        <w:rPr>
          <w:rFonts w:ascii="微软雅黑"/>
          <w:b/>
          <w:sz w:val="31"/>
        </w:rPr>
      </w:pPr>
    </w:p>
    <w:p>
      <w:pPr>
        <w:pStyle w:val="ListParagraph"/>
        <w:numPr>
          <w:ilvl w:val="2"/>
          <w:numId w:val="11"/>
        </w:numPr>
        <w:tabs>
          <w:tab w:val="left" w:pos="1120"/>
        </w:tabs>
        <w:spacing w:before="0" w:after="0" w:line="240" w:lineRule="auto"/>
        <w:ind w:left="1119" w:right="0" w:hanging="811"/>
        <w:jc w:val="left"/>
        <w:rPr>
          <w:sz w:val="36"/>
        </w:rPr>
      </w:pPr>
      <w:r>
        <w:rPr>
          <w:sz w:val="36"/>
        </w:rPr>
        <w:t>围堰高程</w:t>
      </w:r>
    </w:p>
    <w:p>
      <w:pPr>
        <w:pStyle w:val="BodyText"/>
        <w:spacing w:before="241"/>
        <w:ind w:left="1029"/>
      </w:pPr>
      <w:r>
        <w:t>根据水文地质情况，围堰桩面高程暂定为：</w:t>
      </w:r>
      <w:r>
        <w:rPr>
          <w:rFonts w:ascii="Times New Roman" w:eastAsia="Times New Roman"/>
        </w:rPr>
        <w:t>1109.67m</w:t>
      </w:r>
      <w:r>
        <w:rPr>
          <w:rFonts w:ascii="Times New Roman" w:eastAsia="Times New Roman"/>
          <w:spacing w:val="76"/>
        </w:rPr>
        <w:t xml:space="preserve"> </w:t>
      </w:r>
      <w:r>
        <w:t>。</w:t>
      </w:r>
    </w:p>
    <w:p>
      <w:pPr>
        <w:pStyle w:val="ListParagraph"/>
        <w:numPr>
          <w:ilvl w:val="2"/>
          <w:numId w:val="11"/>
        </w:numPr>
        <w:tabs>
          <w:tab w:val="left" w:pos="1120"/>
        </w:tabs>
        <w:spacing w:before="240" w:after="0" w:line="240" w:lineRule="auto"/>
        <w:ind w:left="1119" w:right="0" w:hanging="811"/>
        <w:jc w:val="left"/>
        <w:rPr>
          <w:sz w:val="36"/>
        </w:rPr>
      </w:pPr>
      <w:r>
        <w:rPr>
          <w:sz w:val="36"/>
        </w:rPr>
        <w:t>钢围堰构造及布置形式</w:t>
      </w:r>
    </w:p>
    <w:p>
      <w:pPr>
        <w:pStyle w:val="BodyText"/>
        <w:spacing w:before="241" w:line="364" w:lineRule="auto"/>
        <w:ind w:left="309" w:right="1328" w:firstLine="720"/>
      </w:pPr>
      <w:r>
        <w:rPr>
          <w:spacing w:val="-2"/>
        </w:rPr>
        <w:t>本工程钢管桩围堰拟采用锁扣钢管桩加内部支撑结构。方案设计思路，采用</w:t>
      </w:r>
      <w:r>
        <w:rPr>
          <w:rFonts w:ascii="Arial" w:eastAsia="Arial" w:hAnsi="Arial"/>
        </w:rPr>
        <w:t xml:space="preserve">φ </w:t>
      </w:r>
      <w:r>
        <w:rPr>
          <w:rFonts w:ascii="Times New Roman" w:eastAsia="Times New Roman" w:hAnsi="Times New Roman"/>
        </w:rPr>
        <w:t>630</w:t>
      </w:r>
      <w:r>
        <w:t>×</w:t>
      </w:r>
      <w:r>
        <w:rPr>
          <w:rFonts w:ascii="Times New Roman" w:eastAsia="Times New Roman" w:hAnsi="Times New Roman"/>
        </w:rPr>
        <w:t xml:space="preserve">10mm </w:t>
      </w:r>
      <w:r>
        <w:rPr>
          <w:spacing w:val="-8"/>
        </w:rPr>
        <w:t xml:space="preserve">的螺旋管两侧分别加焊 </w:t>
      </w:r>
      <w:r>
        <w:rPr>
          <w:rFonts w:ascii="Times New Roman" w:eastAsia="Times New Roman" w:hAnsi="Times New Roman"/>
        </w:rPr>
        <w:t xml:space="preserve">I20a </w:t>
      </w:r>
      <w:r>
        <w:t>工字钢及</w:t>
      </w:r>
      <w:r>
        <w:rPr>
          <w:rFonts w:ascii="Arial" w:eastAsia="Arial" w:hAnsi="Arial"/>
        </w:rPr>
        <w:t xml:space="preserve">φ </w:t>
      </w:r>
      <w:r>
        <w:rPr>
          <w:rFonts w:ascii="Times New Roman" w:eastAsia="Times New Roman" w:hAnsi="Times New Roman"/>
        </w:rPr>
        <w:t>168</w:t>
      </w:r>
      <w:r>
        <w:t>×</w:t>
      </w:r>
      <w:r>
        <w:rPr>
          <w:rFonts w:ascii="Times New Roman" w:eastAsia="Times New Roman" w:hAnsi="Times New Roman"/>
        </w:rPr>
        <w:t xml:space="preserve">8 </w:t>
      </w:r>
      <w:r>
        <w:t>无缝钢管形成锁扣钢管</w:t>
      </w:r>
      <w:r>
        <w:rPr>
          <w:spacing w:val="-1"/>
        </w:rPr>
        <w:t>桩单体，利用搭建好的钢栈桥，逐根打入锁扣钢管桩，直至合拢。在围堰钢管桩内</w:t>
      </w:r>
      <w:r>
        <w:rPr>
          <w:spacing w:val="-16"/>
        </w:rPr>
        <w:t xml:space="preserve">侧设置两圈 </w:t>
      </w:r>
      <w:r>
        <w:rPr>
          <w:rFonts w:ascii="Times New Roman" w:eastAsia="Times New Roman" w:hAnsi="Times New Roman"/>
        </w:rPr>
        <w:t>2HM48</w:t>
      </w:r>
      <w:r>
        <w:rPr>
          <w:rFonts w:ascii="Times New Roman" w:eastAsia="Times New Roman" w:hAnsi="Times New Roman"/>
          <w:spacing w:val="-1"/>
        </w:rPr>
        <w:t>8</w:t>
      </w:r>
      <w:r>
        <w:t>×</w:t>
      </w:r>
      <w:r>
        <w:rPr>
          <w:rFonts w:ascii="Times New Roman" w:eastAsia="Times New Roman" w:hAnsi="Times New Roman"/>
        </w:rPr>
        <w:t>30</w:t>
      </w:r>
      <w:r>
        <w:rPr>
          <w:rFonts w:ascii="Times New Roman" w:eastAsia="Times New Roman" w:hAnsi="Times New Roman"/>
          <w:spacing w:val="1"/>
        </w:rPr>
        <w:t>0</w:t>
      </w:r>
      <w:r>
        <w:t>×</w:t>
      </w:r>
      <w:r>
        <w:rPr>
          <w:rFonts w:ascii="Times New Roman" w:eastAsia="Times New Roman" w:hAnsi="Times New Roman"/>
        </w:rPr>
        <w:t xml:space="preserve">18 </w:t>
      </w:r>
      <w:r>
        <w:rPr>
          <w:spacing w:val="-45"/>
        </w:rPr>
        <w:t>型钢围檩，</w:t>
      </w:r>
      <w:r>
        <w:t>（</w:t>
      </w:r>
      <w:r>
        <w:rPr>
          <w:spacing w:val="-1"/>
        </w:rPr>
        <w:t>围檩搁置在牛腿上，牛腿设置间距为间</w:t>
      </w:r>
      <w:r>
        <w:rPr>
          <w:spacing w:val="-45"/>
        </w:rPr>
        <w:t xml:space="preserve">隔 </w:t>
      </w:r>
      <w:r>
        <w:rPr>
          <w:rFonts w:ascii="Times New Roman" w:eastAsia="Times New Roman" w:hAnsi="Times New Roman"/>
        </w:rPr>
        <w:t xml:space="preserve">6 </w:t>
      </w:r>
      <w:r>
        <w:t>根钢管桩</w:t>
      </w:r>
      <w:r>
        <w:rPr>
          <w:spacing w:val="-180"/>
        </w:rPr>
        <w:t>）</w:t>
      </w:r>
      <w:r>
        <w:rPr>
          <w:spacing w:val="5"/>
        </w:rPr>
        <w:t>，围檩中心标高分别为</w:t>
      </w:r>
      <w:r>
        <w:rPr>
          <w:rFonts w:ascii="Times New Roman" w:eastAsia="Times New Roman" w:hAnsi="Times New Roman"/>
        </w:rPr>
        <w:t>1107.6</w:t>
      </w:r>
      <w:r>
        <w:rPr>
          <w:rFonts w:ascii="Times New Roman" w:eastAsia="Times New Roman" w:hAnsi="Times New Roman"/>
          <w:spacing w:val="-15"/>
        </w:rPr>
        <w:t>7</w:t>
      </w:r>
      <w:r>
        <w:rPr>
          <w:spacing w:val="-39"/>
        </w:rPr>
        <w:t>、</w:t>
      </w:r>
      <w:r>
        <w:rPr>
          <w:rFonts w:ascii="Times New Roman" w:eastAsia="Times New Roman" w:hAnsi="Times New Roman"/>
        </w:rPr>
        <w:t xml:space="preserve">1105.67m </w:t>
      </w:r>
      <w:r>
        <w:rPr>
          <w:spacing w:val="-4"/>
        </w:rPr>
        <w:t>处，各层围檩中间设置</w:t>
      </w:r>
      <w:r>
        <w:rPr>
          <w:rFonts w:ascii="Arial" w:eastAsia="Arial" w:hAnsi="Arial"/>
        </w:rPr>
        <w:t xml:space="preserve">φ </w:t>
      </w:r>
      <w:r>
        <w:rPr>
          <w:rFonts w:ascii="Times New Roman" w:eastAsia="Times New Roman" w:hAnsi="Times New Roman"/>
        </w:rPr>
        <w:t>820</w:t>
      </w:r>
      <w:r>
        <w:t>×</w:t>
      </w:r>
      <w:r>
        <w:rPr>
          <w:rFonts w:ascii="Times New Roman" w:eastAsia="Times New Roman" w:hAnsi="Times New Roman"/>
        </w:rPr>
        <w:t>10</w:t>
      </w:r>
      <w:r>
        <w:t>、</w:t>
      </w:r>
      <w:r>
        <w:rPr>
          <w:rFonts w:ascii="Arial" w:eastAsia="Arial" w:hAnsi="Arial"/>
        </w:rPr>
        <w:t xml:space="preserve">φ </w:t>
      </w:r>
      <w:r>
        <w:rPr>
          <w:rFonts w:ascii="Times New Roman" w:eastAsia="Times New Roman" w:hAnsi="Times New Roman"/>
        </w:rPr>
        <w:t>630</w:t>
      </w:r>
      <w:r>
        <w:t>×</w:t>
      </w:r>
      <w:r>
        <w:rPr>
          <w:rFonts w:ascii="Times New Roman" w:eastAsia="Times New Roman" w:hAnsi="Times New Roman"/>
        </w:rPr>
        <w:t>10</w:t>
      </w:r>
      <w:r>
        <w:rPr>
          <w:rFonts w:ascii="Times New Roman" w:eastAsia="Times New Roman" w:hAnsi="Times New Roman"/>
          <w:spacing w:val="63"/>
        </w:rPr>
        <w:t xml:space="preserve"> </w:t>
      </w:r>
      <w:r>
        <w:rPr>
          <w:spacing w:val="-2"/>
        </w:rPr>
        <w:t xml:space="preserve">螺旋管横支撑及角撑。围堰桩长暂定为 </w:t>
      </w:r>
      <w:r>
        <w:rPr>
          <w:rFonts w:ascii="Times New Roman" w:eastAsia="Times New Roman" w:hAnsi="Times New Roman"/>
        </w:rPr>
        <w:t>24m,</w:t>
      </w:r>
      <w:r>
        <w:t>实际桩长根据地质情况确定。</w:t>
      </w:r>
    </w:p>
    <w:p>
      <w:pPr>
        <w:pStyle w:val="BodyText"/>
      </w:pPr>
    </w:p>
    <w:p>
      <w:pPr>
        <w:pStyle w:val="BodyText"/>
        <w:spacing w:before="6"/>
        <w:rPr>
          <w:sz w:val="29"/>
        </w:rPr>
      </w:pPr>
    </w:p>
    <w:p>
      <w:pPr>
        <w:pStyle w:val="BodyText"/>
        <w:ind w:left="1029"/>
        <w:rPr>
          <w:rFonts w:ascii="幼圆" w:eastAsia="幼圆" w:hint="eastAsia"/>
        </w:rPr>
      </w:pPr>
      <w:r>
        <w:t>结构设计见附图</w:t>
      </w:r>
      <w:r>
        <w:rPr>
          <w:rFonts w:ascii="幼圆" w:eastAsia="幼圆" w:hint="eastAsia"/>
        </w:rPr>
        <w:t>：</w:t>
      </w:r>
    </w:p>
    <w:p>
      <w:pPr>
        <w:pStyle w:val="BodyText"/>
        <w:rPr>
          <w:rFonts w:ascii="幼圆"/>
        </w:rPr>
      </w:pPr>
    </w:p>
    <w:p>
      <w:pPr>
        <w:pStyle w:val="BodyText"/>
        <w:rPr>
          <w:rFonts w:ascii="幼圆"/>
        </w:rPr>
      </w:pPr>
    </w:p>
    <w:p>
      <w:pPr>
        <w:pStyle w:val="BodyText"/>
        <w:rPr>
          <w:rFonts w:ascii="幼圆"/>
        </w:rPr>
      </w:pPr>
    </w:p>
    <w:p>
      <w:pPr>
        <w:pStyle w:val="Heading1"/>
        <w:spacing w:before="286"/>
      </w:pPr>
      <w:bookmarkStart w:id="6" w:name="_TOC_250012"/>
      <w:bookmarkEnd w:id="6"/>
      <w:r>
        <w:t>四．钢栈桥、钢平台、钢管桩围堰施工</w:t>
      </w:r>
    </w:p>
    <w:p>
      <w:pPr>
        <w:pStyle w:val="Heading2"/>
        <w:numPr>
          <w:ilvl w:val="1"/>
          <w:numId w:val="10"/>
        </w:numPr>
        <w:tabs>
          <w:tab w:val="left" w:pos="1051"/>
        </w:tabs>
        <w:spacing w:before="396" w:after="0" w:line="240" w:lineRule="auto"/>
        <w:ind w:left="1050" w:right="0" w:hanging="742"/>
        <w:jc w:val="left"/>
      </w:pPr>
      <w:bookmarkStart w:id="7" w:name="_TOC_250011"/>
      <w:bookmarkEnd w:id="7"/>
      <w:r>
        <w:t>钢栈桥、钢平台施工</w:t>
      </w:r>
    </w:p>
    <w:p>
      <w:pPr>
        <w:pStyle w:val="BodyText"/>
        <w:rPr>
          <w:rFonts w:ascii="微软雅黑"/>
          <w:b/>
          <w:sz w:val="31"/>
        </w:rPr>
      </w:pPr>
    </w:p>
    <w:p>
      <w:pPr>
        <w:pStyle w:val="BodyText"/>
        <w:ind w:left="1029"/>
      </w:pPr>
      <w:r>
        <w:t>施工工艺流程（钢栈桥及钢平台的的施工工艺流程等同）</w:t>
      </w:r>
    </w:p>
    <w:p>
      <w:pPr>
        <w:pStyle w:val="BodyText"/>
        <w:spacing w:before="241"/>
        <w:ind w:left="2236" w:right="2577"/>
        <w:jc w:val="center"/>
      </w:pPr>
      <w:r>
        <w:t>施工工艺流程见图</w:t>
      </w:r>
    </w:p>
    <w:p>
      <w:pPr>
        <w:pStyle w:val="BodyText"/>
      </w:pPr>
    </w:p>
    <w:p>
      <w:pPr>
        <w:pStyle w:val="BodyText"/>
        <w:spacing w:before="2"/>
        <w:rPr>
          <w:sz w:val="49"/>
        </w:rPr>
      </w:pPr>
    </w:p>
    <w:p>
      <w:pPr>
        <w:spacing w:before="0"/>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9"/>
          <w:cols w:space="708"/>
        </w:sectPr>
      </w:pPr>
    </w:p>
    <w:p>
      <w:pPr>
        <w:spacing w:before="35"/>
        <w:ind w:left="309" w:right="0" w:firstLine="0"/>
        <w:jc w:val="left"/>
        <w:rPr>
          <w:sz w:val="31"/>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rPr>
          <w:sz w:val="20"/>
        </w:rPr>
      </w:pPr>
    </w:p>
    <w:p>
      <w:pPr>
        <w:pStyle w:val="BodyText"/>
        <w:spacing w:before="10"/>
        <w:rPr>
          <w:sz w:val="19"/>
        </w:rPr>
      </w:pPr>
    </w:p>
    <w:p>
      <w:pPr>
        <w:pStyle w:val="BodyText"/>
        <w:ind w:left="-140"/>
        <w:rPr>
          <w:sz w:val="20"/>
        </w:rPr>
      </w:pPr>
      <w:r>
        <w:rPr>
          <w:sz w:val="20"/>
        </w:rPr>
        <w:pict>
          <v:group id="_x0000_i1025" style="width:8in;height:594pt;mso-position-horizontal-relative:char;mso-position-vertical-relative:line" coordorigin="0,0" coordsize="11520,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520;height:11880;position:absolute" stroked="f">
              <v:imagedata r:id="rId6" o:title=""/>
            </v:shape>
            <v:shapetype id="_x0000_t202" coordsize="21600,21600" o:spt="202" path="m,l,21600r21600,l21600,xe">
              <v:stroke joinstyle="miter"/>
              <v:path gradientshapeok="t" o:connecttype="rect"/>
            </v:shapetype>
            <v:shape id="_x0000_s1027" type="#_x0000_t202" style="width:1495;height:295;left:5176;position:absolute;top:246" filled="f" stroked="f">
              <v:textbox inset="0,0,0,0">
                <w:txbxContent>
                  <w:p>
                    <w:pPr>
                      <w:spacing w:before="0" w:line="295" w:lineRule="exact"/>
                      <w:ind w:left="0" w:right="0" w:firstLine="0"/>
                      <w:jc w:val="left"/>
                      <w:rPr>
                        <w:sz w:val="29"/>
                      </w:rPr>
                    </w:pPr>
                    <w:r>
                      <w:rPr>
                        <w:sz w:val="29"/>
                      </w:rPr>
                      <w:t>原材料进场</w:t>
                    </w:r>
                  </w:p>
                </w:txbxContent>
              </v:textbox>
            </v:shape>
            <v:shape id="_x0000_s1028" type="#_x0000_t202" style="width:1200;height:295;left:5346;position:absolute;top:1640" filled="f" stroked="f">
              <v:textbox inset="0,0,0,0">
                <w:txbxContent>
                  <w:p>
                    <w:pPr>
                      <w:spacing w:before="0" w:line="295" w:lineRule="exact"/>
                      <w:ind w:left="0" w:right="0" w:firstLine="0"/>
                      <w:jc w:val="left"/>
                      <w:rPr>
                        <w:sz w:val="29"/>
                      </w:rPr>
                    </w:pPr>
                    <w:r>
                      <w:rPr>
                        <w:sz w:val="29"/>
                      </w:rPr>
                      <w:t>施工准备</w:t>
                    </w:r>
                  </w:p>
                </w:txbxContent>
              </v:textbox>
            </v:shape>
            <v:shape id="_x0000_s1029" type="#_x0000_t202" style="width:1200;height:295;left:5346;position:absolute;top:3033" filled="f" stroked="f">
              <v:textbox inset="0,0,0,0">
                <w:txbxContent>
                  <w:p>
                    <w:pPr>
                      <w:spacing w:before="0" w:line="295" w:lineRule="exact"/>
                      <w:ind w:left="0" w:right="0" w:firstLine="0"/>
                      <w:jc w:val="left"/>
                      <w:rPr>
                        <w:sz w:val="29"/>
                      </w:rPr>
                    </w:pPr>
                    <w:r>
                      <w:rPr>
                        <w:sz w:val="29"/>
                      </w:rPr>
                      <w:t>测量放样</w:t>
                    </w:r>
                  </w:p>
                </w:txbxContent>
              </v:textbox>
            </v:shape>
            <v:shape id="_x0000_s1030" type="#_x0000_t202" style="width:2426;height:332;left:246;position:absolute;top:4389" filled="f" stroked="f">
              <v:textbox inset="0,0,0,0">
                <w:txbxContent>
                  <w:p>
                    <w:pPr>
                      <w:spacing w:before="0" w:line="331" w:lineRule="exact"/>
                      <w:ind w:left="0" w:right="0" w:firstLine="0"/>
                      <w:jc w:val="left"/>
                      <w:rPr>
                        <w:sz w:val="29"/>
                      </w:rPr>
                    </w:pPr>
                    <w:r>
                      <w:rPr>
                        <w:rFonts w:ascii="Arial" w:eastAsia="Arial"/>
                        <w:sz w:val="29"/>
                      </w:rPr>
                      <w:t>80</w:t>
                    </w:r>
                    <w:r>
                      <w:rPr>
                        <w:rFonts w:ascii="Arial" w:eastAsia="Arial"/>
                        <w:spacing w:val="-31"/>
                        <w:sz w:val="29"/>
                      </w:rPr>
                      <w:t xml:space="preserve"> </w:t>
                    </w:r>
                    <w:r>
                      <w:rPr>
                        <w:sz w:val="29"/>
                      </w:rPr>
                      <w:t>吨履带吊车就位</w:t>
                    </w:r>
                  </w:p>
                </w:txbxContent>
              </v:textbox>
            </v:shape>
            <v:shape id="_x0000_s1031" type="#_x0000_t202" style="width:1495;height:295;left:5176;position:absolute;top:4426" filled="f" stroked="f">
              <v:textbox inset="0,0,0,0">
                <w:txbxContent>
                  <w:p>
                    <w:pPr>
                      <w:spacing w:before="0" w:line="295" w:lineRule="exact"/>
                      <w:ind w:left="0" w:right="0" w:firstLine="0"/>
                      <w:jc w:val="left"/>
                      <w:rPr>
                        <w:sz w:val="29"/>
                      </w:rPr>
                    </w:pPr>
                    <w:r>
                      <w:rPr>
                        <w:sz w:val="29"/>
                      </w:rPr>
                      <w:t>钢管桩下沉</w:t>
                    </w:r>
                  </w:p>
                </w:txbxContent>
              </v:textbox>
            </v:shape>
            <v:shape id="_x0000_s1032" type="#_x0000_t202" style="width:2380;height:295;left:4666;position:absolute;top:5824" filled="f" stroked="f">
              <v:textbox inset="0,0,0,0">
                <w:txbxContent>
                  <w:p>
                    <w:pPr>
                      <w:spacing w:before="0" w:line="295" w:lineRule="exact"/>
                      <w:ind w:left="0" w:right="0" w:firstLine="0"/>
                      <w:jc w:val="left"/>
                      <w:rPr>
                        <w:sz w:val="29"/>
                      </w:rPr>
                    </w:pPr>
                    <w:r>
                      <w:rPr>
                        <w:sz w:val="29"/>
                      </w:rPr>
                      <w:t>钢管桩顶横梁安装</w:t>
                    </w:r>
                  </w:p>
                </w:txbxContent>
              </v:textbox>
            </v:shape>
            <v:shape id="_x0000_s1033" type="#_x0000_t202" style="width:2085;height:295;left:4830;position:absolute;top:7223" filled="f" stroked="f">
              <v:textbox inset="0,0,0,0">
                <w:txbxContent>
                  <w:p>
                    <w:pPr>
                      <w:spacing w:before="0" w:line="295" w:lineRule="exact"/>
                      <w:ind w:left="0" w:right="0" w:firstLine="0"/>
                      <w:jc w:val="left"/>
                      <w:rPr>
                        <w:sz w:val="29"/>
                      </w:rPr>
                    </w:pPr>
                    <w:r>
                      <w:rPr>
                        <w:sz w:val="29"/>
                      </w:rPr>
                      <w:t>贝雷片纵梁安装</w:t>
                    </w:r>
                  </w:p>
                </w:txbxContent>
              </v:textbox>
            </v:shape>
            <v:shape id="_x0000_s1034" type="#_x0000_t202" style="width:2675;height:295;left:4489;position:absolute;top:8617" filled="f" stroked="f">
              <v:textbox inset="0,0,0,0">
                <w:txbxContent>
                  <w:p>
                    <w:pPr>
                      <w:spacing w:before="0" w:line="295" w:lineRule="exact"/>
                      <w:ind w:left="0" w:right="0" w:firstLine="0"/>
                      <w:jc w:val="left"/>
                      <w:rPr>
                        <w:sz w:val="29"/>
                      </w:rPr>
                    </w:pPr>
                    <w:r>
                      <w:rPr>
                        <w:sz w:val="29"/>
                      </w:rPr>
                      <w:t>桥面组合钢模板安装</w:t>
                    </w:r>
                  </w:p>
                </w:txbxContent>
              </v:textbox>
            </v:shape>
            <v:shape id="_x0000_s1035" type="#_x0000_t202" style="width:2675;height:295;left:4489;position:absolute;top:10010" filled="f" stroked="f">
              <v:textbox inset="0,0,0,0">
                <w:txbxContent>
                  <w:p>
                    <w:pPr>
                      <w:spacing w:before="0" w:line="295" w:lineRule="exact"/>
                      <w:ind w:left="0" w:right="0" w:firstLine="0"/>
                      <w:jc w:val="left"/>
                      <w:rPr>
                        <w:sz w:val="29"/>
                      </w:rPr>
                    </w:pPr>
                    <w:r>
                      <w:rPr>
                        <w:sz w:val="29"/>
                      </w:rPr>
                      <w:t>栏杆、防滑设施安装</w:t>
                    </w:r>
                  </w:p>
                </w:txbxContent>
              </v:textbox>
            </v:shape>
            <v:shape id="_x0000_s1036" type="#_x0000_t202" style="width:2675;height:295;left:4489;position:absolute;top:11401" filled="f" stroked="f">
              <v:textbox inset="0,0,0,0">
                <w:txbxContent>
                  <w:p>
                    <w:pPr>
                      <w:spacing w:before="0" w:line="295" w:lineRule="exact"/>
                      <w:ind w:left="0" w:right="0" w:firstLine="0"/>
                      <w:jc w:val="left"/>
                      <w:rPr>
                        <w:sz w:val="29"/>
                      </w:rPr>
                    </w:pPr>
                    <w:r>
                      <w:rPr>
                        <w:sz w:val="29"/>
                      </w:rPr>
                      <w:t>照明、防护设施安装</w:t>
                    </w:r>
                  </w:p>
                </w:txbxContent>
              </v:textbox>
            </v:shape>
            <w10:wrap type="none"/>
          </v:group>
        </w:pict>
      </w:r>
    </w:p>
    <w:p>
      <w:pPr>
        <w:pStyle w:val="BodyText"/>
        <w:spacing w:before="7"/>
        <w:rPr>
          <w:sz w:val="12"/>
        </w:rPr>
      </w:pPr>
    </w:p>
    <w:p>
      <w:pPr>
        <w:pStyle w:val="BodyText"/>
        <w:spacing w:before="50"/>
        <w:ind w:left="2299" w:right="2268"/>
        <w:jc w:val="center"/>
      </w:pPr>
      <w:r>
        <w:t>钢栈桥施工工艺流程图</w:t>
      </w:r>
    </w:p>
    <w:p>
      <w:pPr>
        <w:pStyle w:val="BodyText"/>
        <w:spacing w:before="4"/>
        <w:rPr>
          <w:sz w:val="46"/>
        </w:rPr>
      </w:pPr>
    </w:p>
    <w:p>
      <w:pPr>
        <w:pStyle w:val="ListParagraph"/>
        <w:numPr>
          <w:ilvl w:val="2"/>
          <w:numId w:val="10"/>
        </w:numPr>
        <w:tabs>
          <w:tab w:val="left" w:pos="1839"/>
        </w:tabs>
        <w:spacing w:before="0" w:after="0" w:line="240" w:lineRule="auto"/>
        <w:ind w:left="1839" w:right="0" w:hanging="810"/>
        <w:jc w:val="left"/>
        <w:rPr>
          <w:rFonts w:ascii="Arial" w:eastAsia="Arial"/>
          <w:sz w:val="36"/>
        </w:rPr>
      </w:pPr>
      <w:r>
        <w:rPr>
          <w:sz w:val="36"/>
        </w:rPr>
        <w:t>桩基施工</w:t>
      </w:r>
    </w:p>
    <w:p>
      <w:pPr>
        <w:pStyle w:val="BodyText"/>
        <w:tabs>
          <w:tab w:val="left" w:pos="12972"/>
        </w:tabs>
        <w:spacing w:before="122" w:line="364" w:lineRule="auto"/>
        <w:ind w:left="309" w:right="1164" w:firstLine="720"/>
      </w:pPr>
      <w:r>
        <w:t>所有钢栈桥施工设备和材料均通过便道和已搭设好的栈桥进入现场。首先</w:t>
        <w:tab/>
      </w:r>
      <w:r>
        <w:rPr>
          <w:rFonts w:ascii="Arial" w:eastAsia="Arial"/>
          <w:spacing w:val="-6"/>
          <w:w w:val="90"/>
        </w:rPr>
        <w:t xml:space="preserve">70t </w:t>
      </w:r>
      <w:r>
        <w:t>履带吊车进入便道与栈桥连接的桥台后或已完成搭设的栈桥端部位置，震动锤及钢管桩用炮车或平板拖车运至吊车后方，履带吊吊钩将桩采用两点起吊，吊立，然后拉入龙口，合拢机械手，测量控制，通过调整桩架的垂直度来调整钢管桩垂直度。钢管桩平面位置及垂直度调整完成后，开始压锤，依靠钢管桩及打桩锤的重量将其压入土层，测量复测桩位和倾斜度，偏差满足要求后，开始锤击。钢管桩的最终桩尖标高由入土深度控制，若钢管桩无法施打至设计标高，及时汇报、分析原因，拿出解决办法，直至钢管桩的入土深度满足设计要求和已证明钢管桩达到了设计承载力。另外一种情况时达到了设计入土深度，但钢管桩还是急速下沉，要以锤击度来复核。如遇这两种情况，则请监理、业主、设计来现场进行研究，讨论出解决问题</w:t>
      </w:r>
    </w:p>
    <w:p>
      <w:pPr>
        <w:pStyle w:val="BodyText"/>
        <w:spacing w:before="5"/>
        <w:rPr>
          <w:sz w:val="33"/>
        </w:rPr>
      </w:pPr>
    </w:p>
    <w:p>
      <w:pPr>
        <w:spacing w:before="0"/>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10"/>
          <w:cols w:space="708"/>
        </w:sectPr>
      </w:pPr>
    </w:p>
    <w:p>
      <w:pPr>
        <w:spacing w:before="35"/>
        <w:ind w:left="309" w:right="0" w:firstLine="0"/>
        <w:jc w:val="left"/>
        <w:rPr>
          <w:sz w:val="31"/>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5"/>
        <w:rPr>
          <w:sz w:val="34"/>
        </w:rPr>
      </w:pPr>
    </w:p>
    <w:p>
      <w:pPr>
        <w:pStyle w:val="BodyText"/>
        <w:ind w:left="309"/>
      </w:pPr>
      <w:r>
        <w:t>的对策。</w:t>
      </w:r>
    </w:p>
    <w:p>
      <w:pPr>
        <w:pStyle w:val="BodyText"/>
        <w:spacing w:before="1"/>
        <w:rPr>
          <w:sz w:val="28"/>
        </w:rPr>
      </w:pPr>
    </w:p>
    <w:p>
      <w:pPr>
        <w:pStyle w:val="BodyText"/>
        <w:spacing w:line="364" w:lineRule="auto"/>
        <w:ind w:left="309" w:right="1328" w:firstLine="720"/>
        <w:jc w:val="both"/>
      </w:pPr>
      <w:r>
        <w:rPr>
          <w:spacing w:val="-7"/>
        </w:rPr>
        <w:t xml:space="preserve">由于打桩位置距离吊车位置最大也就是 </w:t>
      </w:r>
      <w:r>
        <w:rPr>
          <w:rFonts w:ascii="Arial" w:eastAsia="Arial"/>
        </w:rPr>
        <w:t xml:space="preserve">12m </w:t>
      </w:r>
      <w:r>
        <w:rPr>
          <w:spacing w:val="-13"/>
        </w:rPr>
        <w:t>左右，因此施工完第一跨后安装导向架（</w:t>
      </w:r>
      <w:r>
        <w:rPr>
          <w:spacing w:val="-16"/>
        </w:rPr>
        <w:t xml:space="preserve">悬拼 </w:t>
      </w:r>
      <w:r>
        <w:rPr>
          <w:rFonts w:ascii="Arial" w:eastAsia="Arial"/>
          <w:w w:val="89"/>
        </w:rPr>
        <w:t>5</w:t>
      </w:r>
      <w:r>
        <w:rPr>
          <w:rFonts w:ascii="Arial" w:eastAsia="Arial"/>
          <w:spacing w:val="-21"/>
        </w:rPr>
        <w:t xml:space="preserve">  </w:t>
      </w:r>
      <w:r>
        <w:t>节贝雷片</w:t>
      </w:r>
      <w:r>
        <w:rPr>
          <w:spacing w:val="-180"/>
        </w:rPr>
        <w:t>）</w:t>
      </w:r>
      <w:r>
        <w:t>，钢管桩震动下沉时利用导向架进行钢管桩的定位及垂直</w:t>
      </w:r>
      <w:r>
        <w:rPr>
          <w:spacing w:val="-1"/>
        </w:rPr>
        <w:t>度调整与控制，钢管桩的下沉不可一味求快，尤其是刚开始下沉时应边震边调，尽</w:t>
      </w:r>
      <w:r>
        <w:t>可能地保证钢管桩的垂直度。</w:t>
      </w:r>
    </w:p>
    <w:p>
      <w:pPr>
        <w:pStyle w:val="ListParagraph"/>
        <w:numPr>
          <w:ilvl w:val="2"/>
          <w:numId w:val="10"/>
        </w:numPr>
        <w:tabs>
          <w:tab w:val="left" w:pos="1929"/>
        </w:tabs>
        <w:spacing w:before="4" w:after="0" w:line="240" w:lineRule="auto"/>
        <w:ind w:left="1929" w:right="0" w:hanging="900"/>
        <w:jc w:val="both"/>
        <w:rPr>
          <w:rFonts w:ascii="Arial" w:eastAsia="Arial"/>
          <w:sz w:val="36"/>
        </w:rPr>
      </w:pPr>
      <w:r>
        <w:rPr>
          <w:sz w:val="36"/>
        </w:rPr>
        <w:t>桩顶纵横梁施工</w:t>
      </w:r>
    </w:p>
    <w:p>
      <w:pPr>
        <w:pStyle w:val="BodyText"/>
        <w:spacing w:before="241" w:line="364" w:lineRule="auto"/>
        <w:ind w:left="309" w:right="1328" w:firstLine="720"/>
      </w:pPr>
      <w:r>
        <w:t>一个栈桥墩钢管桩施工完成后，立即进行该桩顶横梁施工。桩顶横梁在岸上加工场地下料施工，用运输车运至桥头履带吊车后，用吊车吊至安装位置。</w:t>
      </w:r>
    </w:p>
    <w:p>
      <w:pPr>
        <w:pStyle w:val="BodyText"/>
        <w:spacing w:before="2" w:line="364" w:lineRule="auto"/>
        <w:ind w:left="309" w:right="1328" w:firstLine="720"/>
      </w:pPr>
      <w:r>
        <w:t>安装需用的电焊机设在已搭设好的钢栈桥桥头，电焊线用临时牵引吊索悬挂至待施工钢管桩处。</w:t>
      </w:r>
    </w:p>
    <w:p>
      <w:pPr>
        <w:pStyle w:val="BodyText"/>
        <w:spacing w:before="2" w:line="364" w:lineRule="auto"/>
        <w:ind w:left="309" w:right="1369" w:firstLine="720"/>
      </w:pPr>
      <w:r>
        <w:rPr>
          <w:spacing w:val="-11"/>
        </w:rPr>
        <w:t xml:space="preserve">电焊工将钢管桩与横梁焊接，横梁上的挡块、贝雷梁与组合面板的 </w:t>
      </w:r>
      <w:r>
        <w:rPr>
          <w:rFonts w:ascii="Arial" w:eastAsia="Arial"/>
        </w:rPr>
        <w:t xml:space="preserve">U </w:t>
      </w:r>
      <w:r>
        <w:rPr>
          <w:spacing w:val="-4"/>
        </w:rPr>
        <w:t>型扣连接</w:t>
      </w:r>
      <w:r>
        <w:t>好后，技术员检查合格，一个栈桥墩的下部结构施工完成。</w:t>
      </w:r>
    </w:p>
    <w:p>
      <w:pPr>
        <w:pStyle w:val="ListParagraph"/>
        <w:numPr>
          <w:ilvl w:val="2"/>
          <w:numId w:val="10"/>
        </w:numPr>
        <w:tabs>
          <w:tab w:val="left" w:pos="1929"/>
        </w:tabs>
        <w:spacing w:before="0" w:after="0" w:line="459" w:lineRule="exact"/>
        <w:ind w:left="1929" w:right="0" w:hanging="900"/>
        <w:jc w:val="left"/>
        <w:rPr>
          <w:rFonts w:ascii="Arial" w:eastAsia="Arial"/>
          <w:sz w:val="36"/>
        </w:rPr>
      </w:pPr>
      <w:r>
        <w:rPr>
          <w:sz w:val="36"/>
        </w:rPr>
        <w:t>栈桥、施工平台上部结构安装</w:t>
      </w:r>
    </w:p>
    <w:p>
      <w:pPr>
        <w:pStyle w:val="BodyText"/>
        <w:spacing w:before="241" w:line="364" w:lineRule="auto"/>
        <w:ind w:left="309" w:right="1328" w:firstLine="720"/>
        <w:jc w:val="both"/>
      </w:pPr>
      <w:r>
        <w:rPr>
          <w:spacing w:val="-9"/>
        </w:rPr>
        <w:t xml:space="preserve">从第一跨开始至终点。贝雷片首先在已搭好的钢栈桥上按一跨 </w:t>
      </w:r>
      <w:r>
        <w:rPr>
          <w:rFonts w:ascii="Arial" w:eastAsia="Arial" w:hAnsi="Arial"/>
        </w:rPr>
        <w:t xml:space="preserve">8 </w:t>
      </w:r>
      <w:r>
        <w:t>片的数量拼接</w:t>
      </w:r>
      <w:r>
        <w:rPr>
          <w:spacing w:val="-7"/>
        </w:rPr>
        <w:t xml:space="preserve">成两排一组。两排贝雷片间用 </w:t>
      </w:r>
      <w:r>
        <w:rPr>
          <w:rFonts w:ascii="Arial" w:eastAsia="Arial" w:hAnsi="Arial"/>
        </w:rPr>
        <w:t xml:space="preserve">90cm </w:t>
      </w:r>
      <w:r>
        <w:t>支撑架连接。完成一跨贝雷片的拼接后用履带</w:t>
      </w:r>
      <w:r>
        <w:rPr>
          <w:spacing w:val="-2"/>
        </w:rPr>
        <w:t xml:space="preserve">吊车将拼接好的贝雷片一组组地吊出进行安装，用 </w:t>
      </w:r>
      <w:r>
        <w:rPr>
          <w:rFonts w:ascii="Arial" w:eastAsia="Arial" w:hAnsi="Arial"/>
        </w:rPr>
        <w:t xml:space="preserve">12 </w:t>
      </w:r>
      <w:r>
        <w:t>号槽钢将各组贝雷梁之间的</w:t>
      </w:r>
      <w:r>
        <w:rPr>
          <w:spacing w:val="-1"/>
        </w:rPr>
        <w:t>连接稳妥。除各伸缩缝位置外，各跨贝雷梁安装时还需将安装节段与已安装钢栈桥</w:t>
      </w:r>
      <w:r>
        <w:rPr>
          <w:spacing w:val="1"/>
          <w:w w:val="95"/>
        </w:rPr>
        <w:t>的贝雷梁纵梁的接头用销子进行连接。贝雷片纵梁安装完成后，逐块的安装以</w:t>
      </w:r>
      <w:r>
        <w:rPr>
          <w:rFonts w:ascii="Arial" w:eastAsia="Arial" w:hAnsi="Arial"/>
          <w:w w:val="95"/>
        </w:rPr>
        <w:t xml:space="preserve">I20a   </w:t>
      </w:r>
      <w:r>
        <w:rPr>
          <w:spacing w:val="-15"/>
        </w:rPr>
        <w:t xml:space="preserve">为肋的 </w:t>
      </w:r>
      <w:r>
        <w:rPr>
          <w:rFonts w:ascii="Arial" w:eastAsia="Arial" w:hAnsi="Arial"/>
        </w:rPr>
        <w:t xml:space="preserve">8mm </w:t>
      </w:r>
      <w:r>
        <w:t>防滑花纹钢板做面板的模板。完后一跨以后，紧跟着就要对栈桥的护</w:t>
      </w:r>
      <w:r>
        <w:rPr>
          <w:spacing w:val="-3"/>
        </w:rPr>
        <w:t>栏进行施工，在</w:t>
      </w:r>
      <w:r>
        <w:rPr>
          <w:rFonts w:ascii="Arial" w:eastAsia="Arial" w:hAnsi="Arial"/>
        </w:rPr>
        <w:t>[12a</w:t>
      </w:r>
      <w:r>
        <w:rPr>
          <w:rFonts w:ascii="Arial" w:eastAsia="Arial" w:hAnsi="Arial"/>
          <w:spacing w:val="-64"/>
        </w:rPr>
        <w:t xml:space="preserve"> </w:t>
      </w:r>
      <w:r>
        <w:t>的槽钢上面，用氧割按设计的尺寸开两个洞口，每隔两米设一根</w:t>
      </w:r>
      <w:r>
        <w:rPr>
          <w:rFonts w:ascii="Arial" w:eastAsia="Arial" w:hAnsi="Arial"/>
        </w:rPr>
        <w:t>[12a</w:t>
      </w:r>
      <w:r>
        <w:rPr>
          <w:rFonts w:ascii="Arial" w:eastAsia="Arial" w:hAnsi="Arial"/>
          <w:spacing w:val="-51"/>
        </w:rPr>
        <w:t xml:space="preserve"> </w:t>
      </w:r>
      <w:r>
        <w:rPr>
          <w:spacing w:val="-7"/>
        </w:rPr>
        <w:t>的槽钢焊接在栈桥面板，用</w:t>
      </w:r>
      <w:r>
        <w:rPr>
          <w:rFonts w:ascii="幼圆" w:eastAsia="幼圆" w:hAnsi="幼圆" w:hint="eastAsia"/>
        </w:rPr>
        <w:t>φ</w:t>
      </w:r>
      <w:r>
        <w:rPr>
          <w:rFonts w:ascii="Arial" w:eastAsia="Arial" w:hAnsi="Arial"/>
        </w:rPr>
        <w:t xml:space="preserve">40 </w:t>
      </w:r>
      <w:r>
        <w:rPr>
          <w:spacing w:val="-7"/>
        </w:rPr>
        <w:t>圆管穿过预先切割好口，把整个护栏进行连接起来。</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8"/>
        </w:rPr>
      </w:pPr>
    </w:p>
    <w:p>
      <w:pPr>
        <w:spacing w:before="0"/>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11"/>
          <w:cols w:space="708"/>
        </w:sectPr>
      </w:pPr>
    </w:p>
    <w:p>
      <w:pPr>
        <w:spacing w:before="35"/>
        <w:ind w:left="309" w:right="0" w:firstLine="0"/>
        <w:jc w:val="left"/>
        <w:rPr>
          <w:sz w:val="31"/>
        </w:rPr>
      </w:pPr>
      <w:r>
        <w:rPr>
          <w:sz w:val="31"/>
        </w:rPr>
        <w:t>精品文档</w:t>
      </w:r>
    </w:p>
    <w:p>
      <w:pPr>
        <w:pStyle w:val="BodyText"/>
        <w:rPr>
          <w:sz w:val="20"/>
        </w:rPr>
      </w:pPr>
    </w:p>
    <w:p>
      <w:pPr>
        <w:pStyle w:val="BodyText"/>
        <w:spacing w:before="5"/>
        <w:rPr>
          <w:sz w:val="21"/>
        </w:rPr>
      </w:pPr>
      <w:r>
        <w:pict>
          <v:group id="_x0000_s1037" style="width:624pt;height:314pt;margin-top:15.7pt;margin-left:134pt;mso-position-horizontal-relative:page;mso-wrap-distance-left:0;mso-wrap-distance-right:0;position:absolute;z-index:-251648000" coordorigin="2680,314" coordsize="12480,6280">
            <v:shape id="_x0000_s1038" type="#_x0000_t75" style="width:12480;height:6280;left:2680;position:absolute;top:313" stroked="f">
              <v:imagedata r:id="rId7" o:title=""/>
            </v:shape>
            <v:shape id="_x0000_s1039" type="#_x0000_t202" style="width:169;height:149;left:4259;position:absolute;top:6033" filled="f" stroked="f">
              <v:textbox inset="0,0,0,0">
                <w:txbxContent>
                  <w:p>
                    <w:pPr>
                      <w:spacing w:before="0" w:line="149" w:lineRule="exact"/>
                      <w:ind w:left="0" w:right="0" w:firstLine="0"/>
                      <w:jc w:val="left"/>
                      <w:rPr>
                        <w:rFonts w:ascii="新宋体" w:eastAsia="新宋体" w:hint="eastAsia"/>
                        <w:sz w:val="15"/>
                      </w:rPr>
                    </w:pPr>
                    <w:r>
                      <w:rPr>
                        <w:rFonts w:ascii="新宋体" w:eastAsia="新宋体" w:hint="eastAsia"/>
                        <w:w w:val="99"/>
                        <w:sz w:val="15"/>
                      </w:rPr>
                      <w:t>河</w:t>
                    </w:r>
                  </w:p>
                </w:txbxContent>
              </v:textbox>
            </v:shape>
            <v:shape id="_x0000_s1040" type="#_x0000_t202" style="width:169;height:149;left:6591;position:absolute;top:6018" filled="f" stroked="f">
              <v:textbox inset="0,0,0,0">
                <w:txbxContent>
                  <w:p>
                    <w:pPr>
                      <w:spacing w:before="0" w:line="149" w:lineRule="exact"/>
                      <w:ind w:left="0" w:right="0" w:firstLine="0"/>
                      <w:jc w:val="left"/>
                      <w:rPr>
                        <w:rFonts w:ascii="新宋体" w:eastAsia="新宋体" w:hint="eastAsia"/>
                        <w:sz w:val="15"/>
                      </w:rPr>
                    </w:pPr>
                    <w:r>
                      <w:rPr>
                        <w:rFonts w:ascii="新宋体" w:eastAsia="新宋体" w:hint="eastAsia"/>
                        <w:w w:val="99"/>
                        <w:sz w:val="15"/>
                      </w:rPr>
                      <w:t>床</w:t>
                    </w:r>
                  </w:p>
                </w:txbxContent>
              </v:textbox>
            </v:shape>
            <v:shape id="_x0000_s1041" type="#_x0000_t202" style="width:169;height:149;left:11093;position:absolute;top:6033" filled="f" stroked="f">
              <v:textbox inset="0,0,0,0">
                <w:txbxContent>
                  <w:p>
                    <w:pPr>
                      <w:spacing w:before="0" w:line="149" w:lineRule="exact"/>
                      <w:ind w:left="0" w:right="0" w:firstLine="0"/>
                      <w:jc w:val="left"/>
                      <w:rPr>
                        <w:rFonts w:ascii="新宋体" w:eastAsia="新宋体" w:hint="eastAsia"/>
                        <w:sz w:val="15"/>
                      </w:rPr>
                    </w:pPr>
                    <w:r>
                      <w:rPr>
                        <w:rFonts w:ascii="新宋体" w:eastAsia="新宋体" w:hint="eastAsia"/>
                        <w:w w:val="99"/>
                        <w:sz w:val="15"/>
                      </w:rPr>
                      <w:t>河</w:t>
                    </w:r>
                  </w:p>
                </w:txbxContent>
              </v:textbox>
            </v:shape>
            <v:shape id="_x0000_s1042" type="#_x0000_t202" style="width:169;height:149;left:13427;position:absolute;top:6018" filled="f" stroked="f">
              <v:textbox inset="0,0,0,0">
                <w:txbxContent>
                  <w:p>
                    <w:pPr>
                      <w:spacing w:before="0" w:line="149" w:lineRule="exact"/>
                      <w:ind w:left="0" w:right="0" w:firstLine="0"/>
                      <w:jc w:val="left"/>
                      <w:rPr>
                        <w:rFonts w:ascii="新宋体" w:eastAsia="新宋体" w:hint="eastAsia"/>
                        <w:sz w:val="15"/>
                      </w:rPr>
                    </w:pPr>
                    <w:r>
                      <w:rPr>
                        <w:rFonts w:ascii="新宋体" w:eastAsia="新宋体" w:hint="eastAsia"/>
                        <w:w w:val="99"/>
                        <w:sz w:val="15"/>
                      </w:rPr>
                      <w:t>床</w:t>
                    </w:r>
                  </w:p>
                </w:txbxContent>
              </v:textbox>
            </v:shape>
            <w10:wrap type="topAndBottom"/>
          </v:group>
        </w:pict>
      </w:r>
    </w:p>
    <w:p>
      <w:pPr>
        <w:pStyle w:val="BodyText"/>
        <w:spacing w:before="5"/>
        <w:rPr>
          <w:sz w:val="14"/>
        </w:rPr>
      </w:pPr>
    </w:p>
    <w:p>
      <w:pPr>
        <w:spacing w:after="0"/>
        <w:rPr>
          <w:sz w:val="14"/>
        </w:rPr>
        <w:sectPr>
          <w:pgSz w:w="17860" w:h="25260"/>
          <w:pgMar w:top="960" w:right="1520" w:bottom="280" w:left="1740" w:header="708" w:footer="708"/>
          <w:pgNumType w:start="12"/>
          <w:cols w:space="708"/>
        </w:sectPr>
      </w:pPr>
    </w:p>
    <w:p>
      <w:pPr>
        <w:pStyle w:val="BodyText"/>
        <w:spacing w:before="8"/>
        <w:rPr>
          <w:sz w:val="58"/>
        </w:rPr>
      </w:pPr>
    </w:p>
    <w:p>
      <w:pPr>
        <w:pStyle w:val="ListParagraph"/>
        <w:numPr>
          <w:ilvl w:val="2"/>
          <w:numId w:val="10"/>
        </w:numPr>
        <w:tabs>
          <w:tab w:val="left" w:pos="1929"/>
        </w:tabs>
        <w:spacing w:before="0" w:after="0" w:line="240" w:lineRule="auto"/>
        <w:ind w:left="1929" w:right="0" w:hanging="900"/>
        <w:jc w:val="left"/>
        <w:rPr>
          <w:rFonts w:ascii="Arial" w:eastAsia="Arial"/>
          <w:sz w:val="36"/>
        </w:rPr>
      </w:pPr>
      <w:r>
        <w:rPr>
          <w:spacing w:val="-3"/>
          <w:sz w:val="36"/>
        </w:rPr>
        <w:t>栈桥、平台拆除</w:t>
      </w:r>
    </w:p>
    <w:p>
      <w:pPr>
        <w:pStyle w:val="BodyText"/>
        <w:spacing w:before="49"/>
        <w:ind w:left="1019"/>
      </w:pPr>
      <w:r>
        <w:br w:type="column"/>
      </w:r>
      <w:r>
        <w:t>栈桥搭建示意图</w:t>
      </w:r>
    </w:p>
    <w:p>
      <w:pPr>
        <w:spacing w:after="0"/>
        <w:sectPr>
          <w:type w:val="continuous"/>
          <w:pgSz w:w="17860" w:h="25260"/>
          <w:pgMar w:top="960" w:right="1520" w:bottom="280" w:left="1740" w:header="708" w:footer="708"/>
          <w:pgNumType w:start="13"/>
          <w:cols w:num="2" w:space="708" w:equalWidth="0">
            <w:col w:w="4450" w:space="40"/>
            <w:col w:w="10110" w:space="0"/>
          </w:cols>
        </w:sectPr>
      </w:pPr>
    </w:p>
    <w:p>
      <w:pPr>
        <w:pStyle w:val="BodyText"/>
        <w:spacing w:before="12"/>
        <w:rPr>
          <w:sz w:val="14"/>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50" w:line="364" w:lineRule="auto"/>
        <w:ind w:left="309" w:right="1328" w:firstLine="720"/>
        <w:jc w:val="both"/>
      </w:pPr>
      <w:r>
        <w:rPr>
          <w:spacing w:val="-1"/>
        </w:rPr>
        <w:t>混凝土桩施工完成后，先拆除桩基施工平台。待承台施工完成后，先钢管桩围堰到拆除桩基施工辅助平台，最后拆除钢栈桥。拆除顺序从水域中间向岸边逐跨拆</w:t>
      </w:r>
      <w:r>
        <w:rPr>
          <w:spacing w:val="-2"/>
        </w:rPr>
        <w:t>除。栈桥、施工平台上部的钢板、工字钢横向分配梁、贝雷梁及</w:t>
      </w:r>
      <w:r>
        <w:rPr>
          <w:rFonts w:ascii="Arial" w:eastAsia="Arial"/>
        </w:rPr>
        <w:t xml:space="preserve">H </w:t>
      </w:r>
      <w:r>
        <w:t>型钢下横梁可用</w:t>
      </w:r>
      <w:r>
        <w:rPr>
          <w:spacing w:val="-7"/>
        </w:rPr>
        <w:t xml:space="preserve">履带吊吊除，钢桩基础采用 </w:t>
      </w:r>
      <w:r>
        <w:rPr>
          <w:rFonts w:ascii="Arial" w:eastAsia="Arial"/>
        </w:rPr>
        <w:t xml:space="preserve">70 </w:t>
      </w:r>
      <w:r>
        <w:rPr>
          <w:spacing w:val="-15"/>
        </w:rPr>
        <w:t xml:space="preserve">吨履带吊配 </w:t>
      </w:r>
      <w:r>
        <w:rPr>
          <w:rFonts w:ascii="Arial" w:eastAsia="Arial"/>
        </w:rPr>
        <w:t xml:space="preserve">90KW </w:t>
      </w:r>
      <w:r>
        <w:t>振动锤拔除。拆除顺序自上而下依次拆除。</w:t>
      </w:r>
    </w:p>
    <w:p>
      <w:pPr>
        <w:pStyle w:val="ListParagraph"/>
        <w:numPr>
          <w:ilvl w:val="2"/>
          <w:numId w:val="10"/>
        </w:numPr>
        <w:tabs>
          <w:tab w:val="left" w:pos="1929"/>
        </w:tabs>
        <w:spacing w:before="5" w:after="0" w:line="240" w:lineRule="auto"/>
        <w:ind w:left="1929" w:right="0" w:hanging="900"/>
        <w:jc w:val="both"/>
        <w:rPr>
          <w:rFonts w:ascii="Arial" w:eastAsia="Arial"/>
          <w:sz w:val="36"/>
        </w:rPr>
      </w:pPr>
      <w:r>
        <w:rPr>
          <w:sz w:val="36"/>
        </w:rPr>
        <w:t>技术保障措施</w:t>
      </w:r>
    </w:p>
    <w:p>
      <w:pPr>
        <w:pStyle w:val="BodyText"/>
        <w:spacing w:before="240" w:line="364" w:lineRule="auto"/>
        <w:ind w:left="309" w:right="1440" w:firstLine="720"/>
      </w:pPr>
      <w:r>
        <w:t>水中钢栈桥布置为贝雷栈桥（上承式</w:t>
      </w:r>
      <w:r>
        <w:rPr>
          <w:spacing w:val="-57"/>
        </w:rPr>
        <w:t>）</w:t>
      </w:r>
      <w:r>
        <w:rPr>
          <w:spacing w:val="-9"/>
        </w:rPr>
        <w:t>，钢栈桥组拼和安装全部按图纸要求实</w:t>
      </w:r>
      <w:r>
        <w:t>施。</w:t>
      </w:r>
    </w:p>
    <w:p>
      <w:pPr>
        <w:pStyle w:val="BodyText"/>
        <w:spacing w:before="2"/>
        <w:ind w:left="1029"/>
      </w:pPr>
      <w:r>
        <w:t>施工技术要求：</w:t>
      </w:r>
    </w:p>
    <w:p>
      <w:pPr>
        <w:pStyle w:val="ListParagraph"/>
        <w:numPr>
          <w:ilvl w:val="0"/>
          <w:numId w:val="9"/>
        </w:numPr>
        <w:tabs>
          <w:tab w:val="left" w:pos="1930"/>
        </w:tabs>
        <w:spacing w:before="241" w:after="0" w:line="240" w:lineRule="auto"/>
        <w:ind w:left="1930" w:right="0" w:hanging="901"/>
        <w:jc w:val="left"/>
        <w:rPr>
          <w:sz w:val="36"/>
        </w:rPr>
      </w:pPr>
      <w:r>
        <w:rPr>
          <w:sz w:val="36"/>
        </w:rPr>
        <w:t>贝雷片必须使用完好贝雷桁片。</w:t>
      </w:r>
    </w:p>
    <w:p>
      <w:pPr>
        <w:pStyle w:val="ListParagraph"/>
        <w:numPr>
          <w:ilvl w:val="0"/>
          <w:numId w:val="9"/>
        </w:numPr>
        <w:tabs>
          <w:tab w:val="left" w:pos="1930"/>
        </w:tabs>
        <w:spacing w:before="241" w:after="0" w:line="240" w:lineRule="auto"/>
        <w:ind w:left="1930" w:right="0" w:hanging="901"/>
        <w:jc w:val="left"/>
        <w:rPr>
          <w:sz w:val="36"/>
        </w:rPr>
      </w:pPr>
      <w:r>
        <w:rPr>
          <w:sz w:val="36"/>
        </w:rPr>
        <w:t>贝雷销子必须穿插到位，端头必须使用保险插销。</w:t>
      </w:r>
    </w:p>
    <w:p>
      <w:pPr>
        <w:pStyle w:val="ListParagraph"/>
        <w:numPr>
          <w:ilvl w:val="0"/>
          <w:numId w:val="9"/>
        </w:numPr>
        <w:tabs>
          <w:tab w:val="left" w:pos="1930"/>
        </w:tabs>
        <w:spacing w:before="240" w:after="0" w:line="364" w:lineRule="auto"/>
        <w:ind w:left="309" w:right="1370" w:firstLine="720"/>
        <w:jc w:val="left"/>
        <w:rPr>
          <w:sz w:val="36"/>
        </w:rPr>
      </w:pPr>
      <w:r>
        <w:rPr>
          <w:spacing w:val="-1"/>
          <w:sz w:val="36"/>
        </w:rPr>
        <w:t xml:space="preserve">每一组贝雷桁片端头设置支撑架一片， </w:t>
      </w:r>
      <w:r>
        <w:rPr>
          <w:rFonts w:ascii="Arial" w:eastAsia="Arial"/>
          <w:sz w:val="36"/>
        </w:rPr>
        <w:t>4</w:t>
      </w:r>
      <w:r>
        <w:rPr>
          <w:rFonts w:ascii="Arial" w:eastAsia="Arial"/>
          <w:spacing w:val="28"/>
          <w:sz w:val="36"/>
        </w:rPr>
        <w:t xml:space="preserve"> </w:t>
      </w:r>
      <w:r>
        <w:rPr>
          <w:spacing w:val="-2"/>
          <w:sz w:val="36"/>
        </w:rPr>
        <w:t>颗支撑架螺栓必须上紧且固定</w:t>
      </w:r>
      <w:r>
        <w:rPr>
          <w:sz w:val="36"/>
        </w:rPr>
        <w:t>死。</w:t>
      </w:r>
    </w:p>
    <w:p>
      <w:pPr>
        <w:pStyle w:val="ListParagraph"/>
        <w:numPr>
          <w:ilvl w:val="0"/>
          <w:numId w:val="9"/>
        </w:numPr>
        <w:tabs>
          <w:tab w:val="left" w:pos="1930"/>
        </w:tabs>
        <w:spacing w:before="3" w:after="0" w:line="240" w:lineRule="auto"/>
        <w:ind w:left="1930" w:right="0" w:hanging="901"/>
        <w:jc w:val="left"/>
        <w:rPr>
          <w:sz w:val="36"/>
        </w:rPr>
      </w:pPr>
      <w:r>
        <w:rPr>
          <w:spacing w:val="-9"/>
          <w:sz w:val="36"/>
        </w:rPr>
        <w:t xml:space="preserve">每根墩顶横梁位置设置 </w:t>
      </w:r>
      <w:r>
        <w:rPr>
          <w:rFonts w:ascii="Arial" w:eastAsia="Arial"/>
          <w:sz w:val="36"/>
        </w:rPr>
        <w:t>8</w:t>
      </w:r>
      <w:r>
        <w:rPr>
          <w:rFonts w:ascii="Arial" w:eastAsia="Arial"/>
          <w:spacing w:val="-12"/>
          <w:sz w:val="36"/>
        </w:rPr>
        <w:t xml:space="preserve"> </w:t>
      </w:r>
      <w:r>
        <w:rPr>
          <w:sz w:val="36"/>
        </w:rPr>
        <w:t>个横梁夹具固定在两侧的双排贝雷片上。</w:t>
      </w:r>
    </w:p>
    <w:p>
      <w:pPr>
        <w:pStyle w:val="ListParagraph"/>
        <w:numPr>
          <w:ilvl w:val="0"/>
          <w:numId w:val="9"/>
        </w:numPr>
        <w:tabs>
          <w:tab w:val="left" w:pos="1930"/>
        </w:tabs>
        <w:spacing w:before="241" w:after="0" w:line="364" w:lineRule="auto"/>
        <w:ind w:left="309" w:right="1372" w:firstLine="720"/>
        <w:jc w:val="left"/>
        <w:rPr>
          <w:sz w:val="36"/>
        </w:rPr>
      </w:pPr>
      <w:r>
        <w:rPr>
          <w:spacing w:val="-5"/>
          <w:sz w:val="36"/>
        </w:rPr>
        <w:t xml:space="preserve">贝雷片与贝雷片之间用 </w:t>
      </w:r>
      <w:r>
        <w:rPr>
          <w:rFonts w:ascii="Arial" w:eastAsia="Arial"/>
          <w:sz w:val="36"/>
        </w:rPr>
        <w:t>12b</w:t>
      </w:r>
      <w:r>
        <w:rPr>
          <w:rFonts w:ascii="Arial" w:eastAsia="Arial"/>
          <w:spacing w:val="30"/>
          <w:sz w:val="36"/>
        </w:rPr>
        <w:t xml:space="preserve"> </w:t>
      </w:r>
      <w:r>
        <w:rPr>
          <w:spacing w:val="-1"/>
          <w:sz w:val="36"/>
        </w:rPr>
        <w:t>号槽钢连接件连接，斜撑、平联螺栓必须紧</w:t>
      </w:r>
      <w:r>
        <w:rPr>
          <w:sz w:val="36"/>
        </w:rPr>
        <w:t>固到位。</w:t>
      </w:r>
    </w:p>
    <w:p>
      <w:pPr>
        <w:pStyle w:val="ListParagraph"/>
        <w:numPr>
          <w:ilvl w:val="0"/>
          <w:numId w:val="9"/>
        </w:numPr>
        <w:tabs>
          <w:tab w:val="left" w:pos="1930"/>
        </w:tabs>
        <w:spacing w:before="2" w:after="0" w:line="240" w:lineRule="auto"/>
        <w:ind w:left="1930" w:right="0" w:hanging="901"/>
        <w:jc w:val="left"/>
        <w:rPr>
          <w:sz w:val="36"/>
        </w:rPr>
      </w:pPr>
      <w:r>
        <w:rPr>
          <w:spacing w:val="-10"/>
          <w:sz w:val="36"/>
        </w:rPr>
        <w:t xml:space="preserve">钢管桩平面偏差小于 </w:t>
      </w:r>
      <w:r>
        <w:rPr>
          <w:rFonts w:ascii="Arial" w:eastAsia="Arial"/>
          <w:sz w:val="36"/>
        </w:rPr>
        <w:t>5cm</w:t>
      </w:r>
      <w:r>
        <w:rPr>
          <w:spacing w:val="-14"/>
          <w:sz w:val="36"/>
        </w:rPr>
        <w:t xml:space="preserve">，倾斜度小于 </w:t>
      </w:r>
      <w:r>
        <w:rPr>
          <w:rFonts w:ascii="Arial" w:eastAsia="Arial"/>
          <w:sz w:val="36"/>
        </w:rPr>
        <w:t>1%</w:t>
      </w:r>
      <w:r>
        <w:rPr>
          <w:sz w:val="36"/>
        </w:rPr>
        <w:t>。</w:t>
      </w:r>
    </w:p>
    <w:p>
      <w:pPr>
        <w:pStyle w:val="ListParagraph"/>
        <w:numPr>
          <w:ilvl w:val="0"/>
          <w:numId w:val="9"/>
        </w:numPr>
        <w:tabs>
          <w:tab w:val="left" w:pos="1938"/>
        </w:tabs>
        <w:spacing w:before="240" w:after="0" w:line="240" w:lineRule="auto"/>
        <w:ind w:left="1937" w:right="0" w:hanging="909"/>
        <w:jc w:val="left"/>
        <w:rPr>
          <w:sz w:val="36"/>
        </w:rPr>
      </w:pPr>
      <w:r>
        <w:rPr>
          <w:sz w:val="36"/>
        </w:rPr>
        <w:t>图纸中注明的栈桥所用各种型钢如市场无法购买到，用来替代的其他规</w:t>
      </w:r>
    </w:p>
    <w:p>
      <w:pPr>
        <w:pStyle w:val="BodyText"/>
        <w:rPr>
          <w:sz w:val="40"/>
        </w:rPr>
      </w:pPr>
    </w:p>
    <w:p>
      <w:pPr>
        <w:spacing w:before="262"/>
        <w:ind w:left="309" w:right="0" w:firstLine="0"/>
        <w:jc w:val="left"/>
        <w:rPr>
          <w:sz w:val="31"/>
        </w:rPr>
      </w:pPr>
      <w:r>
        <w:rPr>
          <w:sz w:val="31"/>
        </w:rPr>
        <w:t>精品文档</w:t>
      </w:r>
    </w:p>
    <w:p>
      <w:pPr>
        <w:spacing w:after="0"/>
        <w:jc w:val="left"/>
        <w:rPr>
          <w:sz w:val="31"/>
        </w:rPr>
        <w:sectPr>
          <w:type w:val="continuous"/>
          <w:pgSz w:w="17860" w:h="25260"/>
          <w:pgMar w:top="960" w:right="1520" w:bottom="280" w:left="1740" w:header="708" w:footer="708"/>
          <w:pgNumType w:start="14"/>
          <w:cols w:space="708"/>
        </w:sectPr>
      </w:pPr>
    </w:p>
    <w:p>
      <w:pPr>
        <w:spacing w:before="35"/>
        <w:ind w:left="309" w:right="0" w:firstLine="0"/>
        <w:jc w:val="left"/>
        <w:rPr>
          <w:sz w:val="31"/>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43"/>
        </w:rPr>
      </w:pPr>
    </w:p>
    <w:p>
      <w:pPr>
        <w:pStyle w:val="BodyText"/>
        <w:spacing w:before="1"/>
        <w:ind w:left="309"/>
      </w:pPr>
      <w:r>
        <w:t>格型钢截面特性不得小于原设计采用数值。</w:t>
      </w:r>
    </w:p>
    <w:p>
      <w:pPr>
        <w:pStyle w:val="ListParagraph"/>
        <w:numPr>
          <w:ilvl w:val="0"/>
          <w:numId w:val="23"/>
        </w:numPr>
        <w:tabs>
          <w:tab w:val="left" w:pos="1930"/>
        </w:tabs>
        <w:spacing w:before="241" w:after="0" w:line="240" w:lineRule="auto"/>
        <w:ind w:left="1930" w:right="0" w:hanging="901"/>
        <w:jc w:val="both"/>
        <w:rPr>
          <w:sz w:val="36"/>
        </w:rPr>
      </w:pPr>
      <w:r>
        <w:rPr>
          <w:spacing w:val="-5"/>
          <w:sz w:val="36"/>
        </w:rPr>
        <w:t xml:space="preserve">安装过程中，控制履带吊的工作位置，离栈桥边 </w:t>
      </w:r>
      <w:r>
        <w:rPr>
          <w:rFonts w:ascii="Arial" w:eastAsia="Arial"/>
          <w:sz w:val="36"/>
        </w:rPr>
        <w:t>20cm</w:t>
      </w:r>
      <w:r>
        <w:rPr>
          <w:sz w:val="36"/>
        </w:rPr>
        <w:t>。</w:t>
      </w:r>
    </w:p>
    <w:p>
      <w:pPr>
        <w:pStyle w:val="BodyText"/>
        <w:spacing w:before="241" w:line="364" w:lineRule="auto"/>
        <w:ind w:left="309" w:right="1328" w:firstLine="720"/>
        <w:jc w:val="both"/>
      </w:pPr>
      <w:r>
        <w:rPr>
          <w:w w:val="95"/>
        </w:rPr>
        <w:t>（</w:t>
      </w:r>
      <w:r>
        <w:rPr>
          <w:rFonts w:ascii="Arial" w:eastAsia="Arial"/>
          <w:w w:val="95"/>
        </w:rPr>
        <w:t>10</w:t>
      </w:r>
      <w:r>
        <w:rPr>
          <w:w w:val="95"/>
        </w:rPr>
        <w:t>）</w:t>
      </w:r>
      <w:r>
        <w:rPr>
          <w:spacing w:val="-1"/>
          <w:w w:val="95"/>
        </w:rPr>
        <w:t xml:space="preserve">抛填的块石将对栈桥沉桩施工产生较大影响。施工前根据调查结果，对  </w:t>
      </w:r>
      <w:r>
        <w:rPr>
          <w:spacing w:val="-1"/>
        </w:rPr>
        <w:t>施工区域内有大块石处进行清理；打桩过程中如遇到大块石，采用水上冲孔沉桩工</w:t>
      </w:r>
      <w:r>
        <w:t>艺及抓斗施工，将障碍物排除钢管桩轴线以外，以保证钢管桩的顺利施工。</w:t>
      </w:r>
    </w:p>
    <w:p>
      <w:pPr>
        <w:pStyle w:val="ListParagraph"/>
        <w:numPr>
          <w:ilvl w:val="2"/>
          <w:numId w:val="10"/>
        </w:numPr>
        <w:tabs>
          <w:tab w:val="left" w:pos="1839"/>
        </w:tabs>
        <w:spacing w:before="2" w:after="0" w:line="240" w:lineRule="auto"/>
        <w:ind w:left="1839" w:right="0" w:hanging="810"/>
        <w:jc w:val="left"/>
        <w:rPr>
          <w:rFonts w:ascii="Arial" w:eastAsia="Arial"/>
          <w:sz w:val="36"/>
        </w:rPr>
      </w:pPr>
      <w:r>
        <w:rPr>
          <w:sz w:val="36"/>
        </w:rPr>
        <w:t>安全保障措施</w:t>
      </w:r>
    </w:p>
    <w:p>
      <w:pPr>
        <w:pStyle w:val="BodyText"/>
        <w:spacing w:before="241" w:line="364" w:lineRule="auto"/>
        <w:ind w:left="309" w:right="1328" w:firstLine="720"/>
        <w:jc w:val="both"/>
      </w:pPr>
      <w:r>
        <w:t>栈桥、平台施工，切实做好安全保障措施，是现场施工中的重点，由于现场作业，环境多变，有时受环境，场地因素的限制，各施工作业队在施工中要切实做好安全防护工作。注重提高本作业队人员的安全意识，切忌松懈，疏忽大意。切实贯彻落实“安全第一，预防为主”的方针，把安全放在首位。栈桥、平台施工中各施工作业队要切实做好以下几点：</w:t>
      </w:r>
    </w:p>
    <w:p>
      <w:pPr>
        <w:pStyle w:val="ListParagraph"/>
        <w:numPr>
          <w:ilvl w:val="0"/>
          <w:numId w:val="8"/>
        </w:numPr>
        <w:tabs>
          <w:tab w:val="left" w:pos="1930"/>
        </w:tabs>
        <w:spacing w:before="5" w:after="0" w:line="364" w:lineRule="auto"/>
        <w:ind w:left="309" w:right="1148" w:firstLine="720"/>
        <w:jc w:val="left"/>
        <w:rPr>
          <w:sz w:val="36"/>
        </w:rPr>
      </w:pPr>
      <w:r>
        <w:rPr>
          <w:spacing w:val="-1"/>
          <w:sz w:val="36"/>
        </w:rPr>
        <w:t xml:space="preserve">进入施工现场人员，必须佩戴安全防护用品，在栈桥、平台搭设过程中， </w:t>
      </w:r>
      <w:r>
        <w:rPr>
          <w:sz w:val="36"/>
        </w:rPr>
        <w:t>必须穿救生衣。</w:t>
      </w:r>
    </w:p>
    <w:p>
      <w:pPr>
        <w:pStyle w:val="ListParagraph"/>
        <w:numPr>
          <w:ilvl w:val="0"/>
          <w:numId w:val="8"/>
        </w:numPr>
        <w:tabs>
          <w:tab w:val="left" w:pos="1938"/>
        </w:tabs>
        <w:spacing w:before="2" w:after="0" w:line="364" w:lineRule="auto"/>
        <w:ind w:left="309" w:right="1501" w:firstLine="720"/>
        <w:jc w:val="left"/>
        <w:rPr>
          <w:sz w:val="36"/>
        </w:rPr>
      </w:pPr>
      <w:r>
        <w:rPr>
          <w:spacing w:val="-1"/>
          <w:sz w:val="36"/>
        </w:rPr>
        <w:t xml:space="preserve">吊车就位后，由于受栈桥场地的限制，吊车支腿不能全部打满。所以， </w:t>
      </w:r>
      <w:r>
        <w:rPr>
          <w:sz w:val="36"/>
        </w:rPr>
        <w:t>必须将吊车支腿固定在栈桥上，以使吊车在荷载时能够安全运行。</w:t>
      </w:r>
    </w:p>
    <w:p>
      <w:pPr>
        <w:pStyle w:val="ListParagraph"/>
        <w:numPr>
          <w:ilvl w:val="0"/>
          <w:numId w:val="8"/>
        </w:numPr>
        <w:tabs>
          <w:tab w:val="left" w:pos="1930"/>
        </w:tabs>
        <w:spacing w:before="2" w:after="0" w:line="364" w:lineRule="auto"/>
        <w:ind w:left="309" w:right="1148" w:firstLine="720"/>
        <w:jc w:val="left"/>
        <w:rPr>
          <w:sz w:val="36"/>
        </w:rPr>
      </w:pPr>
      <w:r>
        <w:rPr>
          <w:spacing w:val="-1"/>
          <w:sz w:val="36"/>
        </w:rPr>
        <w:t xml:space="preserve">在进行栈桥搭设过程中，设专人负责指挥，严格按照操作规程进行操作， </w:t>
      </w:r>
      <w:r>
        <w:rPr>
          <w:sz w:val="36"/>
        </w:rPr>
        <w:t>以免多人指挥，发生混乱。</w:t>
      </w:r>
    </w:p>
    <w:p>
      <w:pPr>
        <w:pStyle w:val="ListParagraph"/>
        <w:numPr>
          <w:ilvl w:val="0"/>
          <w:numId w:val="8"/>
        </w:numPr>
        <w:tabs>
          <w:tab w:val="left" w:pos="1938"/>
        </w:tabs>
        <w:spacing w:before="2" w:after="0" w:line="364" w:lineRule="auto"/>
        <w:ind w:left="309" w:right="1501" w:firstLine="720"/>
        <w:jc w:val="left"/>
        <w:rPr>
          <w:sz w:val="36"/>
        </w:rPr>
      </w:pPr>
      <w:r>
        <w:rPr>
          <w:spacing w:val="-1"/>
          <w:sz w:val="36"/>
        </w:rPr>
        <w:t>栈桥、平台的搭设，要严格按照设计要求，在达到设计要求的同时，必</w:t>
      </w:r>
      <w:r>
        <w:rPr>
          <w:sz w:val="36"/>
        </w:rPr>
        <w:t>须考虑到安全，在保证安全的前提下，才能求得经济效益。</w:t>
      </w:r>
    </w:p>
    <w:p>
      <w:pPr>
        <w:pStyle w:val="ListParagraph"/>
        <w:numPr>
          <w:ilvl w:val="0"/>
          <w:numId w:val="8"/>
        </w:numPr>
        <w:tabs>
          <w:tab w:val="left" w:pos="1938"/>
        </w:tabs>
        <w:spacing w:before="2" w:after="0" w:line="364" w:lineRule="auto"/>
        <w:ind w:left="309" w:right="1501" w:firstLine="720"/>
        <w:jc w:val="left"/>
        <w:rPr>
          <w:sz w:val="36"/>
        </w:rPr>
      </w:pPr>
      <w:r>
        <w:rPr>
          <w:spacing w:val="-1"/>
          <w:sz w:val="36"/>
        </w:rPr>
        <w:t>各受力部位的焊接必须牢固可靠，经现场技术人员检查签认后，才能进</w:t>
      </w:r>
      <w:r>
        <w:rPr>
          <w:sz w:val="36"/>
        </w:rPr>
        <w:t>行下一步施工，确保施工质量和安全。</w:t>
      </w:r>
    </w:p>
    <w:p>
      <w:pPr>
        <w:pStyle w:val="ListParagraph"/>
        <w:numPr>
          <w:ilvl w:val="0"/>
          <w:numId w:val="8"/>
        </w:numPr>
        <w:tabs>
          <w:tab w:val="left" w:pos="1938"/>
        </w:tabs>
        <w:spacing w:before="2" w:after="0" w:line="364" w:lineRule="auto"/>
        <w:ind w:left="309" w:right="1501" w:firstLine="720"/>
        <w:jc w:val="left"/>
        <w:rPr>
          <w:sz w:val="36"/>
        </w:rPr>
      </w:pPr>
      <w:r>
        <w:rPr>
          <w:spacing w:val="-1"/>
          <w:sz w:val="36"/>
        </w:rPr>
        <w:t>在作业时间内，所有人员、船只互相提醒，遇有险情，要及时报告，处</w:t>
      </w:r>
      <w:r>
        <w:rPr>
          <w:sz w:val="36"/>
        </w:rPr>
        <w:t>理险情要冷静。</w:t>
      </w:r>
    </w:p>
    <w:p>
      <w:pPr>
        <w:pStyle w:val="ListParagraph"/>
        <w:numPr>
          <w:ilvl w:val="0"/>
          <w:numId w:val="8"/>
        </w:numPr>
        <w:tabs>
          <w:tab w:val="left" w:pos="1938"/>
        </w:tabs>
        <w:spacing w:before="3" w:after="0" w:line="364" w:lineRule="auto"/>
        <w:ind w:left="309" w:right="1328" w:firstLine="720"/>
        <w:jc w:val="left"/>
        <w:rPr>
          <w:sz w:val="36"/>
        </w:rPr>
      </w:pPr>
      <w:r>
        <w:rPr>
          <w:sz w:val="36"/>
        </w:rPr>
        <w:t>搞好现场的安全防护设施，对搞好的安全防护设施要爱护，不要任意损</w:t>
      </w:r>
      <w:r>
        <w:rPr>
          <w:spacing w:val="-1"/>
          <w:sz w:val="36"/>
        </w:rPr>
        <w:t>坏，它是保障现场施工人员人身安全的要素，现场安全防护设施由作业队搭设，专</w:t>
      </w:r>
      <w:r>
        <w:rPr>
          <w:sz w:val="36"/>
        </w:rPr>
        <w:t>职安全员检查，指导。</w:t>
      </w:r>
    </w:p>
    <w:p>
      <w:pPr>
        <w:pStyle w:val="ListParagraph"/>
        <w:numPr>
          <w:ilvl w:val="0"/>
          <w:numId w:val="8"/>
        </w:numPr>
        <w:tabs>
          <w:tab w:val="left" w:pos="1930"/>
        </w:tabs>
        <w:spacing w:before="3" w:after="0" w:line="240" w:lineRule="auto"/>
        <w:ind w:left="1930" w:right="0" w:hanging="901"/>
        <w:jc w:val="left"/>
        <w:rPr>
          <w:sz w:val="36"/>
        </w:rPr>
      </w:pPr>
      <w:r>
        <w:rPr>
          <w:sz w:val="36"/>
        </w:rPr>
        <w:t>严格上、下班交接制度，做好现场施工记录。</w:t>
      </w:r>
    </w:p>
    <w:p>
      <w:pPr>
        <w:pStyle w:val="ListParagraph"/>
        <w:numPr>
          <w:ilvl w:val="0"/>
          <w:numId w:val="8"/>
        </w:numPr>
        <w:tabs>
          <w:tab w:val="left" w:pos="1938"/>
        </w:tabs>
        <w:spacing w:before="240" w:after="0" w:line="364" w:lineRule="auto"/>
        <w:ind w:left="309" w:right="1328" w:firstLine="720"/>
        <w:jc w:val="left"/>
        <w:rPr>
          <w:sz w:val="36"/>
        </w:rPr>
      </w:pPr>
      <w:r>
        <w:rPr>
          <w:sz w:val="36"/>
        </w:rPr>
        <w:t>由作业队长兼职安全员，负责检查监督本作业队人员劳保用品的佩戴情</w:t>
      </w:r>
      <w:r>
        <w:rPr>
          <w:spacing w:val="-1"/>
          <w:sz w:val="36"/>
        </w:rPr>
        <w:t>况，并做好记录备查，负责检查施工现场的安全防护措施，人员状况，发现隐患，</w:t>
      </w:r>
    </w:p>
    <w:p>
      <w:pPr>
        <w:pStyle w:val="BodyText"/>
      </w:pPr>
    </w:p>
    <w:p>
      <w:pPr>
        <w:spacing w:before="308"/>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15"/>
          <w:cols w:space="708"/>
        </w:sectPr>
      </w:pPr>
    </w:p>
    <w:p>
      <w:pPr>
        <w:spacing w:before="35"/>
        <w:ind w:left="309" w:right="0" w:firstLine="0"/>
        <w:jc w:val="left"/>
        <w:rPr>
          <w:sz w:val="31"/>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43"/>
        </w:rPr>
      </w:pPr>
    </w:p>
    <w:p>
      <w:pPr>
        <w:pStyle w:val="BodyText"/>
        <w:spacing w:before="1"/>
        <w:ind w:left="309"/>
      </w:pPr>
      <w:r>
        <w:t>督促作业队长及时排除，并做好记录。</w:t>
      </w:r>
    </w:p>
    <w:p>
      <w:pPr>
        <w:pStyle w:val="ListParagraph"/>
        <w:numPr>
          <w:ilvl w:val="0"/>
          <w:numId w:val="24"/>
        </w:numPr>
        <w:tabs>
          <w:tab w:val="left" w:pos="2110"/>
        </w:tabs>
        <w:spacing w:before="241" w:after="0" w:line="364" w:lineRule="auto"/>
        <w:ind w:left="309" w:right="1328" w:firstLine="720"/>
        <w:jc w:val="left"/>
        <w:rPr>
          <w:sz w:val="36"/>
        </w:rPr>
      </w:pPr>
      <w:r>
        <w:rPr>
          <w:spacing w:val="-1"/>
          <w:sz w:val="36"/>
        </w:rPr>
        <w:t>组织夜间施工，现场的灯光布置一定要清晰明亮，要能达到一定的能见</w:t>
      </w:r>
      <w:r>
        <w:rPr>
          <w:sz w:val="36"/>
        </w:rPr>
        <w:t>度。方可施工，在施工过程中，要互相配合，相互照应。</w:t>
      </w:r>
    </w:p>
    <w:p>
      <w:pPr>
        <w:pStyle w:val="ListParagraph"/>
        <w:numPr>
          <w:ilvl w:val="0"/>
          <w:numId w:val="24"/>
        </w:numPr>
        <w:tabs>
          <w:tab w:val="left" w:pos="2096"/>
        </w:tabs>
        <w:spacing w:before="2" w:after="0" w:line="364" w:lineRule="auto"/>
        <w:ind w:left="309" w:right="1328" w:firstLine="720"/>
        <w:jc w:val="both"/>
        <w:rPr>
          <w:sz w:val="36"/>
        </w:rPr>
      </w:pPr>
      <w:r>
        <w:rPr>
          <w:sz w:val="36"/>
        </w:rPr>
        <w:t>接桩：钢管桩的连接采用外拼板及接头对接焊连接，所采用的焊接材料</w:t>
      </w:r>
      <w:r>
        <w:rPr>
          <w:spacing w:val="-1"/>
          <w:sz w:val="36"/>
        </w:rPr>
        <w:t>型号应与焊件材质相匹配。焊缝长度和焊缝厚度应满足要求，焊接强度不小于主材</w:t>
      </w:r>
      <w:r>
        <w:rPr>
          <w:spacing w:val="-4"/>
          <w:sz w:val="36"/>
        </w:rPr>
        <w:t xml:space="preserve">强度。应严格控制焊接质量。钢管桩对接必须顺直，顺直度允许偏差 </w:t>
      </w:r>
      <w:r>
        <w:rPr>
          <w:rFonts w:ascii="Arial" w:eastAsia="Arial"/>
          <w:sz w:val="36"/>
        </w:rPr>
        <w:t>0.5%</w:t>
      </w:r>
      <w:r>
        <w:rPr>
          <w:sz w:val="36"/>
        </w:rPr>
        <w:t>。</w:t>
      </w:r>
    </w:p>
    <w:p>
      <w:pPr>
        <w:pStyle w:val="ListParagraph"/>
        <w:numPr>
          <w:ilvl w:val="0"/>
          <w:numId w:val="24"/>
        </w:numPr>
        <w:tabs>
          <w:tab w:val="left" w:pos="2110"/>
        </w:tabs>
        <w:spacing w:before="2" w:after="0" w:line="240" w:lineRule="auto"/>
        <w:ind w:left="2110" w:right="0" w:hanging="1081"/>
        <w:jc w:val="left"/>
        <w:rPr>
          <w:sz w:val="36"/>
        </w:rPr>
      </w:pPr>
      <w:r>
        <w:rPr>
          <w:sz w:val="36"/>
        </w:rPr>
        <w:t>开始沉桩时宜用自重下沉，待桩身有足够稳定性后，再采用振动下沉。</w:t>
      </w:r>
    </w:p>
    <w:p>
      <w:pPr>
        <w:pStyle w:val="ListParagraph"/>
        <w:numPr>
          <w:ilvl w:val="0"/>
          <w:numId w:val="24"/>
        </w:numPr>
        <w:tabs>
          <w:tab w:val="left" w:pos="2110"/>
        </w:tabs>
        <w:spacing w:before="241" w:after="0" w:line="240" w:lineRule="auto"/>
        <w:ind w:left="2110" w:right="0" w:hanging="1081"/>
        <w:jc w:val="left"/>
        <w:rPr>
          <w:sz w:val="36"/>
        </w:rPr>
      </w:pPr>
      <w:r>
        <w:rPr>
          <w:sz w:val="36"/>
        </w:rPr>
        <w:t>桩帽或夹桩器必须夹紧桩头，以免滑动降低沉桩效率、损坏机具。</w:t>
      </w:r>
    </w:p>
    <w:p>
      <w:pPr>
        <w:pStyle w:val="ListParagraph"/>
        <w:numPr>
          <w:ilvl w:val="0"/>
          <w:numId w:val="24"/>
        </w:numPr>
        <w:tabs>
          <w:tab w:val="left" w:pos="2110"/>
        </w:tabs>
        <w:spacing w:before="242" w:after="0" w:line="240" w:lineRule="auto"/>
        <w:ind w:left="2110" w:right="0" w:hanging="1081"/>
        <w:jc w:val="left"/>
        <w:rPr>
          <w:sz w:val="36"/>
        </w:rPr>
      </w:pPr>
      <w:r>
        <w:rPr>
          <w:sz w:val="36"/>
        </w:rPr>
        <w:t>夹桩器及桩头应有足够夹持面积，以免损坏桩头。</w:t>
      </w:r>
    </w:p>
    <w:p>
      <w:pPr>
        <w:pStyle w:val="ListParagraph"/>
        <w:numPr>
          <w:ilvl w:val="0"/>
          <w:numId w:val="24"/>
        </w:numPr>
        <w:tabs>
          <w:tab w:val="left" w:pos="2110"/>
        </w:tabs>
        <w:spacing w:before="240" w:after="0" w:line="240" w:lineRule="auto"/>
        <w:ind w:left="2110" w:right="0" w:hanging="1081"/>
        <w:jc w:val="left"/>
        <w:rPr>
          <w:sz w:val="36"/>
        </w:rPr>
      </w:pPr>
      <w:r>
        <w:rPr>
          <w:sz w:val="36"/>
        </w:rPr>
        <w:t>桩架顶滑轮、振动锤和桩轴线必须在同一垂直线上。</w:t>
      </w:r>
    </w:p>
    <w:p>
      <w:pPr>
        <w:pStyle w:val="ListParagraph"/>
        <w:numPr>
          <w:ilvl w:val="0"/>
          <w:numId w:val="24"/>
        </w:numPr>
        <w:tabs>
          <w:tab w:val="left" w:pos="2110"/>
        </w:tabs>
        <w:spacing w:before="241" w:after="0" w:line="240" w:lineRule="auto"/>
        <w:ind w:left="2110" w:right="0" w:hanging="1081"/>
        <w:jc w:val="left"/>
        <w:rPr>
          <w:sz w:val="36"/>
        </w:rPr>
      </w:pPr>
      <w:r>
        <w:rPr>
          <w:sz w:val="36"/>
        </w:rPr>
        <w:t>桩架应保持垂直、平正，导向架应保持顺直。</w:t>
      </w:r>
    </w:p>
    <w:p>
      <w:pPr>
        <w:pStyle w:val="ListParagraph"/>
        <w:numPr>
          <w:ilvl w:val="0"/>
          <w:numId w:val="24"/>
        </w:numPr>
        <w:tabs>
          <w:tab w:val="left" w:pos="2110"/>
        </w:tabs>
        <w:spacing w:before="241" w:after="0" w:line="364" w:lineRule="auto"/>
        <w:ind w:left="309" w:right="1328" w:firstLine="720"/>
        <w:jc w:val="left"/>
        <w:rPr>
          <w:sz w:val="36"/>
        </w:rPr>
      </w:pPr>
      <w:r>
        <w:rPr>
          <w:spacing w:val="-1"/>
          <w:sz w:val="36"/>
        </w:rPr>
        <w:t>沉桩过程中应控制振动锤连续作业时间，以免因时间过长而造成振动锤</w:t>
      </w:r>
      <w:r>
        <w:rPr>
          <w:sz w:val="36"/>
        </w:rPr>
        <w:t>损坏。</w:t>
      </w:r>
    </w:p>
    <w:p>
      <w:pPr>
        <w:pStyle w:val="ListParagraph"/>
        <w:numPr>
          <w:ilvl w:val="0"/>
          <w:numId w:val="24"/>
        </w:numPr>
        <w:tabs>
          <w:tab w:val="left" w:pos="2110"/>
        </w:tabs>
        <w:spacing w:before="2" w:after="0" w:line="364" w:lineRule="auto"/>
        <w:ind w:left="309" w:right="1328" w:firstLine="720"/>
        <w:jc w:val="left"/>
        <w:rPr>
          <w:sz w:val="36"/>
        </w:rPr>
      </w:pPr>
      <w:r>
        <w:rPr>
          <w:spacing w:val="-1"/>
          <w:sz w:val="36"/>
        </w:rPr>
        <w:t>每根桩的沉桩作业，须一次完成，不可中途停顿过久，以免土的摩阻力</w:t>
      </w:r>
      <w:r>
        <w:rPr>
          <w:sz w:val="36"/>
        </w:rPr>
        <w:t>恢复，继续下沉困难。</w:t>
      </w:r>
    </w:p>
    <w:p>
      <w:pPr>
        <w:pStyle w:val="ListParagraph"/>
        <w:numPr>
          <w:ilvl w:val="0"/>
          <w:numId w:val="24"/>
        </w:numPr>
        <w:tabs>
          <w:tab w:val="left" w:pos="2110"/>
        </w:tabs>
        <w:spacing w:before="2" w:after="0" w:line="240" w:lineRule="auto"/>
        <w:ind w:left="2110" w:right="0" w:hanging="1081"/>
        <w:jc w:val="left"/>
        <w:rPr>
          <w:sz w:val="36"/>
        </w:rPr>
      </w:pPr>
      <w:r>
        <w:rPr>
          <w:sz w:val="36"/>
        </w:rPr>
        <w:t>沉桩完成后可用氧割切除多余桩头。</w:t>
      </w:r>
    </w:p>
    <w:p>
      <w:pPr>
        <w:pStyle w:val="ListParagraph"/>
        <w:numPr>
          <w:ilvl w:val="0"/>
          <w:numId w:val="24"/>
        </w:numPr>
        <w:tabs>
          <w:tab w:val="left" w:pos="2110"/>
        </w:tabs>
        <w:spacing w:before="241" w:after="0" w:line="364" w:lineRule="auto"/>
        <w:ind w:left="309" w:right="1328" w:firstLine="720"/>
        <w:jc w:val="both"/>
        <w:rPr>
          <w:sz w:val="36"/>
        </w:rPr>
      </w:pPr>
      <w:r>
        <w:rPr>
          <w:spacing w:val="-1"/>
          <w:sz w:val="36"/>
        </w:rPr>
        <w:t>在栈桥施工完成后，为保证栈桥的安全运行，每一个月全面检查一次， 并做好记录，发现隐患及时排除。定期派人对河床标高进行测量，如发现有较大冲</w:t>
      </w:r>
      <w:r>
        <w:rPr>
          <w:sz w:val="36"/>
        </w:rPr>
        <w:t>刷时及时采取禁行车辆及抛填砂袋护脚等处理措施，确保钢管桩的稳定。</w:t>
      </w:r>
    </w:p>
    <w:p>
      <w:pPr>
        <w:pStyle w:val="ListParagraph"/>
        <w:numPr>
          <w:ilvl w:val="0"/>
          <w:numId w:val="24"/>
        </w:numPr>
        <w:tabs>
          <w:tab w:val="left" w:pos="2110"/>
        </w:tabs>
        <w:spacing w:before="3" w:after="0" w:line="364" w:lineRule="auto"/>
        <w:ind w:left="309" w:right="1366" w:firstLine="720"/>
        <w:jc w:val="both"/>
        <w:rPr>
          <w:sz w:val="36"/>
        </w:rPr>
      </w:pPr>
      <w:r>
        <w:rPr>
          <w:spacing w:val="-6"/>
          <w:sz w:val="36"/>
        </w:rPr>
        <w:t xml:space="preserve">栈桥上行驶的车辆均速行驶，车速控制在 </w:t>
      </w:r>
      <w:r>
        <w:rPr>
          <w:rFonts w:ascii="Arial" w:eastAsia="Arial"/>
          <w:sz w:val="36"/>
        </w:rPr>
        <w:t>10KM/h</w:t>
      </w:r>
      <w:r>
        <w:rPr>
          <w:rFonts w:ascii="Arial" w:eastAsia="Arial"/>
          <w:spacing w:val="-19"/>
          <w:sz w:val="36"/>
        </w:rPr>
        <w:t xml:space="preserve"> </w:t>
      </w:r>
      <w:r>
        <w:rPr>
          <w:spacing w:val="-2"/>
          <w:sz w:val="36"/>
        </w:rPr>
        <w:t>以内，并保证车距。</w:t>
      </w:r>
      <w:r>
        <w:rPr>
          <w:spacing w:val="-5"/>
          <w:sz w:val="36"/>
        </w:rPr>
        <w:t xml:space="preserve">桥面板采用防滑面板，履带吊严禁起吊重物不能超过 </w:t>
      </w:r>
      <w:r>
        <w:rPr>
          <w:rFonts w:ascii="Arial" w:eastAsia="Arial"/>
          <w:sz w:val="36"/>
        </w:rPr>
        <w:t>20T</w:t>
      </w:r>
      <w:r>
        <w:rPr>
          <w:spacing w:val="-2"/>
          <w:sz w:val="36"/>
        </w:rPr>
        <w:t>；同一跨或平台上不能同</w:t>
      </w:r>
      <w:r>
        <w:rPr>
          <w:sz w:val="36"/>
        </w:rPr>
        <w:t>时停放两辆履带吊车。</w:t>
      </w:r>
    </w:p>
    <w:p>
      <w:pPr>
        <w:pStyle w:val="ListParagraph"/>
        <w:numPr>
          <w:ilvl w:val="0"/>
          <w:numId w:val="24"/>
        </w:numPr>
        <w:tabs>
          <w:tab w:val="left" w:pos="2110"/>
        </w:tabs>
        <w:spacing w:before="2" w:after="0" w:line="240" w:lineRule="auto"/>
        <w:ind w:left="2110" w:right="0" w:hanging="1081"/>
        <w:jc w:val="left"/>
        <w:rPr>
          <w:sz w:val="36"/>
        </w:rPr>
      </w:pPr>
      <w:r>
        <w:rPr>
          <w:sz w:val="36"/>
        </w:rPr>
        <w:t>吊车在吊东西的时候，吊臂下面不允许站人或行走。</w:t>
      </w:r>
    </w:p>
    <w:p>
      <w:pPr>
        <w:pStyle w:val="ListParagraph"/>
        <w:numPr>
          <w:ilvl w:val="2"/>
          <w:numId w:val="10"/>
        </w:numPr>
        <w:tabs>
          <w:tab w:val="left" w:pos="1929"/>
        </w:tabs>
        <w:spacing w:before="242" w:after="0" w:line="240" w:lineRule="auto"/>
        <w:ind w:left="1929" w:right="0" w:hanging="900"/>
        <w:jc w:val="left"/>
        <w:rPr>
          <w:rFonts w:ascii="Arial" w:eastAsia="Arial"/>
          <w:sz w:val="36"/>
        </w:rPr>
      </w:pPr>
      <w:r>
        <w:rPr>
          <w:sz w:val="36"/>
        </w:rPr>
        <w:t>栈桥、平台施工要点</w:t>
      </w:r>
    </w:p>
    <w:p>
      <w:pPr>
        <w:pStyle w:val="BodyText"/>
        <w:spacing w:before="241"/>
        <w:ind w:left="1029"/>
      </w:pPr>
      <w:r>
        <w:rPr>
          <w:rFonts w:ascii="Arial" w:eastAsia="Arial"/>
        </w:rPr>
        <w:t>1</w:t>
      </w:r>
      <w:r>
        <w:t>．钢管桩剪刀撑交叉点应采用焊接连接，以减小剪刀撑抗压自由长度。</w:t>
      </w:r>
    </w:p>
    <w:p>
      <w:pPr>
        <w:pStyle w:val="BodyText"/>
        <w:spacing w:before="241" w:line="364" w:lineRule="auto"/>
        <w:ind w:left="309" w:right="1269" w:firstLine="720"/>
      </w:pPr>
      <w:r>
        <w:rPr>
          <w:rFonts w:ascii="Arial" w:eastAsia="Arial"/>
        </w:rPr>
        <w:t>2 .</w:t>
      </w:r>
      <w:r>
        <w:t>栈桥制动墩钢管桩、横梁及与贝雷梁上弦杆或下弦杆应联接牢固，以承受汽车牵引力或制动力。</w:t>
      </w:r>
    </w:p>
    <w:p>
      <w:pPr>
        <w:pStyle w:val="BodyText"/>
        <w:spacing w:before="1" w:line="364" w:lineRule="auto"/>
        <w:ind w:left="309" w:right="1418" w:firstLine="720"/>
      </w:pPr>
      <w:r>
        <w:rPr>
          <w:rFonts w:ascii="Arial" w:eastAsia="Arial"/>
          <w:w w:val="95"/>
        </w:rPr>
        <w:t>3.</w:t>
      </w:r>
      <w:r>
        <w:rPr>
          <w:spacing w:val="-1"/>
          <w:w w:val="95"/>
        </w:rPr>
        <w:t xml:space="preserve">墩顶分配梁上应设置贝雷梁限位件，以防贝雷梁横竖向位移，限位件可采用  </w:t>
      </w:r>
      <w:r>
        <w:t>槽钢或钢板与墩顶分配梁焊接。</w:t>
      </w:r>
    </w:p>
    <w:p>
      <w:pPr>
        <w:pStyle w:val="BodyText"/>
      </w:pPr>
    </w:p>
    <w:p>
      <w:pPr>
        <w:spacing w:before="308"/>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16"/>
          <w:cols w:space="708"/>
        </w:sectPr>
      </w:pPr>
    </w:p>
    <w:p>
      <w:pPr>
        <w:spacing w:before="35"/>
        <w:ind w:left="309" w:right="0" w:firstLine="0"/>
        <w:jc w:val="left"/>
        <w:rPr>
          <w:sz w:val="31"/>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43"/>
        </w:rPr>
      </w:pPr>
    </w:p>
    <w:p>
      <w:pPr>
        <w:pStyle w:val="ListParagraph"/>
        <w:numPr>
          <w:ilvl w:val="0"/>
          <w:numId w:val="25"/>
        </w:numPr>
        <w:tabs>
          <w:tab w:val="left" w:pos="1571"/>
        </w:tabs>
        <w:spacing w:before="1" w:after="0" w:line="240" w:lineRule="auto"/>
        <w:ind w:left="1570" w:right="0" w:hanging="542"/>
        <w:jc w:val="left"/>
        <w:rPr>
          <w:rFonts w:ascii="Arial" w:eastAsia="Arial"/>
          <w:sz w:val="34"/>
        </w:rPr>
      </w:pPr>
      <w:r>
        <w:rPr>
          <w:sz w:val="36"/>
        </w:rPr>
        <w:t>焊接质量要求：</w:t>
      </w:r>
    </w:p>
    <w:p>
      <w:pPr>
        <w:pStyle w:val="ListParagraph"/>
        <w:numPr>
          <w:ilvl w:val="0"/>
          <w:numId w:val="6"/>
        </w:numPr>
        <w:tabs>
          <w:tab w:val="left" w:pos="1938"/>
        </w:tabs>
        <w:spacing w:before="241" w:after="0" w:line="364" w:lineRule="auto"/>
        <w:ind w:left="309" w:right="1501" w:firstLine="720"/>
        <w:jc w:val="left"/>
        <w:rPr>
          <w:sz w:val="36"/>
        </w:rPr>
      </w:pPr>
      <w:r>
        <w:rPr>
          <w:spacing w:val="-1"/>
          <w:sz w:val="36"/>
        </w:rPr>
        <w:t>当钢材表面有锈蚀、麻点或划痕等缺陷时，其深度不得大于该钢材厚度</w:t>
      </w:r>
      <w:r>
        <w:rPr>
          <w:spacing w:val="-12"/>
          <w:sz w:val="36"/>
        </w:rPr>
        <w:t xml:space="preserve">允许负偏差值的 </w:t>
      </w:r>
      <w:r>
        <w:rPr>
          <w:rFonts w:ascii="Arial" w:eastAsia="Arial"/>
          <w:sz w:val="36"/>
        </w:rPr>
        <w:t>1/2</w:t>
      </w:r>
      <w:r>
        <w:rPr>
          <w:sz w:val="36"/>
        </w:rPr>
        <w:t>，施焊前必须清除焊接区的有害物质。</w:t>
      </w:r>
    </w:p>
    <w:p>
      <w:pPr>
        <w:pStyle w:val="ListParagraph"/>
        <w:numPr>
          <w:ilvl w:val="0"/>
          <w:numId w:val="6"/>
        </w:numPr>
        <w:tabs>
          <w:tab w:val="left" w:pos="1930"/>
        </w:tabs>
        <w:spacing w:before="2" w:after="0" w:line="240" w:lineRule="auto"/>
        <w:ind w:left="1930" w:right="0" w:hanging="901"/>
        <w:jc w:val="left"/>
        <w:rPr>
          <w:sz w:val="36"/>
        </w:rPr>
      </w:pPr>
      <w:r>
        <w:rPr>
          <w:sz w:val="36"/>
        </w:rPr>
        <w:t>焊工必须熟悉焊接工艺要求，必须有资格证书方可从事焊接工作。</w:t>
      </w:r>
    </w:p>
    <w:p>
      <w:pPr>
        <w:pStyle w:val="ListParagraph"/>
        <w:numPr>
          <w:ilvl w:val="0"/>
          <w:numId w:val="6"/>
        </w:numPr>
        <w:tabs>
          <w:tab w:val="left" w:pos="1938"/>
        </w:tabs>
        <w:spacing w:before="240" w:after="0" w:line="364" w:lineRule="auto"/>
        <w:ind w:left="309" w:right="1501" w:firstLine="720"/>
        <w:jc w:val="left"/>
        <w:rPr>
          <w:sz w:val="36"/>
        </w:rPr>
      </w:pPr>
      <w:r>
        <w:rPr>
          <w:spacing w:val="-1"/>
          <w:sz w:val="36"/>
        </w:rPr>
        <w:t>焊缝必须密实，不得有裂纹、气孔、夹渣、焊瘤等缺陷，否则应处理改</w:t>
      </w:r>
      <w:r>
        <w:rPr>
          <w:sz w:val="36"/>
        </w:rPr>
        <w:t>正。如有焊缝开裂应查明原因，清除后重焊。</w:t>
      </w:r>
    </w:p>
    <w:p>
      <w:pPr>
        <w:pStyle w:val="ListParagraph"/>
        <w:numPr>
          <w:ilvl w:val="0"/>
          <w:numId w:val="6"/>
        </w:numPr>
        <w:tabs>
          <w:tab w:val="left" w:pos="1938"/>
        </w:tabs>
        <w:spacing w:before="2" w:after="0" w:line="364" w:lineRule="auto"/>
        <w:ind w:left="309" w:right="1501" w:firstLine="720"/>
        <w:jc w:val="left"/>
        <w:rPr>
          <w:sz w:val="36"/>
        </w:rPr>
      </w:pPr>
      <w:r>
        <w:rPr>
          <w:spacing w:val="-1"/>
          <w:sz w:val="36"/>
        </w:rPr>
        <w:t xml:space="preserve">焊接完毕，所有焊缝必须及时进行外观检查，清除药皮、熔渣、溢流， </w:t>
      </w:r>
      <w:r>
        <w:rPr>
          <w:sz w:val="36"/>
        </w:rPr>
        <w:t>不得有裂纹、未熔合、夹渣等缺陷。</w:t>
      </w:r>
    </w:p>
    <w:p>
      <w:pPr>
        <w:pStyle w:val="ListParagraph"/>
        <w:numPr>
          <w:ilvl w:val="0"/>
          <w:numId w:val="6"/>
        </w:numPr>
        <w:tabs>
          <w:tab w:val="left" w:pos="1930"/>
        </w:tabs>
        <w:spacing w:before="3" w:after="0" w:line="240" w:lineRule="auto"/>
        <w:ind w:left="1930" w:right="0" w:hanging="901"/>
        <w:jc w:val="left"/>
        <w:rPr>
          <w:sz w:val="36"/>
        </w:rPr>
      </w:pPr>
      <w:r>
        <w:rPr>
          <w:sz w:val="36"/>
        </w:rPr>
        <w:t>所采用的焊接材料型号应与焊件材质相匹配。</w:t>
      </w:r>
    </w:p>
    <w:p>
      <w:pPr>
        <w:pStyle w:val="ListParagraph"/>
        <w:numPr>
          <w:ilvl w:val="0"/>
          <w:numId w:val="6"/>
        </w:numPr>
        <w:tabs>
          <w:tab w:val="left" w:pos="1930"/>
        </w:tabs>
        <w:spacing w:before="241" w:after="0" w:line="240" w:lineRule="auto"/>
        <w:ind w:left="1930" w:right="0" w:hanging="901"/>
        <w:jc w:val="left"/>
        <w:rPr>
          <w:sz w:val="36"/>
        </w:rPr>
      </w:pPr>
      <w:r>
        <w:rPr>
          <w:sz w:val="36"/>
        </w:rPr>
        <w:t>焊接强度不小于主材强度。</w:t>
      </w:r>
    </w:p>
    <w:p>
      <w:pPr>
        <w:pStyle w:val="ListParagraph"/>
        <w:numPr>
          <w:ilvl w:val="0"/>
          <w:numId w:val="25"/>
        </w:numPr>
        <w:tabs>
          <w:tab w:val="left" w:pos="1571"/>
        </w:tabs>
        <w:spacing w:before="240" w:after="0" w:line="240" w:lineRule="auto"/>
        <w:ind w:left="1570" w:right="0" w:hanging="542"/>
        <w:jc w:val="left"/>
        <w:rPr>
          <w:rFonts w:ascii="Arial" w:eastAsia="Arial"/>
          <w:sz w:val="34"/>
        </w:rPr>
      </w:pPr>
      <w:r>
        <w:rPr>
          <w:sz w:val="36"/>
        </w:rPr>
        <w:t>焊接接桩后，焊缝必须冷却后才能沉入水中。</w:t>
      </w:r>
    </w:p>
    <w:p>
      <w:pPr>
        <w:pStyle w:val="ListParagraph"/>
        <w:numPr>
          <w:ilvl w:val="0"/>
          <w:numId w:val="25"/>
        </w:numPr>
        <w:tabs>
          <w:tab w:val="left" w:pos="1571"/>
        </w:tabs>
        <w:spacing w:before="241" w:after="0" w:line="240" w:lineRule="auto"/>
        <w:ind w:left="1570" w:right="0" w:hanging="542"/>
        <w:jc w:val="left"/>
        <w:rPr>
          <w:rFonts w:ascii="Arial" w:eastAsia="Arial"/>
          <w:sz w:val="34"/>
        </w:rPr>
      </w:pPr>
      <w:r>
        <w:rPr>
          <w:sz w:val="36"/>
        </w:rPr>
        <w:t>接桩或沉桩时，应吊垂线观测钢管桩顺直度或垂直度。</w:t>
      </w:r>
    </w:p>
    <w:p>
      <w:pPr>
        <w:pStyle w:val="ListParagraph"/>
        <w:numPr>
          <w:ilvl w:val="0"/>
          <w:numId w:val="25"/>
        </w:numPr>
        <w:tabs>
          <w:tab w:val="left" w:pos="1750"/>
        </w:tabs>
        <w:spacing w:before="241" w:after="0" w:line="240" w:lineRule="auto"/>
        <w:ind w:left="1750" w:right="0" w:hanging="721"/>
        <w:jc w:val="left"/>
        <w:rPr>
          <w:rFonts w:ascii="Arial" w:eastAsia="Arial"/>
          <w:sz w:val="34"/>
        </w:rPr>
      </w:pPr>
      <w:r>
        <w:rPr>
          <w:sz w:val="36"/>
        </w:rPr>
        <w:t>应以钢管桩入土深度和贯入度双控的方法作为停锤标准。</w:t>
      </w:r>
    </w:p>
    <w:p>
      <w:pPr>
        <w:pStyle w:val="ListParagraph"/>
        <w:numPr>
          <w:ilvl w:val="0"/>
          <w:numId w:val="25"/>
        </w:numPr>
        <w:tabs>
          <w:tab w:val="left" w:pos="1563"/>
        </w:tabs>
        <w:spacing w:before="313" w:after="0" w:line="240" w:lineRule="auto"/>
        <w:ind w:left="1563" w:right="0" w:hanging="624"/>
        <w:jc w:val="left"/>
        <w:rPr>
          <w:rFonts w:ascii="Arial" w:eastAsia="Arial"/>
          <w:sz w:val="29"/>
        </w:rPr>
      </w:pPr>
      <w:r>
        <w:rPr>
          <w:sz w:val="31"/>
        </w:rPr>
        <w:t>沉桩时做好沉桩记录。沉桩记录必须真实、准确。</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3"/>
        <w:rPr>
          <w:sz w:val="34"/>
        </w:rPr>
      </w:pPr>
    </w:p>
    <w:p>
      <w:pPr>
        <w:pStyle w:val="ListParagraph"/>
        <w:numPr>
          <w:ilvl w:val="1"/>
          <w:numId w:val="10"/>
        </w:numPr>
        <w:tabs>
          <w:tab w:val="left" w:pos="1051"/>
        </w:tabs>
        <w:spacing w:before="1" w:after="0" w:line="240" w:lineRule="auto"/>
        <w:ind w:left="1050" w:right="0" w:hanging="742"/>
        <w:jc w:val="left"/>
        <w:rPr>
          <w:rFonts w:ascii="幼圆" w:eastAsia="幼圆" w:hint="eastAsia"/>
          <w:b/>
          <w:sz w:val="42"/>
        </w:rPr>
      </w:pPr>
      <w:r>
        <w:pict>
          <v:group id="_x0000_s1043" style="width:233pt;height:94pt;margin-top:70.92pt;margin-left:278pt;mso-position-horizontal-relative:page;position:absolute;z-index:251672576" coordorigin="5560,1418" coordsize="4660,1880">
            <v:shape id="_x0000_s1044" type="#_x0000_t75" style="width:4660;height:1880;left:5560;position:absolute;top:1418" stroked="f">
              <v:imagedata r:id="rId8" o:title=""/>
            </v:shape>
            <v:shape id="_x0000_s1045" type="#_x0000_t202" style="width:4660;height:1880;left:5560;position:absolute;top:1418" filled="f" stroked="f">
              <v:textbox inset="0,0,0,0">
                <w:txbxContent>
                  <w:p>
                    <w:pPr>
                      <w:spacing w:before="206" w:line="280" w:lineRule="auto"/>
                      <w:ind w:left="1061" w:right="266" w:hanging="789"/>
                      <w:jc w:val="left"/>
                      <w:rPr>
                        <w:sz w:val="31"/>
                      </w:rPr>
                    </w:pPr>
                    <w:r>
                      <w:rPr>
                        <w:sz w:val="31"/>
                      </w:rPr>
                      <w:t>栈桥搭设完成后，围堰材料到位、打桩设备就位</w:t>
                    </w:r>
                  </w:p>
                </w:txbxContent>
              </v:textbox>
            </v:shape>
          </v:group>
        </w:pict>
      </w:r>
      <w:r>
        <w:pict>
          <v:group id="_x0000_s1046" style="width:150pt;height:152pt;margin-top:81.92pt;margin-left:522pt;mso-position-horizontal-relative:page;position:absolute;z-index:251673600" coordorigin="10440,1638" coordsize="3000,3040">
            <v:shape id="_x0000_s1047" type="#_x0000_t75" style="width:3000;height:3040;left:10440;position:absolute;top:1638" stroked="f">
              <v:imagedata r:id="rId9" o:title=""/>
            </v:shape>
            <v:shape id="_x0000_s1048" type="#_x0000_t202" style="width:3000;height:3040;left:10440;position:absolute;top:1638" filled="f" stroked="f">
              <v:textbox inset="0,0,0,0">
                <w:txbxContent>
                  <w:p>
                    <w:pPr>
                      <w:spacing w:before="209"/>
                      <w:ind w:left="235" w:right="0" w:firstLine="0"/>
                      <w:jc w:val="left"/>
                      <w:rPr>
                        <w:sz w:val="31"/>
                      </w:rPr>
                    </w:pPr>
                    <w:r>
                      <w:rPr>
                        <w:sz w:val="31"/>
                      </w:rPr>
                      <w:t>限位桩、围檩制作</w:t>
                    </w:r>
                  </w:p>
                </w:txbxContent>
              </v:textbox>
            </v:shape>
          </v:group>
        </w:pict>
      </w:r>
      <w:r>
        <w:rPr>
          <w:rFonts w:ascii="幼圆" w:eastAsia="幼圆" w:hint="eastAsia"/>
          <w:b/>
          <w:sz w:val="42"/>
        </w:rPr>
        <w:t>锁扣钢管桩围堰施工</w:t>
      </w:r>
    </w:p>
    <w:p>
      <w:pPr>
        <w:pStyle w:val="BodyText"/>
        <w:rPr>
          <w:rFonts w:ascii="幼圆"/>
          <w:b/>
          <w:sz w:val="56"/>
        </w:rPr>
      </w:pPr>
    </w:p>
    <w:p>
      <w:pPr>
        <w:pStyle w:val="BodyText"/>
        <w:rPr>
          <w:rFonts w:ascii="幼圆"/>
          <w:b/>
          <w:sz w:val="56"/>
        </w:rPr>
      </w:pPr>
    </w:p>
    <w:p>
      <w:pPr>
        <w:pStyle w:val="BodyText"/>
        <w:spacing w:before="3"/>
        <w:rPr>
          <w:rFonts w:ascii="幼圆"/>
          <w:b/>
          <w:sz w:val="47"/>
        </w:rPr>
      </w:pPr>
    </w:p>
    <w:p>
      <w:pPr>
        <w:spacing w:before="1"/>
        <w:ind w:left="309" w:right="0" w:firstLine="0"/>
        <w:jc w:val="left"/>
        <w:rPr>
          <w:sz w:val="31"/>
        </w:rPr>
      </w:pPr>
      <w:r>
        <w:rPr>
          <w:sz w:val="31"/>
        </w:rPr>
        <w:t>精品文档</w:t>
      </w:r>
    </w:p>
    <w:p>
      <w:pPr>
        <w:spacing w:after="0"/>
        <w:jc w:val="left"/>
        <w:rPr>
          <w:sz w:val="31"/>
        </w:rPr>
        <w:sectPr>
          <w:pgSz w:w="17860" w:h="25260"/>
          <w:pgMar w:top="960" w:right="1520" w:bottom="0" w:left="1740" w:header="708" w:footer="708"/>
          <w:pgNumType w:start="17"/>
          <w:cols w:space="708"/>
        </w:sectPr>
      </w:pPr>
    </w:p>
    <w:p>
      <w:pPr>
        <w:spacing w:before="35"/>
        <w:ind w:left="309" w:right="0" w:firstLine="0"/>
        <w:jc w:val="left"/>
        <w:rPr>
          <w:sz w:val="31"/>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rPr>
          <w:sz w:val="20"/>
        </w:rPr>
      </w:pPr>
    </w:p>
    <w:p>
      <w:pPr>
        <w:pStyle w:val="BodyText"/>
        <w:rPr>
          <w:sz w:val="20"/>
        </w:rPr>
      </w:pPr>
    </w:p>
    <w:p>
      <w:pPr>
        <w:spacing w:before="196"/>
        <w:ind w:left="2299" w:right="388" w:firstLine="0"/>
        <w:jc w:val="center"/>
        <w:rPr>
          <w:sz w:val="31"/>
        </w:rPr>
      </w:pPr>
      <w:r>
        <w:pict>
          <v:group id="_x0000_s1049" style="width:528pt;height:749pt;margin-top:26.88pt;margin-left:101pt;mso-position-horizontal-relative:page;position:absolute;z-index:-251639808" coordorigin="2020,538" coordsize="10560,14980">
            <v:shape id="_x0000_s1050" type="#_x0000_t75" style="width:10560;height:14980;left:2020;position:absolute;top:537" stroked="f">
              <v:imagedata r:id="rId10" o:title=""/>
            </v:shape>
            <v:shape id="_x0000_s1051" type="#_x0000_t202" style="width:1921;height:317;left:2297;position:absolute;top:788" filled="f" stroked="f">
              <v:textbox inset="0,0,0,0">
                <w:txbxContent>
                  <w:p>
                    <w:pPr>
                      <w:spacing w:before="0" w:line="317" w:lineRule="exact"/>
                      <w:ind w:left="0" w:right="0" w:firstLine="0"/>
                      <w:jc w:val="left"/>
                      <w:rPr>
                        <w:sz w:val="31"/>
                      </w:rPr>
                    </w:pPr>
                    <w:r>
                      <w:rPr>
                        <w:sz w:val="31"/>
                      </w:rPr>
                      <w:t>测量放线定位</w:t>
                    </w:r>
                  </w:p>
                </w:txbxContent>
              </v:textbox>
            </v:shape>
            <v:shape id="_x0000_s1052" type="#_x0000_t202" style="width:2555;height:317;left:6636;position:absolute;top:759" filled="f" stroked="f">
              <v:textbox inset="0,0,0,0">
                <w:txbxContent>
                  <w:p>
                    <w:pPr>
                      <w:spacing w:before="0" w:line="317" w:lineRule="exact"/>
                      <w:ind w:left="0" w:right="0" w:firstLine="0"/>
                      <w:jc w:val="left"/>
                      <w:rPr>
                        <w:sz w:val="31"/>
                      </w:rPr>
                    </w:pPr>
                    <w:r>
                      <w:rPr>
                        <w:sz w:val="31"/>
                      </w:rPr>
                      <w:t>钢管桩制作、检查</w:t>
                    </w:r>
                  </w:p>
                </w:txbxContent>
              </v:textbox>
            </v:shape>
            <v:shape id="_x0000_s1053" type="#_x0000_t202" style="width:654;height:317;left:10758;position:absolute;top:712" filled="f" stroked="f">
              <v:textbox inset="0,0,0,0">
                <w:txbxContent>
                  <w:p>
                    <w:pPr>
                      <w:spacing w:before="0" w:line="317" w:lineRule="exact"/>
                      <w:ind w:left="0" w:right="0" w:firstLine="0"/>
                      <w:jc w:val="left"/>
                      <w:rPr>
                        <w:sz w:val="31"/>
                      </w:rPr>
                    </w:pPr>
                    <w:r>
                      <w:rPr>
                        <w:sz w:val="31"/>
                      </w:rPr>
                      <w:t>退场</w:t>
                    </w:r>
                  </w:p>
                </w:txbxContent>
              </v:textbox>
            </v:shape>
            <v:shape id="_x0000_s1054" type="#_x0000_t202" style="width:1604;height:317;left:6909;position:absolute;top:2307" filled="f" stroked="f">
              <v:textbox inset="0,0,0,0">
                <w:txbxContent>
                  <w:p>
                    <w:pPr>
                      <w:spacing w:before="0" w:line="317" w:lineRule="exact"/>
                      <w:ind w:left="0" w:right="0" w:firstLine="0"/>
                      <w:jc w:val="left"/>
                      <w:rPr>
                        <w:sz w:val="31"/>
                      </w:rPr>
                    </w:pPr>
                    <w:r>
                      <w:rPr>
                        <w:sz w:val="31"/>
                      </w:rPr>
                      <w:t>运输至现场</w:t>
                    </w:r>
                  </w:p>
                </w:txbxContent>
              </v:textbox>
            </v:shape>
            <v:shape id="_x0000_s1055" type="#_x0000_t202" style="width:2238;height:317;left:6809;position:absolute;top:3794" filled="f" stroked="f">
              <v:textbox inset="0,0,0,0">
                <w:txbxContent>
                  <w:p>
                    <w:pPr>
                      <w:spacing w:before="0" w:line="317" w:lineRule="exact"/>
                      <w:ind w:left="0" w:right="0" w:firstLine="0"/>
                      <w:jc w:val="left"/>
                      <w:rPr>
                        <w:sz w:val="31"/>
                      </w:rPr>
                    </w:pPr>
                    <w:r>
                      <w:rPr>
                        <w:sz w:val="31"/>
                      </w:rPr>
                      <w:t>插打锁口钢管桩</w:t>
                    </w:r>
                  </w:p>
                </w:txbxContent>
              </v:textbox>
            </v:shape>
            <v:shape id="_x0000_s1056" type="#_x0000_t202" style="width:1288;height:317;left:10899;position:absolute;top:3711" filled="f" stroked="f">
              <v:textbox inset="0,0,0,0">
                <w:txbxContent>
                  <w:p>
                    <w:pPr>
                      <w:spacing w:before="0" w:line="317" w:lineRule="exact"/>
                      <w:ind w:left="0" w:right="0" w:firstLine="0"/>
                      <w:jc w:val="left"/>
                      <w:rPr>
                        <w:sz w:val="31"/>
                      </w:rPr>
                    </w:pPr>
                    <w:r>
                      <w:rPr>
                        <w:sz w:val="31"/>
                      </w:rPr>
                      <w:t>围檩安装</w:t>
                    </w:r>
                  </w:p>
                </w:txbxContent>
              </v:textbox>
            </v:shape>
            <v:shape id="_x0000_s1057" type="#_x0000_t202" style="width:2238;height:317;left:6474;position:absolute;top:6027" filled="f" stroked="f">
              <v:textbox inset="0,0,0,0">
                <w:txbxContent>
                  <w:p>
                    <w:pPr>
                      <w:spacing w:before="0" w:line="317" w:lineRule="exact"/>
                      <w:ind w:left="0" w:right="0" w:firstLine="0"/>
                      <w:jc w:val="left"/>
                      <w:rPr>
                        <w:sz w:val="31"/>
                      </w:rPr>
                    </w:pPr>
                    <w:r>
                      <w:rPr>
                        <w:sz w:val="31"/>
                      </w:rPr>
                      <w:t>安装第一层支撑</w:t>
                    </w:r>
                  </w:p>
                </w:txbxContent>
              </v:textbox>
            </v:shape>
            <v:shape id="_x0000_s1058" type="#_x0000_t202" style="width:1921;height:317;left:6751;position:absolute;top:7503" filled="f" stroked="f">
              <v:textbox inset="0,0,0,0">
                <w:txbxContent>
                  <w:p>
                    <w:pPr>
                      <w:spacing w:before="0" w:line="317" w:lineRule="exact"/>
                      <w:ind w:left="0" w:right="0" w:firstLine="0"/>
                      <w:jc w:val="left"/>
                      <w:rPr>
                        <w:sz w:val="31"/>
                      </w:rPr>
                    </w:pPr>
                    <w:r>
                      <w:rPr>
                        <w:sz w:val="31"/>
                      </w:rPr>
                      <w:t>围堰锁扣注浆</w:t>
                    </w:r>
                  </w:p>
                </w:txbxContent>
              </v:textbox>
            </v:shape>
            <v:shape id="_x0000_s1059" type="#_x0000_t202" style="width:1604;height:317;left:6909;position:absolute;top:8993" filled="f" stroked="f">
              <v:textbox inset="0,0,0,0">
                <w:txbxContent>
                  <w:p>
                    <w:pPr>
                      <w:spacing w:before="0" w:line="317" w:lineRule="exact"/>
                      <w:ind w:left="0" w:right="0" w:firstLine="0"/>
                      <w:jc w:val="left"/>
                      <w:rPr>
                        <w:sz w:val="31"/>
                      </w:rPr>
                    </w:pPr>
                    <w:r>
                      <w:rPr>
                        <w:sz w:val="31"/>
                      </w:rPr>
                      <w:t>抽水、开挖</w:t>
                    </w:r>
                  </w:p>
                </w:txbxContent>
              </v:textbox>
            </v:shape>
            <v:shape id="_x0000_s1060" type="#_x0000_t202" style="width:2238;height:317;left:6553;position:absolute;top:10465" filled="f" stroked="f">
              <v:textbox inset="0,0,0,0">
                <w:txbxContent>
                  <w:p>
                    <w:pPr>
                      <w:spacing w:before="0" w:line="317" w:lineRule="exact"/>
                      <w:ind w:left="0" w:right="0" w:firstLine="0"/>
                      <w:jc w:val="left"/>
                      <w:rPr>
                        <w:sz w:val="31"/>
                      </w:rPr>
                    </w:pPr>
                    <w:r>
                      <w:rPr>
                        <w:sz w:val="31"/>
                      </w:rPr>
                      <w:t>安装第二层支撑</w:t>
                    </w:r>
                  </w:p>
                </w:txbxContent>
              </v:textbox>
            </v:shape>
            <v:shape id="_x0000_s1061" type="#_x0000_t202" style="width:1604;height:317;left:6909;position:absolute;top:11949" filled="f" stroked="f">
              <v:textbox inset="0,0,0,0">
                <w:txbxContent>
                  <w:p>
                    <w:pPr>
                      <w:spacing w:before="0" w:line="317" w:lineRule="exact"/>
                      <w:ind w:left="0" w:right="0" w:firstLine="0"/>
                      <w:jc w:val="left"/>
                      <w:rPr>
                        <w:sz w:val="31"/>
                      </w:rPr>
                    </w:pPr>
                    <w:r>
                      <w:rPr>
                        <w:sz w:val="31"/>
                      </w:rPr>
                      <w:t>抽渣、开挖</w:t>
                    </w:r>
                  </w:p>
                </w:txbxContent>
              </v:textbox>
            </v:shape>
            <v:shape id="_x0000_s1062" type="#_x0000_t202" style="width:2238;height:317;left:6722;position:absolute;top:13411" filled="f" stroked="f">
              <v:textbox inset="0,0,0,0">
                <w:txbxContent>
                  <w:p>
                    <w:pPr>
                      <w:spacing w:before="0" w:line="317" w:lineRule="exact"/>
                      <w:ind w:left="0" w:right="0" w:firstLine="0"/>
                      <w:jc w:val="left"/>
                      <w:rPr>
                        <w:sz w:val="31"/>
                      </w:rPr>
                    </w:pPr>
                    <w:r>
                      <w:rPr>
                        <w:sz w:val="31"/>
                      </w:rPr>
                      <w:t>垫层、承台施工</w:t>
                    </w:r>
                  </w:p>
                </w:txbxContent>
              </v:textbox>
            </v:shape>
            <v:shape id="_x0000_s1063" type="#_x0000_t202" style="width:3080;height:317;left:6305;position:absolute;top:14952" filled="f" stroked="f">
              <v:textbox inset="0,0,0,0">
                <w:txbxContent>
                  <w:p>
                    <w:pPr>
                      <w:spacing w:before="0" w:line="317" w:lineRule="exact"/>
                      <w:ind w:left="0" w:right="0" w:firstLine="0"/>
                      <w:jc w:val="left"/>
                      <w:rPr>
                        <w:sz w:val="31"/>
                      </w:rPr>
                    </w:pPr>
                    <w:r>
                      <w:rPr>
                        <w:spacing w:val="-13"/>
                        <w:sz w:val="31"/>
                      </w:rPr>
                      <w:t>拆除围堰、平台、栈桥</w:t>
                    </w:r>
                  </w:p>
                </w:txbxContent>
              </v:textbox>
            </v:shape>
          </v:group>
        </w:pict>
      </w:r>
      <w:r>
        <w:rPr>
          <w:sz w:val="31"/>
        </w:rPr>
        <w:t>不合格</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24"/>
        <w:ind w:left="2299" w:right="1800" w:firstLine="0"/>
        <w:jc w:val="center"/>
        <w:rPr>
          <w:b/>
          <w:sz w:val="31"/>
        </w:rPr>
      </w:pPr>
      <w:r>
        <w:rPr>
          <w:b/>
          <w:sz w:val="31"/>
        </w:rPr>
        <w:t>图钢管桩沉桩工艺流程图</w:t>
      </w:r>
    </w:p>
    <w:p>
      <w:pPr>
        <w:pStyle w:val="BodyText"/>
        <w:rPr>
          <w:b/>
          <w:sz w:val="20"/>
        </w:rPr>
      </w:pPr>
    </w:p>
    <w:p>
      <w:pPr>
        <w:pStyle w:val="BodyText"/>
        <w:rPr>
          <w:b/>
          <w:sz w:val="20"/>
        </w:rPr>
      </w:pPr>
    </w:p>
    <w:p>
      <w:pPr>
        <w:pStyle w:val="BodyText"/>
        <w:rPr>
          <w:b/>
          <w:sz w:val="20"/>
        </w:rPr>
      </w:pPr>
    </w:p>
    <w:p>
      <w:pPr>
        <w:pStyle w:val="ListParagraph"/>
        <w:numPr>
          <w:ilvl w:val="2"/>
          <w:numId w:val="10"/>
        </w:numPr>
        <w:tabs>
          <w:tab w:val="left" w:pos="1839"/>
        </w:tabs>
        <w:spacing w:before="242" w:after="0" w:line="240" w:lineRule="auto"/>
        <w:ind w:left="1839" w:right="0" w:hanging="810"/>
        <w:jc w:val="left"/>
        <w:rPr>
          <w:rFonts w:ascii="Arial" w:eastAsia="Arial"/>
          <w:sz w:val="36"/>
        </w:rPr>
      </w:pPr>
      <w:r>
        <w:rPr>
          <w:sz w:val="36"/>
        </w:rPr>
        <w:t>钢管桩加工</w:t>
      </w:r>
    </w:p>
    <w:p>
      <w:pPr>
        <w:pStyle w:val="BodyText"/>
        <w:spacing w:before="241" w:line="364" w:lineRule="auto"/>
        <w:ind w:left="309" w:right="1370" w:firstLine="720"/>
        <w:jc w:val="both"/>
      </w:pPr>
      <w:r>
        <w:rPr>
          <w:rFonts w:ascii="Arial" w:eastAsia="Arial" w:hAnsi="Arial"/>
        </w:rPr>
        <w:t>1</w:t>
      </w:r>
      <w:r>
        <w:t>、施工主要材料：</w:t>
      </w:r>
      <w:r>
        <w:rPr>
          <w:rFonts w:ascii="Arial" w:eastAsia="Arial" w:hAnsi="Arial"/>
        </w:rPr>
        <w:t>φ</w:t>
      </w:r>
      <w:r>
        <w:rPr>
          <w:rFonts w:ascii="Arial" w:eastAsia="Arial" w:hAnsi="Arial"/>
          <w:spacing w:val="-27"/>
        </w:rPr>
        <w:t xml:space="preserve"> </w:t>
      </w:r>
      <w:r>
        <w:rPr>
          <w:rFonts w:ascii="Arial" w:eastAsia="Arial" w:hAnsi="Arial"/>
        </w:rPr>
        <w:t>630</w:t>
      </w:r>
      <w:r>
        <w:t>×</w:t>
      </w:r>
      <w:r>
        <w:rPr>
          <w:rFonts w:ascii="Arial" w:eastAsia="Arial" w:hAnsi="Arial"/>
        </w:rPr>
        <w:t>10mm</w:t>
      </w:r>
      <w:r>
        <w:rPr>
          <w:rFonts w:ascii="Arial" w:eastAsia="Arial" w:hAnsi="Arial"/>
          <w:spacing w:val="-31"/>
        </w:rPr>
        <w:t xml:space="preserve"> </w:t>
      </w:r>
      <w:r>
        <w:rPr>
          <w:spacing w:val="1"/>
        </w:rPr>
        <w:t>螺旋管、</w:t>
      </w:r>
      <w:r>
        <w:rPr>
          <w:rFonts w:ascii="Arial" w:eastAsia="Arial" w:hAnsi="Arial"/>
        </w:rPr>
        <w:t>I20</w:t>
      </w:r>
      <w:r>
        <w:rPr>
          <w:rFonts w:ascii="Arial" w:eastAsia="Arial" w:hAnsi="Arial"/>
          <w:spacing w:val="-34"/>
        </w:rPr>
        <w:t xml:space="preserve"> </w:t>
      </w:r>
      <w:r>
        <w:t>工字钢及</w:t>
      </w:r>
      <w:r>
        <w:rPr>
          <w:rFonts w:ascii="Arial" w:eastAsia="Arial" w:hAnsi="Arial"/>
        </w:rPr>
        <w:t>φ</w:t>
      </w:r>
      <w:r>
        <w:rPr>
          <w:rFonts w:ascii="Arial" w:eastAsia="Arial" w:hAnsi="Arial"/>
          <w:spacing w:val="-27"/>
        </w:rPr>
        <w:t xml:space="preserve"> </w:t>
      </w:r>
      <w:r>
        <w:rPr>
          <w:rFonts w:ascii="Arial" w:eastAsia="Arial" w:hAnsi="Arial"/>
        </w:rPr>
        <w:t>168</w:t>
      </w:r>
      <w:r>
        <w:t>×</w:t>
      </w:r>
      <w:r>
        <w:rPr>
          <w:rFonts w:ascii="Arial" w:eastAsia="Arial" w:hAnsi="Arial"/>
        </w:rPr>
        <w:t>8</w:t>
      </w:r>
      <w:r>
        <w:rPr>
          <w:rFonts w:ascii="Arial" w:eastAsia="Arial" w:hAnsi="Arial"/>
          <w:spacing w:val="-32"/>
        </w:rPr>
        <w:t xml:space="preserve"> </w:t>
      </w:r>
      <w:r>
        <w:rPr>
          <w:spacing w:val="-3"/>
        </w:rPr>
        <w:t>无缝钢管。</w:t>
      </w:r>
      <w:r>
        <w:rPr>
          <w:spacing w:val="-2"/>
        </w:rPr>
        <w:t xml:space="preserve">在施工前进行钢管桩加工，按照总体施工进度计划提前 </w:t>
      </w:r>
      <w:r>
        <w:rPr>
          <w:rFonts w:ascii="Arial" w:eastAsia="Arial" w:hAnsi="Arial"/>
        </w:rPr>
        <w:t>10</w:t>
      </w:r>
      <w:r>
        <w:rPr>
          <w:rFonts w:ascii="Arial" w:eastAsia="Arial" w:hAnsi="Arial"/>
          <w:spacing w:val="39"/>
        </w:rPr>
        <w:t xml:space="preserve"> </w:t>
      </w:r>
      <w:r>
        <w:rPr>
          <w:spacing w:val="-2"/>
        </w:rPr>
        <w:t>天组织材料进场，做到</w:t>
      </w:r>
      <w:r>
        <w:t>早计划、早落实，备足相应材料并在岸上加工足够数量的钢管桩。</w:t>
      </w:r>
    </w:p>
    <w:p>
      <w:pPr>
        <w:pStyle w:val="BodyText"/>
        <w:rPr>
          <w:sz w:val="20"/>
        </w:rPr>
      </w:pPr>
    </w:p>
    <w:p>
      <w:pPr>
        <w:pStyle w:val="BodyText"/>
        <w:rPr>
          <w:sz w:val="20"/>
        </w:rPr>
      </w:pPr>
    </w:p>
    <w:p>
      <w:pPr>
        <w:pStyle w:val="BodyText"/>
        <w:spacing w:before="3"/>
        <w:rPr>
          <w:sz w:val="15"/>
        </w:rPr>
      </w:pPr>
    </w:p>
    <w:p>
      <w:pPr>
        <w:spacing w:before="62"/>
        <w:ind w:left="309" w:right="0" w:firstLine="0"/>
        <w:jc w:val="left"/>
        <w:rPr>
          <w:sz w:val="31"/>
        </w:rPr>
      </w:pPr>
      <w:r>
        <w:rPr>
          <w:sz w:val="31"/>
        </w:rPr>
        <w:t>精品文档</w:t>
      </w:r>
    </w:p>
    <w:p>
      <w:pPr>
        <w:spacing w:after="0"/>
        <w:jc w:val="left"/>
        <w:rPr>
          <w:sz w:val="31"/>
        </w:rPr>
        <w:sectPr>
          <w:pgSz w:w="17860" w:h="25260"/>
          <w:pgMar w:top="960" w:right="1520" w:bottom="280" w:left="1740" w:header="708" w:footer="708"/>
          <w:pgNumType w:start="18"/>
          <w:cols w:space="708"/>
        </w:sectPr>
      </w:pPr>
    </w:p>
    <w:p>
      <w:pPr>
        <w:spacing w:before="35"/>
        <w:ind w:left="309" w:right="0" w:firstLine="0"/>
        <w:jc w:val="left"/>
        <w:rPr>
          <w:sz w:val="31"/>
        </w:rPr>
      </w:pPr>
      <w:r>
        <w:rPr>
          <w:sz w:val="31"/>
        </w:rPr>
        <w:t>精品文档</w:t>
      </w:r>
    </w:p>
    <w:p>
      <w:pPr>
        <w:pStyle w:val="BodyText"/>
        <w:spacing w:before="8"/>
        <w:rPr>
          <w:sz w:val="43"/>
        </w:rPr>
      </w:pPr>
    </w:p>
    <w:p>
      <w:pPr>
        <w:pStyle w:val="BodyText"/>
        <w:spacing w:before="1" w:line="364" w:lineRule="auto"/>
        <w:ind w:left="309" w:right="1328" w:firstLine="720"/>
        <w:jc w:val="both"/>
      </w:pPr>
      <w:r>
        <w:t>钢管桩型钢出厂必须附有相应材料检验、试验合格证书、成品出厂合格证，每节钢管桩的质量要求：焊缝饱满、无沙眼或漏焊现象，钢管桩制作标准按如下规定执行。</w:t>
      </w:r>
    </w:p>
    <w:p>
      <w:pPr>
        <w:pStyle w:val="BodyText"/>
        <w:spacing w:before="3"/>
        <w:ind w:left="1029"/>
      </w:pPr>
      <w:r>
        <w:pict>
          <v:group id="_x0000_s1064" style="width:643pt;height:181pt;margin-top:29.34pt;margin-left:93pt;mso-position-horizontal-relative:page;mso-wrap-distance-left:0;mso-wrap-distance-right:0;position:absolute;z-index:-251638784" coordorigin="1860,587" coordsize="12860,3620">
            <v:shape id="_x0000_s1065" type="#_x0000_t75" style="width:12860;height:3620;left:1860;position:absolute;top:586" stroked="f">
              <v:imagedata r:id="rId11" o:title=""/>
            </v:shape>
            <v:shape id="_x0000_s1066" type="#_x0000_t202" style="width:2000;height:360;left:2769;position:absolute;top:770" filled="f" stroked="f">
              <v:textbox inset="0,0,0,0">
                <w:txbxContent>
                  <w:p>
                    <w:pPr>
                      <w:spacing w:before="0" w:line="360" w:lineRule="exact"/>
                      <w:ind w:left="0" w:right="0" w:firstLine="0"/>
                      <w:jc w:val="left"/>
                      <w:rPr>
                        <w:sz w:val="36"/>
                      </w:rPr>
                    </w:pPr>
                    <w:r>
                      <w:rPr>
                        <w:sz w:val="36"/>
                      </w:rPr>
                      <w:t>偏 差 部 位</w:t>
                    </w:r>
                  </w:p>
                </w:txbxContent>
              </v:textbox>
            </v:shape>
            <v:shape id="_x0000_s1067" type="#_x0000_t202" style="width:380;height:360;left:2769;position:absolute;top:1486" filled="f" stroked="f">
              <v:textbox inset="0,0,0,0">
                <w:txbxContent>
                  <w:p>
                    <w:pPr>
                      <w:spacing w:before="0" w:line="360" w:lineRule="exact"/>
                      <w:ind w:left="0" w:right="0" w:firstLine="0"/>
                      <w:jc w:val="left"/>
                      <w:rPr>
                        <w:sz w:val="36"/>
                      </w:rPr>
                    </w:pPr>
                    <w:r>
                      <w:rPr>
                        <w:sz w:val="36"/>
                      </w:rPr>
                      <w:t>周</w:t>
                    </w:r>
                  </w:p>
                </w:txbxContent>
              </v:textbox>
            </v:shape>
            <v:shape id="_x0000_s1068" type="#_x0000_t202" style="width:380;height:360;left:4389;position:absolute;top:1486" filled="f" stroked="f">
              <v:textbox inset="0,0,0,0">
                <w:txbxContent>
                  <w:p>
                    <w:pPr>
                      <w:spacing w:before="0" w:line="360" w:lineRule="exact"/>
                      <w:ind w:left="0" w:right="0" w:firstLine="0"/>
                      <w:jc w:val="left"/>
                      <w:rPr>
                        <w:sz w:val="36"/>
                      </w:rPr>
                    </w:pPr>
                    <w:r>
                      <w:rPr>
                        <w:sz w:val="36"/>
                      </w:rPr>
                      <w:t>长</w:t>
                    </w:r>
                  </w:p>
                </w:txbxContent>
              </v:textbox>
            </v:shape>
            <v:shape id="_x0000_s1069" type="#_x0000_t202" style="width:1820;height:1080;left:2769;position:absolute;top:2202" filled="f" stroked="f">
              <v:textbox inset="0,0,0,0">
                <w:txbxContent>
                  <w:p>
                    <w:pPr>
                      <w:spacing w:before="0" w:line="411" w:lineRule="exact"/>
                      <w:ind w:left="0" w:right="0" w:firstLine="0"/>
                      <w:jc w:val="left"/>
                      <w:rPr>
                        <w:sz w:val="36"/>
                      </w:rPr>
                    </w:pPr>
                    <w:r>
                      <w:rPr>
                        <w:sz w:val="36"/>
                      </w:rPr>
                      <w:t>管端椭圆度</w:t>
                    </w:r>
                  </w:p>
                  <w:p>
                    <w:pPr>
                      <w:spacing w:before="258" w:line="411" w:lineRule="exact"/>
                      <w:ind w:left="0" w:right="0" w:firstLine="0"/>
                      <w:jc w:val="left"/>
                      <w:rPr>
                        <w:sz w:val="36"/>
                      </w:rPr>
                    </w:pPr>
                    <w:r>
                      <w:rPr>
                        <w:sz w:val="36"/>
                      </w:rPr>
                      <w:t>管端平整度</w:t>
                    </w:r>
                  </w:p>
                </w:txbxContent>
              </v:textbox>
            </v:shape>
            <v:shape id="_x0000_s1070" type="#_x0000_t202" style="width:2930;height:2510;left:7687;position:absolute;top:728" filled="f" stroked="f">
              <v:textbox inset="0,0,0,0">
                <w:txbxContent>
                  <w:p>
                    <w:pPr>
                      <w:tabs>
                        <w:tab w:val="left" w:pos="719"/>
                      </w:tabs>
                      <w:spacing w:before="0" w:line="453" w:lineRule="exact"/>
                      <w:ind w:left="0" w:right="0" w:firstLine="0"/>
                      <w:jc w:val="left"/>
                      <w:rPr>
                        <w:rFonts w:ascii="Arial" w:eastAsia="Arial"/>
                        <w:sz w:val="36"/>
                      </w:rPr>
                    </w:pPr>
                    <w:r>
                      <w:rPr>
                        <w:sz w:val="36"/>
                      </w:rPr>
                      <w:t>偏</w:t>
                      <w:tab/>
                      <w:t>差</w:t>
                    </w:r>
                    <w:r>
                      <w:rPr>
                        <w:spacing w:val="-93"/>
                        <w:sz w:val="36"/>
                      </w:rPr>
                      <w:t xml:space="preserve"> </w:t>
                    </w:r>
                    <w:r>
                      <w:rPr>
                        <w:rFonts w:ascii="Arial" w:eastAsia="Arial"/>
                        <w:sz w:val="36"/>
                      </w:rPr>
                      <w:t>mm</w:t>
                    </w:r>
                  </w:p>
                  <w:p>
                    <w:pPr>
                      <w:spacing w:before="255"/>
                      <w:ind w:left="0" w:right="0" w:firstLine="0"/>
                      <w:jc w:val="left"/>
                      <w:rPr>
                        <w:rFonts w:ascii="Arial" w:eastAsia="Arial" w:hAnsi="Arial"/>
                        <w:sz w:val="36"/>
                      </w:rPr>
                    </w:pPr>
                    <w:r>
                      <w:rPr>
                        <w:w w:val="95"/>
                        <w:sz w:val="36"/>
                      </w:rPr>
                      <w:t>±</w:t>
                    </w:r>
                    <w:r>
                      <w:rPr>
                        <w:rFonts w:ascii="Arial" w:eastAsia="Arial" w:hAnsi="Arial"/>
                        <w:w w:val="95"/>
                        <w:sz w:val="36"/>
                      </w:rPr>
                      <w:t>0.5%</w:t>
                    </w:r>
                    <w:r>
                      <w:rPr>
                        <w:w w:val="95"/>
                        <w:sz w:val="36"/>
                      </w:rPr>
                      <w:t>周长且≤</w:t>
                    </w:r>
                    <w:r>
                      <w:rPr>
                        <w:rFonts w:ascii="Arial" w:eastAsia="Arial" w:hAnsi="Arial"/>
                        <w:w w:val="95"/>
                        <w:sz w:val="36"/>
                      </w:rPr>
                      <w:t>10</w:t>
                    </w:r>
                  </w:p>
                  <w:p>
                    <w:pPr>
                      <w:spacing w:before="26" w:line="690" w:lineRule="atLeast"/>
                      <w:ind w:left="0" w:right="412" w:firstLine="0"/>
                      <w:jc w:val="left"/>
                      <w:rPr>
                        <w:rFonts w:ascii="Arial" w:eastAsia="Arial" w:hAnsi="Arial"/>
                        <w:sz w:val="36"/>
                      </w:rPr>
                    </w:pPr>
                    <w:r>
                      <w:rPr>
                        <w:w w:val="95"/>
                        <w:sz w:val="36"/>
                      </w:rPr>
                      <w:t>±</w:t>
                    </w:r>
                    <w:r>
                      <w:rPr>
                        <w:rFonts w:ascii="Arial" w:eastAsia="Arial" w:hAnsi="Arial"/>
                        <w:w w:val="95"/>
                        <w:sz w:val="36"/>
                      </w:rPr>
                      <w:t xml:space="preserve">0.5%D </w:t>
                    </w:r>
                    <w:r>
                      <w:rPr>
                        <w:w w:val="95"/>
                        <w:sz w:val="36"/>
                      </w:rPr>
                      <w:t>后≤</w:t>
                    </w:r>
                    <w:r>
                      <w:rPr>
                        <w:rFonts w:ascii="Arial" w:eastAsia="Arial" w:hAnsi="Arial"/>
                        <w:w w:val="95"/>
                        <w:sz w:val="36"/>
                      </w:rPr>
                      <w:t xml:space="preserve">5 </w:t>
                    </w:r>
                    <w:r>
                      <w:rPr>
                        <w:rFonts w:ascii="Arial" w:eastAsia="Arial" w:hAnsi="Arial"/>
                        <w:sz w:val="36"/>
                      </w:rPr>
                      <w:t>2</w:t>
                    </w:r>
                  </w:p>
                </w:txbxContent>
              </v:textbox>
            </v:shape>
            <v:shape id="_x0000_s1071" type="#_x0000_t202" style="width:2180;height:360;left:2769;position:absolute;top:3640" filled="f" stroked="f">
              <v:textbox inset="0,0,0,0">
                <w:txbxContent>
                  <w:p>
                    <w:pPr>
                      <w:spacing w:before="0" w:line="360" w:lineRule="exact"/>
                      <w:ind w:left="0" w:right="0" w:firstLine="0"/>
                      <w:jc w:val="left"/>
                      <w:rPr>
                        <w:sz w:val="36"/>
                      </w:rPr>
                    </w:pPr>
                    <w:r>
                      <w:rPr>
                        <w:sz w:val="36"/>
                      </w:rPr>
                      <w:t>管端平面倾斜</w:t>
                    </w:r>
                  </w:p>
                </w:txbxContent>
              </v:textbox>
            </v:shape>
            <v:shape id="_x0000_s1072" type="#_x0000_t202" style="width:2379;height:402;left:7687;position:absolute;top:3598" filled="f" stroked="f">
              <v:textbox inset="0,0,0,0">
                <w:txbxContent>
                  <w:p>
                    <w:pPr>
                      <w:spacing w:before="0" w:line="402" w:lineRule="exact"/>
                      <w:ind w:left="0" w:right="0" w:firstLine="0"/>
                      <w:jc w:val="left"/>
                      <w:rPr>
                        <w:rFonts w:ascii="Arial" w:eastAsia="Arial" w:hAnsi="Arial"/>
                        <w:sz w:val="36"/>
                      </w:rPr>
                    </w:pPr>
                    <w:r>
                      <w:rPr>
                        <w:w w:val="95"/>
                        <w:sz w:val="36"/>
                      </w:rPr>
                      <w:t>＜</w:t>
                    </w:r>
                    <w:r>
                      <w:rPr>
                        <w:rFonts w:ascii="Arial" w:eastAsia="Arial" w:hAnsi="Arial"/>
                        <w:w w:val="95"/>
                        <w:sz w:val="36"/>
                      </w:rPr>
                      <w:t xml:space="preserve">0.5%D </w:t>
                    </w:r>
                    <w:r>
                      <w:rPr>
                        <w:w w:val="95"/>
                        <w:sz w:val="36"/>
                      </w:rPr>
                      <w:t>且≤</w:t>
                    </w:r>
                    <w:r>
                      <w:rPr>
                        <w:rFonts w:ascii="Arial" w:eastAsia="Arial" w:hAnsi="Arial"/>
                        <w:w w:val="95"/>
                        <w:sz w:val="36"/>
                      </w:rPr>
                      <w:t>4</w:t>
                    </w:r>
                  </w:p>
                </w:txbxContent>
              </v:textbox>
            </v:shape>
            <w10:wrap type="topAndBottom"/>
          </v:group>
        </w:pict>
      </w:r>
      <w:r>
        <w:t>管节外形尺寸偏差</w:t>
      </w:r>
    </w:p>
    <w:p>
      <w:pPr>
        <w:pStyle w:val="BodyText"/>
        <w:spacing w:before="70" w:after="120"/>
        <w:ind w:left="1029"/>
      </w:pPr>
      <w:r>
        <w:t>相邻管径偏差</w:t>
      </w:r>
    </w:p>
    <w:p>
      <w:pPr>
        <w:pStyle w:val="BodyText"/>
        <w:ind w:left="120"/>
        <w:rPr>
          <w:sz w:val="20"/>
        </w:rPr>
      </w:pPr>
      <w:r>
        <w:rPr>
          <w:sz w:val="20"/>
        </w:rPr>
        <w:pict>
          <v:group id="_x0000_i1073" style="width:643pt;height:73pt;mso-position-horizontal-relative:char;mso-position-vertical-relative:line" coordorigin="0,0" coordsize="12860,1460">
            <v:shape id="_x0000_s1074" type="#_x0000_t75" style="width:12860;height:1460;position:absolute" stroked="f">
              <v:imagedata r:id="rId12" o:title=""/>
            </v:shape>
            <v:shape id="_x0000_s1075" type="#_x0000_t202" style="width:380;height:360;left:909;position:absolute;top:186" filled="f" stroked="f">
              <v:textbox inset="0,0,0,0">
                <w:txbxContent>
                  <w:p>
                    <w:pPr>
                      <w:spacing w:before="0" w:line="360" w:lineRule="exact"/>
                      <w:ind w:left="0" w:right="0" w:firstLine="0"/>
                      <w:jc w:val="left"/>
                      <w:rPr>
                        <w:sz w:val="36"/>
                      </w:rPr>
                    </w:pPr>
                    <w:r>
                      <w:rPr>
                        <w:sz w:val="36"/>
                      </w:rPr>
                      <w:t>管</w:t>
                    </w:r>
                  </w:p>
                </w:txbxContent>
              </v:textbox>
            </v:shape>
            <v:shape id="_x0000_s1076" type="#_x0000_t202" style="width:1031;height:402;left:1809;position:absolute;top:144" filled="f" stroked="f">
              <v:textbox inset="0,0,0,0">
                <w:txbxContent>
                  <w:p>
                    <w:pPr>
                      <w:spacing w:before="0" w:line="402" w:lineRule="exact"/>
                      <w:ind w:left="0" w:right="0" w:firstLine="0"/>
                      <w:jc w:val="left"/>
                      <w:rPr>
                        <w:rFonts w:ascii="Arial" w:eastAsia="Arial"/>
                        <w:sz w:val="36"/>
                      </w:rPr>
                    </w:pPr>
                    <w:r>
                      <w:rPr>
                        <w:spacing w:val="-62"/>
                        <w:sz w:val="36"/>
                      </w:rPr>
                      <w:t xml:space="preserve">径 </w:t>
                    </w:r>
                    <w:r>
                      <w:rPr>
                        <w:rFonts w:ascii="Arial" w:eastAsia="Arial"/>
                        <w:sz w:val="36"/>
                      </w:rPr>
                      <w:t>mm</w:t>
                    </w:r>
                  </w:p>
                </w:txbxContent>
              </v:textbox>
            </v:shape>
            <v:shape id="_x0000_s1077" type="#_x0000_t202" style="width:3801;height:402;left:909;position:absolute;top:860" filled="f" stroked="f">
              <v:textbox inset="0,0,0,0">
                <w:txbxContent>
                  <w:p>
                    <w:pPr>
                      <w:spacing w:before="0" w:line="402" w:lineRule="exact"/>
                      <w:ind w:left="0" w:right="0" w:firstLine="0"/>
                      <w:jc w:val="left"/>
                      <w:rPr>
                        <w:sz w:val="36"/>
                      </w:rPr>
                    </w:pPr>
                    <w:r>
                      <w:rPr>
                        <w:w w:val="95"/>
                        <w:sz w:val="36"/>
                      </w:rPr>
                      <w:t>≤</w:t>
                    </w:r>
                    <w:r>
                      <w:rPr>
                        <w:rFonts w:ascii="Arial" w:eastAsia="Arial" w:hAnsi="Arial"/>
                        <w:w w:val="95"/>
                        <w:sz w:val="36"/>
                      </w:rPr>
                      <w:t>900</w:t>
                    </w:r>
                    <w:r>
                      <w:rPr>
                        <w:w w:val="95"/>
                        <w:sz w:val="36"/>
                      </w:rPr>
                      <w:t>、≤</w:t>
                    </w:r>
                    <w:r>
                      <w:rPr>
                        <w:rFonts w:ascii="Arial" w:eastAsia="Arial" w:hAnsi="Arial"/>
                        <w:w w:val="95"/>
                        <w:sz w:val="36"/>
                      </w:rPr>
                      <w:t>609</w:t>
                    </w:r>
                    <w:r>
                      <w:rPr>
                        <w:w w:val="95"/>
                        <w:sz w:val="36"/>
                      </w:rPr>
                      <w:t>、≤</w:t>
                    </w:r>
                    <w:r>
                      <w:rPr>
                        <w:rFonts w:ascii="Arial" w:eastAsia="Arial" w:hAnsi="Arial"/>
                        <w:w w:val="95"/>
                        <w:sz w:val="36"/>
                      </w:rPr>
                      <w:t>630</w:t>
                    </w:r>
                    <w:r>
                      <w:rPr>
                        <w:w w:val="95"/>
                        <w:sz w:val="36"/>
                      </w:rPr>
                      <w:t>、</w:t>
                    </w:r>
                  </w:p>
                </w:txbxContent>
              </v:textbox>
            </v:shape>
            <v:shape id="_x0000_s1078" type="#_x0000_t202" style="width:3551;height:1119;left:7303;position:absolute;top:144" filled="f" stroked="f">
              <v:textbox inset="0,0,0,0">
                <w:txbxContent>
                  <w:p>
                    <w:pPr>
                      <w:spacing w:before="0" w:line="453" w:lineRule="exact"/>
                      <w:ind w:left="0" w:right="0" w:firstLine="0"/>
                      <w:jc w:val="left"/>
                      <w:rPr>
                        <w:rFonts w:ascii="Arial" w:eastAsia="Arial"/>
                        <w:sz w:val="36"/>
                      </w:rPr>
                    </w:pPr>
                    <w:r>
                      <w:rPr>
                        <w:spacing w:val="-14"/>
                        <w:sz w:val="36"/>
                      </w:rPr>
                      <w:t xml:space="preserve">相邻管节管径偏差 </w:t>
                    </w:r>
                    <w:r>
                      <w:rPr>
                        <w:rFonts w:ascii="Arial" w:eastAsia="Arial"/>
                        <w:sz w:val="36"/>
                      </w:rPr>
                      <w:t>mm</w:t>
                    </w:r>
                  </w:p>
                  <w:p>
                    <w:pPr>
                      <w:spacing w:before="255" w:line="411" w:lineRule="exact"/>
                      <w:ind w:left="0" w:right="0" w:firstLine="0"/>
                      <w:jc w:val="left"/>
                      <w:rPr>
                        <w:rFonts w:ascii="Arial" w:hAnsi="Arial"/>
                        <w:sz w:val="36"/>
                      </w:rPr>
                    </w:pPr>
                    <w:r>
                      <w:rPr>
                        <w:sz w:val="36"/>
                      </w:rPr>
                      <w:t>≤±</w:t>
                    </w:r>
                    <w:r>
                      <w:rPr>
                        <w:rFonts w:ascii="Arial" w:hAnsi="Arial"/>
                        <w:sz w:val="36"/>
                      </w:rPr>
                      <w:t>2</w:t>
                    </w:r>
                  </w:p>
                </w:txbxContent>
              </v:textbox>
            </v:shape>
            <w10:wrap type="none"/>
          </v:group>
        </w:pict>
      </w:r>
    </w:p>
    <w:p>
      <w:pPr>
        <w:pStyle w:val="BodyText"/>
        <w:spacing w:before="5"/>
        <w:rPr>
          <w:sz w:val="5"/>
        </w:rPr>
      </w:pPr>
    </w:p>
    <w:p>
      <w:pPr>
        <w:spacing w:after="0"/>
        <w:rPr>
          <w:sz w:val="5"/>
        </w:rPr>
        <w:sectPr>
          <w:pgSz w:w="17860" w:h="25260"/>
          <w:pgMar w:top="960" w:right="1520" w:bottom="280" w:left="1740" w:header="708" w:footer="708"/>
          <w:pgNumType w:start="19"/>
          <w:cols w:space="708"/>
        </w:sectPr>
      </w:pPr>
    </w:p>
    <w:p>
      <w:pPr>
        <w:pStyle w:val="BodyText"/>
        <w:tabs>
          <w:tab w:val="left" w:pos="3008"/>
        </w:tabs>
        <w:spacing w:before="29" w:line="374" w:lineRule="auto"/>
        <w:ind w:left="1029" w:right="218"/>
      </w:pPr>
      <w:r>
        <w:drawing>
          <wp:anchor distT="0" distB="0" distL="0" distR="0" simplePos="0" relativeHeight="251678720" behindDoc="1" locked="0" layoutInCell="1" allowOverlap="1">
            <wp:simplePos x="0" y="0"/>
            <wp:positionH relativeFrom="page">
              <wp:posOffset>1181100</wp:posOffset>
            </wp:positionH>
            <wp:positionV relativeFrom="paragraph">
              <wp:posOffset>384682</wp:posOffset>
            </wp:positionV>
            <wp:extent cx="8166100" cy="2743200"/>
            <wp:effectExtent l="0" t="0" r="0" b="0"/>
            <wp:wrapNone/>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png"/>
                    <pic:cNvPicPr/>
                  </pic:nvPicPr>
                  <pic:blipFill>
                    <a:blip xmlns:r="http://schemas.openxmlformats.org/officeDocument/2006/relationships" r:embed="rId13" cstate="print"/>
                    <a:stretch>
                      <a:fillRect/>
                    </a:stretch>
                  </pic:blipFill>
                  <pic:spPr>
                    <a:xfrm>
                      <a:off x="0" y="0"/>
                      <a:ext cx="8166100" cy="2743200"/>
                    </a:xfrm>
                    <a:prstGeom prst="rect">
                      <a:avLst/>
                    </a:prstGeom>
                  </pic:spPr>
                </pic:pic>
              </a:graphicData>
            </a:graphic>
          </wp:anchor>
        </w:drawing>
      </w:r>
      <w:r>
        <w:t>焊缝外观偏差缺 陷 名</w:t>
      </w:r>
      <w:r>
        <w:rPr>
          <w:spacing w:val="3"/>
        </w:rPr>
        <w:t xml:space="preserve"> </w:t>
      </w:r>
      <w:r>
        <w:t>称咬</w:t>
        <w:tab/>
      </w:r>
      <w:r>
        <w:rPr>
          <w:spacing w:val="-17"/>
        </w:rPr>
        <w:t>边</w:t>
      </w:r>
    </w:p>
    <w:p>
      <w:pPr>
        <w:pStyle w:val="BodyText"/>
      </w:pPr>
    </w:p>
    <w:p>
      <w:pPr>
        <w:pStyle w:val="BodyText"/>
        <w:tabs>
          <w:tab w:val="left" w:pos="3008"/>
        </w:tabs>
        <w:spacing w:before="235"/>
        <w:ind w:left="1029"/>
      </w:pPr>
      <w:r>
        <w:t>超</w:t>
        <w:tab/>
        <w:t>高</w:t>
      </w:r>
    </w:p>
    <w:p>
      <w:pPr>
        <w:pStyle w:val="BodyText"/>
        <w:spacing w:before="255" w:line="372" w:lineRule="auto"/>
        <w:ind w:left="1029" w:right="38"/>
      </w:pPr>
      <w:r>
        <w:t>表面裂纹未焊透气孔夹渣</w:t>
      </w:r>
    </w:p>
    <w:p>
      <w:pPr>
        <w:pStyle w:val="BodyText"/>
      </w:pPr>
    </w:p>
    <w:p>
      <w:pPr>
        <w:pStyle w:val="BodyText"/>
        <w:spacing w:before="244"/>
        <w:ind w:left="1029"/>
      </w:pPr>
      <w:r>
        <w:t>钢管桩外形偏差</w:t>
      </w:r>
    </w:p>
    <w:p>
      <w:pPr>
        <w:pStyle w:val="BodyText"/>
      </w:pPr>
      <w:r>
        <w:br w:type="column"/>
      </w:r>
    </w:p>
    <w:p>
      <w:pPr>
        <w:pStyle w:val="BodyText"/>
        <w:spacing w:before="288"/>
        <w:ind w:left="1749"/>
      </w:pPr>
      <w:r>
        <w:t>允 许 偏 差</w:t>
      </w:r>
    </w:p>
    <w:p>
      <w:pPr>
        <w:pStyle w:val="BodyText"/>
        <w:spacing w:before="255" w:line="364" w:lineRule="auto"/>
        <w:ind w:left="1029" w:right="1765" w:firstLine="720"/>
        <w:rPr>
          <w:rFonts w:ascii="Arial" w:eastAsia="Arial"/>
        </w:rPr>
      </w:pPr>
      <w:r>
        <w:rPr>
          <w:spacing w:val="-22"/>
        </w:rPr>
        <w:t xml:space="preserve">咬边不超过 </w:t>
      </w:r>
      <w:r>
        <w:rPr>
          <w:rFonts w:ascii="Arial" w:eastAsia="Arial"/>
        </w:rPr>
        <w:t xml:space="preserve">0.5mm </w:t>
      </w:r>
      <w:r>
        <w:rPr>
          <w:spacing w:val="-3"/>
        </w:rPr>
        <w:t>累计总长度＜焊缝</w:t>
      </w:r>
      <w:r>
        <w:rPr>
          <w:spacing w:val="-31"/>
        </w:rPr>
        <w:t xml:space="preserve">长度 </w:t>
      </w:r>
      <w:r>
        <w:rPr>
          <w:rFonts w:ascii="Arial" w:eastAsia="Arial"/>
        </w:rPr>
        <w:t>10%</w:t>
      </w:r>
    </w:p>
    <w:p>
      <w:pPr>
        <w:pStyle w:val="BodyText"/>
        <w:spacing w:before="35" w:line="388" w:lineRule="auto"/>
        <w:ind w:left="1749" w:right="6612"/>
      </w:pPr>
      <w:r>
        <w:rPr>
          <w:rFonts w:ascii="Arial" w:eastAsia="Arial"/>
        </w:rPr>
        <w:t xml:space="preserve">3mm </w:t>
      </w:r>
      <w:r>
        <w:t>不允许不允许</w:t>
      </w:r>
    </w:p>
    <w:p>
      <w:pPr>
        <w:spacing w:after="0" w:line="388" w:lineRule="auto"/>
        <w:sectPr>
          <w:type w:val="continuous"/>
          <w:pgSz w:w="17860" w:h="25260"/>
          <w:pgMar w:top="960" w:right="1520" w:bottom="280" w:left="1740" w:header="708" w:footer="708"/>
          <w:pgNumType w:start="20"/>
          <w:cols w:num="2" w:space="708" w:equalWidth="0">
            <w:col w:w="3590" w:space="1566"/>
            <w:col w:w="9444" w:space="0"/>
          </w:cols>
        </w:sectPr>
      </w:pPr>
    </w:p>
    <w:p>
      <w:pPr>
        <w:pStyle w:val="BodyText"/>
        <w:spacing w:before="9"/>
        <w:rPr>
          <w:sz w:val="9"/>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ind w:left="120"/>
        <w:rPr>
          <w:sz w:val="20"/>
        </w:rPr>
      </w:pPr>
      <w:r>
        <w:rPr>
          <w:sz w:val="20"/>
        </w:rPr>
        <w:pict>
          <v:group id="_x0000_i1079" style="width:643pt;height:109pt;mso-position-horizontal-relative:char;mso-position-vertical-relative:line" coordorigin="0,0" coordsize="12860,2180">
            <v:shape id="_x0000_s1080" type="#_x0000_t75" style="width:12860;height:2180;position:absolute" stroked="f">
              <v:imagedata r:id="rId14" o:title=""/>
            </v:shape>
            <v:shape id="_x0000_s1081" type="#_x0000_t202" style="width:380;height:360;left:909;position:absolute;top:185" filled="f" stroked="f">
              <v:textbox inset="0,0,0,0">
                <w:txbxContent>
                  <w:p>
                    <w:pPr>
                      <w:spacing w:before="0" w:line="360" w:lineRule="exact"/>
                      <w:ind w:left="0" w:right="0" w:firstLine="0"/>
                      <w:jc w:val="left"/>
                      <w:rPr>
                        <w:sz w:val="36"/>
                      </w:rPr>
                    </w:pPr>
                    <w:r>
                      <w:rPr>
                        <w:sz w:val="36"/>
                      </w:rPr>
                      <w:t>项</w:t>
                    </w:r>
                  </w:p>
                </w:txbxContent>
              </v:textbox>
            </v:shape>
            <v:shape id="_x0000_s1082" type="#_x0000_t202" style="width:380;height:360;left:2529;position:absolute;top:185" filled="f" stroked="f">
              <v:textbox inset="0,0,0,0">
                <w:txbxContent>
                  <w:p>
                    <w:pPr>
                      <w:spacing w:before="0" w:line="360" w:lineRule="exact"/>
                      <w:ind w:left="0" w:right="0" w:firstLine="0"/>
                      <w:jc w:val="left"/>
                      <w:rPr>
                        <w:sz w:val="36"/>
                      </w:rPr>
                    </w:pPr>
                    <w:r>
                      <w:rPr>
                        <w:sz w:val="36"/>
                      </w:rPr>
                      <w:t>目</w:t>
                    </w:r>
                  </w:p>
                </w:txbxContent>
              </v:textbox>
            </v:shape>
            <v:shape id="_x0000_s1083" type="#_x0000_t202" style="width:380;height:360;left:7285;position:absolute;top:185" filled="f" stroked="f">
              <v:textbox inset="0,0,0,0">
                <w:txbxContent>
                  <w:p>
                    <w:pPr>
                      <w:spacing w:before="0" w:line="360" w:lineRule="exact"/>
                      <w:ind w:left="0" w:right="0" w:firstLine="0"/>
                      <w:jc w:val="left"/>
                      <w:rPr>
                        <w:sz w:val="36"/>
                      </w:rPr>
                    </w:pPr>
                    <w:r>
                      <w:rPr>
                        <w:sz w:val="36"/>
                      </w:rPr>
                      <w:t>偏</w:t>
                    </w:r>
                  </w:p>
                </w:txbxContent>
              </v:textbox>
            </v:shape>
            <v:shape id="_x0000_s1084" type="#_x0000_t202" style="width:1031;height:402;left:8726;position:absolute;top:143" filled="f" stroked="f">
              <v:textbox inset="0,0,0,0">
                <w:txbxContent>
                  <w:p>
                    <w:pPr>
                      <w:spacing w:before="0" w:line="402" w:lineRule="exact"/>
                      <w:ind w:left="0" w:right="0" w:firstLine="0"/>
                      <w:jc w:val="left"/>
                      <w:rPr>
                        <w:rFonts w:ascii="Arial" w:eastAsia="Arial"/>
                        <w:sz w:val="36"/>
                      </w:rPr>
                    </w:pPr>
                    <w:r>
                      <w:rPr>
                        <w:spacing w:val="-62"/>
                        <w:sz w:val="36"/>
                      </w:rPr>
                      <w:t xml:space="preserve">差 </w:t>
                    </w:r>
                    <w:r>
                      <w:rPr>
                        <w:rFonts w:ascii="Arial" w:eastAsia="Arial"/>
                        <w:sz w:val="36"/>
                      </w:rPr>
                      <w:t>mm</w:t>
                    </w:r>
                  </w:p>
                </w:txbxContent>
              </v:textbox>
            </v:shape>
            <v:shape id="_x0000_s1085" type="#_x0000_t202" style="width:1460;height:360;left:909;position:absolute;top:901" filled="f" stroked="f">
              <v:textbox inset="0,0,0,0">
                <w:txbxContent>
                  <w:p>
                    <w:pPr>
                      <w:spacing w:before="0" w:line="360" w:lineRule="exact"/>
                      <w:ind w:left="0" w:right="0" w:firstLine="0"/>
                      <w:jc w:val="left"/>
                      <w:rPr>
                        <w:sz w:val="36"/>
                      </w:rPr>
                    </w:pPr>
                    <w:r>
                      <w:rPr>
                        <w:sz w:val="36"/>
                      </w:rPr>
                      <w:t>桩长偏差</w:t>
                    </w:r>
                  </w:p>
                </w:txbxContent>
              </v:textbox>
            </v:shape>
            <v:shape id="_x0000_s1086" type="#_x0000_t202" style="width:764;height:360;left:7285;position:absolute;top:856" filled="f" stroked="f">
              <v:textbox inset="0,0,0,0">
                <w:txbxContent>
                  <w:p>
                    <w:pPr>
                      <w:spacing w:before="13" w:line="346" w:lineRule="exact"/>
                      <w:ind w:left="0" w:right="0" w:firstLine="0"/>
                      <w:jc w:val="left"/>
                      <w:rPr>
                        <w:rFonts w:ascii="Arial"/>
                        <w:sz w:val="36"/>
                      </w:rPr>
                    </w:pPr>
                    <w:r>
                      <w:rPr>
                        <w:rFonts w:ascii="Arial"/>
                        <w:w w:val="90"/>
                        <w:sz w:val="36"/>
                      </w:rPr>
                      <w:t>+300</w:t>
                    </w:r>
                  </w:p>
                </w:txbxContent>
              </v:textbox>
            </v:shape>
            <v:shape id="_x0000_s1087" type="#_x0000_t202" style="width:2900;height:360;left:909;position:absolute;top:1619" filled="f" stroked="f">
              <v:textbox inset="0,0,0,0">
                <w:txbxContent>
                  <w:p>
                    <w:pPr>
                      <w:spacing w:before="0" w:line="360" w:lineRule="exact"/>
                      <w:ind w:left="0" w:right="0" w:firstLine="0"/>
                      <w:jc w:val="left"/>
                      <w:rPr>
                        <w:sz w:val="36"/>
                      </w:rPr>
                    </w:pPr>
                    <w:r>
                      <w:rPr>
                        <w:sz w:val="36"/>
                      </w:rPr>
                      <w:t>纵横轴线弯曲矢高</w:t>
                    </w:r>
                  </w:p>
                </w:txbxContent>
              </v:textbox>
            </v:shape>
            <v:shape id="_x0000_s1088" type="#_x0000_t202" style="width:2660;height:402;left:7285;position:absolute;top:1577" filled="f" stroked="f">
              <v:textbox inset="0,0,0,0">
                <w:txbxContent>
                  <w:p>
                    <w:pPr>
                      <w:spacing w:before="0" w:line="402" w:lineRule="exact"/>
                      <w:ind w:left="0" w:right="0" w:firstLine="0"/>
                      <w:jc w:val="left"/>
                      <w:rPr>
                        <w:rFonts w:ascii="Arial" w:eastAsia="Arial" w:hAnsi="Arial"/>
                        <w:sz w:val="36"/>
                      </w:rPr>
                    </w:pPr>
                    <w:r>
                      <w:rPr>
                        <w:spacing w:val="-22"/>
                        <w:w w:val="95"/>
                        <w:sz w:val="36"/>
                      </w:rPr>
                      <w:t xml:space="preserve">桩长 </w:t>
                    </w:r>
                    <w:r>
                      <w:rPr>
                        <w:rFonts w:ascii="Arial" w:eastAsia="Arial" w:hAnsi="Arial"/>
                        <w:w w:val="95"/>
                        <w:sz w:val="36"/>
                      </w:rPr>
                      <w:t>0.1%</w:t>
                    </w:r>
                    <w:r>
                      <w:rPr>
                        <w:w w:val="95"/>
                        <w:sz w:val="36"/>
                      </w:rPr>
                      <w:t>且≤</w:t>
                    </w:r>
                    <w:r>
                      <w:rPr>
                        <w:rFonts w:ascii="Arial" w:eastAsia="Arial" w:hAnsi="Arial"/>
                        <w:w w:val="95"/>
                        <w:sz w:val="36"/>
                      </w:rPr>
                      <w:t>30</w:t>
                    </w:r>
                  </w:p>
                </w:txbxContent>
              </v:textbox>
            </v:shape>
            <w10:wrap type="none"/>
          </v:group>
        </w:pict>
      </w:r>
    </w:p>
    <w:p>
      <w:pPr>
        <w:pStyle w:val="BodyText"/>
        <w:spacing w:before="95"/>
        <w:ind w:left="1029"/>
      </w:pPr>
      <w:r>
        <w:rPr>
          <w:rFonts w:ascii="Arial" w:eastAsia="Arial"/>
        </w:rPr>
        <w:t>2</w:t>
      </w:r>
      <w:r>
        <w:t>、钢管桩拼装焊接</w:t>
      </w:r>
    </w:p>
    <w:p>
      <w:pPr>
        <w:pStyle w:val="BodyText"/>
        <w:spacing w:before="240" w:line="364" w:lineRule="auto"/>
        <w:ind w:left="309" w:right="1328" w:firstLine="720"/>
        <w:jc w:val="both"/>
      </w:pPr>
      <w:r>
        <w:rPr>
          <w:spacing w:val="-1"/>
        </w:rPr>
        <w:t>钢管桩安排在钢管桩加工场内进行拼装焊接，按照设计要求及《建筑钢结构焊</w:t>
      </w:r>
      <w:r>
        <w:rPr>
          <w:spacing w:val="-21"/>
        </w:rPr>
        <w:t>接技术规程》、《钢结构工程施工质量验收规范》中的相关规定进行焊接。焊接前设置胎架等措施以保证钢管桩平直度符合要求，同时焊接过程中采取措施减少焊接变形。</w:t>
      </w:r>
    </w:p>
    <w:p>
      <w:pPr>
        <w:pStyle w:val="BodyText"/>
        <w:rPr>
          <w:sz w:val="38"/>
        </w:rPr>
      </w:pPr>
    </w:p>
    <w:p>
      <w:pPr>
        <w:spacing w:before="0"/>
        <w:ind w:left="309" w:right="0" w:firstLine="0"/>
        <w:jc w:val="left"/>
        <w:rPr>
          <w:sz w:val="31"/>
        </w:rPr>
      </w:pPr>
      <w:r>
        <w:rPr>
          <w:sz w:val="31"/>
        </w:rPr>
        <w:t>精品文档</w:t>
      </w:r>
    </w:p>
    <w:p>
      <w:pPr>
        <w:spacing w:after="0"/>
        <w:jc w:val="left"/>
        <w:rPr>
          <w:sz w:val="31"/>
        </w:rPr>
        <w:sectPr>
          <w:type w:val="continuous"/>
          <w:pgSz w:w="17860" w:h="25260"/>
          <w:pgMar w:top="960" w:right="1520" w:bottom="280" w:left="1740" w:header="708" w:footer="708"/>
          <w:pgNumType w:start="21"/>
          <w:cols w:space="708"/>
        </w:sectPr>
      </w:pPr>
    </w:p>
    <w:p>
      <w:pPr>
        <w:spacing w:before="35"/>
        <w:ind w:left="309" w:right="0" w:firstLine="0"/>
        <w:jc w:val="left"/>
        <w:rPr>
          <w:sz w:val="31"/>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精品文档</w:t>
      </w:r>
    </w:p>
    <w:p>
      <w:pPr>
        <w:pStyle w:val="BodyText"/>
        <w:spacing w:before="8"/>
        <w:rPr>
          <w:sz w:val="43"/>
        </w:rPr>
      </w:pPr>
    </w:p>
    <w:p>
      <w:pPr>
        <w:pStyle w:val="BodyText"/>
        <w:spacing w:before="1" w:line="364" w:lineRule="auto"/>
        <w:ind w:left="309" w:right="1239" w:firstLine="720"/>
      </w:pPr>
      <w:r>
        <w:rPr>
          <w:spacing w:val="-8"/>
        </w:rPr>
        <w:t xml:space="preserve">在钢管桩堆料场上架立两排中心间距为 </w:t>
      </w:r>
      <w:r>
        <w:rPr>
          <w:rFonts w:ascii="Arial" w:eastAsia="Arial" w:hAnsi="Arial"/>
        </w:rPr>
        <w:t>90cm</w:t>
      </w:r>
      <w:r>
        <w:rPr>
          <w:spacing w:val="-34"/>
        </w:rPr>
        <w:t xml:space="preserve">，长度 </w:t>
      </w:r>
      <w:r>
        <w:rPr>
          <w:rFonts w:ascii="Arial" w:eastAsia="Arial" w:hAnsi="Arial"/>
        </w:rPr>
        <w:t>15</w:t>
      </w:r>
      <w:r>
        <w:t>～</w:t>
      </w:r>
      <w:r>
        <w:rPr>
          <w:rFonts w:ascii="Arial" w:eastAsia="Arial" w:hAnsi="Arial"/>
        </w:rPr>
        <w:t>30</w:t>
      </w:r>
      <w:r>
        <w:rPr>
          <w:rFonts w:ascii="Arial" w:eastAsia="Arial" w:hAnsi="Arial"/>
          <w:spacing w:val="-54"/>
        </w:rPr>
        <w:t xml:space="preserve"> </w:t>
      </w:r>
      <w:r>
        <w:rPr>
          <w:spacing w:val="-44"/>
        </w:rPr>
        <w:t xml:space="preserve">米的 </w:t>
      </w:r>
      <w:r>
        <w:rPr>
          <w:rFonts w:ascii="Arial" w:eastAsia="Arial" w:hAnsi="Arial"/>
        </w:rPr>
        <w:t>I20a</w:t>
      </w:r>
      <w:r>
        <w:rPr>
          <w:rFonts w:ascii="Arial" w:eastAsia="Arial" w:hAnsi="Arial"/>
          <w:spacing w:val="-56"/>
        </w:rPr>
        <w:t xml:space="preserve"> </w:t>
      </w:r>
      <w:r>
        <w:rPr>
          <w:spacing w:val="-4"/>
        </w:rPr>
        <w:t xml:space="preserve">工字钢， </w:t>
      </w:r>
      <w:r>
        <w:rPr>
          <w:spacing w:val="-6"/>
        </w:rPr>
        <w:t xml:space="preserve">工字钢顶面为同一水平面，利用 </w:t>
      </w:r>
      <w:r>
        <w:rPr>
          <w:rFonts w:ascii="Arial" w:eastAsia="Arial" w:hAnsi="Arial"/>
        </w:rPr>
        <w:t xml:space="preserve">25t </w:t>
      </w:r>
      <w:r>
        <w:t>起重机协助，根据设计的钢管长度将钢管桩及</w:t>
      </w:r>
      <w:r>
        <w:rPr>
          <w:spacing w:val="-12"/>
        </w:rPr>
        <w:t xml:space="preserve">型钢锁扣焊接拼长成型，最后在各节接头位置用四块 </w:t>
      </w:r>
      <w:r>
        <w:rPr>
          <w:rFonts w:ascii="Arial" w:eastAsia="Arial" w:hAnsi="Arial"/>
        </w:rPr>
        <w:t>200</w:t>
      </w:r>
      <w:r>
        <w:t>×</w:t>
      </w:r>
      <w:r>
        <w:rPr>
          <w:rFonts w:ascii="Arial" w:eastAsia="Arial" w:hAnsi="Arial"/>
        </w:rPr>
        <w:t>150</w:t>
      </w:r>
      <w:r>
        <w:t>×</w:t>
      </w:r>
      <w:r>
        <w:rPr>
          <w:rFonts w:ascii="Arial" w:eastAsia="Arial" w:hAnsi="Arial"/>
        </w:rPr>
        <w:t>10mm</w:t>
      </w:r>
      <w:r>
        <w:rPr>
          <w:rFonts w:ascii="Arial" w:eastAsia="Arial" w:hAnsi="Arial"/>
          <w:spacing w:val="-67"/>
        </w:rPr>
        <w:t xml:space="preserve"> </w:t>
      </w:r>
      <w:r>
        <w:t>钢板均匀地将钢护筒接头焊接加强。为了减少吊装过程成型钢管桩的变形，根据每根管桩总长</w:t>
      </w:r>
      <w:r>
        <w:rPr>
          <w:spacing w:val="-36"/>
        </w:rPr>
        <w:t xml:space="preserve">度 </w:t>
      </w:r>
      <w:r>
        <w:rPr>
          <w:rFonts w:ascii="Arial" w:eastAsia="Arial" w:hAnsi="Arial"/>
        </w:rPr>
        <w:t xml:space="preserve">L </w:t>
      </w:r>
      <w:r>
        <w:rPr>
          <w:spacing w:val="-3"/>
        </w:rPr>
        <w:t xml:space="preserve">计算，采用两点法进行吊装，钢管桩拼接质量要求：倾斜度不超过 </w:t>
      </w:r>
      <w:r>
        <w:rPr>
          <w:rFonts w:ascii="Arial" w:eastAsia="Arial" w:hAnsi="Arial"/>
        </w:rPr>
        <w:t>1%</w:t>
      </w:r>
      <w:r>
        <w:t>，节与</w:t>
      </w:r>
      <w:r>
        <w:rPr>
          <w:spacing w:val="-5"/>
        </w:rPr>
        <w:t xml:space="preserve">节之间不允许出现错节，其平整度允许误差为 </w:t>
      </w:r>
      <w:r>
        <w:rPr>
          <w:rFonts w:ascii="Arial" w:eastAsia="Arial" w:hAnsi="Arial"/>
        </w:rPr>
        <w:t>2mm</w:t>
      </w:r>
      <w:r>
        <w:t>。</w:t>
      </w:r>
    </w:p>
    <w:p>
      <w:pPr>
        <w:pStyle w:val="ListParagraph"/>
        <w:numPr>
          <w:ilvl w:val="2"/>
          <w:numId w:val="10"/>
        </w:numPr>
        <w:tabs>
          <w:tab w:val="left" w:pos="1839"/>
        </w:tabs>
        <w:spacing w:before="6" w:after="0" w:line="240" w:lineRule="auto"/>
        <w:ind w:left="1839" w:right="0" w:hanging="810"/>
        <w:jc w:val="left"/>
        <w:rPr>
          <w:rFonts w:ascii="Arial" w:eastAsia="Arial"/>
          <w:sz w:val="36"/>
        </w:rPr>
      </w:pPr>
      <w:r>
        <w:rPr>
          <w:sz w:val="36"/>
        </w:rPr>
        <w:t>钢管桩检查</w:t>
      </w:r>
    </w:p>
    <w:p>
      <w:pPr>
        <w:pStyle w:val="BodyText"/>
        <w:spacing w:before="240" w:line="364" w:lineRule="auto"/>
        <w:ind w:left="309" w:right="1191" w:firstLine="720"/>
      </w:pPr>
      <w:r>
        <w:rPr>
          <w:spacing w:val="-20"/>
        </w:rPr>
        <w:t>钢管桩加工成型后，先进行整理。清除锁口内杂物</w:t>
      </w:r>
      <w:r>
        <w:t>（</w:t>
      </w:r>
      <w:r>
        <w:rPr>
          <w:spacing w:val="-11"/>
        </w:rPr>
        <w:t>如电焊瘤渣、废填充物等</w:t>
      </w:r>
      <w:r>
        <w:rPr>
          <w:spacing w:val="-189"/>
        </w:rPr>
        <w:t>）</w:t>
      </w:r>
      <w:r>
        <w:rPr>
          <w:spacing w:val="-9"/>
        </w:rPr>
        <w:t>，</w:t>
      </w:r>
      <w:r>
        <w:t>对缺陷部位加以整修。检查包括表面缺陷、长度、宽度、厚度、平整度和锁口形状等内容。</w:t>
      </w:r>
    </w:p>
    <w:p>
      <w:pPr>
        <w:pStyle w:val="BodyText"/>
        <w:spacing w:before="4" w:line="364" w:lineRule="auto"/>
        <w:ind w:left="309" w:right="1191" w:firstLine="720"/>
      </w:pPr>
      <w:r>
        <w:rPr>
          <w:spacing w:val="-8"/>
        </w:rPr>
        <w:t xml:space="preserve">锁口检查：用一块长约 </w:t>
      </w:r>
      <w:r>
        <w:rPr>
          <w:rFonts w:ascii="Arial" w:eastAsia="Arial" w:hAnsi="Arial"/>
        </w:rPr>
        <w:t xml:space="preserve">2m </w:t>
      </w:r>
      <w:r>
        <w:t>的同类型、同规格的钢管桩作标准，将所有钢管桩</w:t>
      </w:r>
      <w:r>
        <w:rPr>
          <w:spacing w:val="-17"/>
        </w:rPr>
        <w:t>做锁口通过检查。采用卷扬机拉动标准钢管桩平车，从桩头至桩尾作锁口通过检查。</w:t>
      </w:r>
      <w:r>
        <w:t>对于检查出的锁口扭曲及“死弯”进行校正。</w:t>
      </w:r>
    </w:p>
    <w:p>
      <w:pPr>
        <w:pStyle w:val="ListParagraph"/>
        <w:numPr>
          <w:ilvl w:val="2"/>
          <w:numId w:val="10"/>
        </w:numPr>
        <w:tabs>
          <w:tab w:val="left" w:pos="1839"/>
        </w:tabs>
        <w:spacing w:before="3" w:after="0" w:line="240" w:lineRule="auto"/>
        <w:ind w:left="1839" w:right="0" w:hanging="810"/>
        <w:jc w:val="left"/>
        <w:rPr>
          <w:rFonts w:ascii="Arial" w:eastAsia="Arial"/>
          <w:sz w:val="36"/>
        </w:rPr>
      </w:pPr>
      <w:r>
        <w:rPr>
          <w:sz w:val="36"/>
        </w:rPr>
        <w:t>钢管桩等材料运输</w:t>
      </w:r>
    </w:p>
    <w:p>
      <w:pPr>
        <w:pStyle w:val="BodyText"/>
        <w:spacing w:before="240" w:line="364" w:lineRule="auto"/>
        <w:ind w:left="309" w:right="1192" w:firstLine="720"/>
      </w:pPr>
      <w:r>
        <w:rPr>
          <w:spacing w:val="-9"/>
        </w:rPr>
        <w:t xml:space="preserve">钢管桩加工场地配备 </w:t>
      </w:r>
      <w:r>
        <w:rPr>
          <w:rFonts w:ascii="Arial" w:eastAsia="Arial"/>
        </w:rPr>
        <w:t>25t</w:t>
      </w:r>
      <w:r>
        <w:rPr>
          <w:rFonts w:ascii="Arial" w:eastAsia="Arial"/>
          <w:spacing w:val="-3"/>
        </w:rPr>
        <w:t xml:space="preserve"> </w:t>
      </w:r>
      <w:r>
        <w:t>汽车吊进行吊装及拼装工作，钢管桩主要采用炮车运</w:t>
      </w:r>
      <w:r>
        <w:rPr>
          <w:spacing w:val="-16"/>
        </w:rPr>
        <w:t xml:space="preserve">送。钢管桩运输不得多层重叠运输，只能二层运输，而且，装卸过程必须小心轻放， </w:t>
      </w:r>
      <w:r>
        <w:t>不得从车上直接卸落地面，宜采用栶绑、滚移方式进行。钢管桩在加工厂装车后， 沿钢栈桥运输到沉桩位置。</w:t>
      </w:r>
    </w:p>
    <w:p>
      <w:pPr>
        <w:pStyle w:val="ListParagraph"/>
        <w:numPr>
          <w:ilvl w:val="2"/>
          <w:numId w:val="10"/>
        </w:numPr>
        <w:tabs>
          <w:tab w:val="left" w:pos="1839"/>
        </w:tabs>
        <w:spacing w:before="4" w:after="0" w:line="240" w:lineRule="auto"/>
        <w:ind w:left="1839" w:right="0" w:hanging="810"/>
        <w:jc w:val="left"/>
        <w:rPr>
          <w:rFonts w:ascii="Arial" w:eastAsia="Arial"/>
          <w:sz w:val="36"/>
        </w:rPr>
      </w:pPr>
      <w:r>
        <w:rPr>
          <w:sz w:val="36"/>
        </w:rPr>
        <w:t>导向架的布置</w:t>
      </w:r>
    </w:p>
    <w:p>
      <w:pPr>
        <w:pStyle w:val="BodyText"/>
        <w:spacing w:before="241" w:line="364" w:lineRule="auto"/>
        <w:ind w:left="309" w:right="1328" w:firstLine="720"/>
        <w:jc w:val="both"/>
      </w:pPr>
      <w:r>
        <w:rPr>
          <w:spacing w:val="-1"/>
        </w:rPr>
        <w:t>在钢管桩施工中，为保证沉桩轴线位置的正确，拟设置定位架进行限位。在已</w:t>
      </w:r>
      <w:r>
        <w:rPr>
          <w:spacing w:val="-6"/>
        </w:rPr>
        <w:t xml:space="preserve">搭建好的钢栈桥管桩上，每隔 </w:t>
      </w:r>
      <w:r>
        <w:rPr>
          <w:rFonts w:ascii="Arial" w:eastAsia="Arial"/>
        </w:rPr>
        <w:t xml:space="preserve">12 </w:t>
      </w:r>
      <w:r>
        <w:t>米临时焊接一条牛腿，在牛腿上面安装</w:t>
      </w:r>
      <w:r>
        <w:rPr>
          <w:rFonts w:ascii="Arial" w:eastAsia="Arial"/>
        </w:rPr>
        <w:t xml:space="preserve">[20a </w:t>
      </w:r>
      <w:r>
        <w:t>槽钢</w:t>
      </w:r>
      <w:r>
        <w:rPr>
          <w:spacing w:val="-6"/>
        </w:rPr>
        <w:t xml:space="preserve">为定位，槽钢外边缘与栈桥面间距为 </w:t>
      </w:r>
      <w:r>
        <w:rPr>
          <w:rFonts w:ascii="Arial" w:eastAsia="Arial"/>
        </w:rPr>
        <w:t xml:space="preserve">0.5 </w:t>
      </w:r>
      <w:r>
        <w:t>米。</w:t>
      </w:r>
    </w:p>
    <w:p>
      <w:pPr>
        <w:pStyle w:val="BodyText"/>
        <w:spacing w:before="3"/>
        <w:ind w:left="1029"/>
      </w:pPr>
      <w:r>
        <w:t>定位架示意图如下。</w:t>
      </w:r>
    </w:p>
    <w:p>
      <w:pPr>
        <w:pStyle w:val="BodyText"/>
        <w:spacing w:before="4"/>
        <w:rPr>
          <w:sz w:val="9"/>
        </w:rPr>
      </w:pPr>
      <w:r>
        <w:drawing>
          <wp:anchor distT="0" distB="0" distL="0" distR="0" simplePos="0" relativeHeight="251680768" behindDoc="0" locked="0" layoutInCell="1" allowOverlap="1">
            <wp:simplePos x="0" y="0"/>
            <wp:positionH relativeFrom="page">
              <wp:posOffset>1701164</wp:posOffset>
            </wp:positionH>
            <wp:positionV relativeFrom="paragraph">
              <wp:posOffset>100822</wp:posOffset>
            </wp:positionV>
            <wp:extent cx="7411080" cy="1737360"/>
            <wp:effectExtent l="0" t="0" r="0" b="0"/>
            <wp:wrapTopAndBottom/>
            <wp:docPr id="3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jpeg"/>
                    <pic:cNvPicPr/>
                  </pic:nvPicPr>
                  <pic:blipFill>
                    <a:blip xmlns:r="http://schemas.openxmlformats.org/officeDocument/2006/relationships" r:embed="rId15" cstate="print"/>
                    <a:stretch>
                      <a:fillRect/>
                    </a:stretch>
                  </pic:blipFill>
                  <pic:spPr>
                    <a:xfrm>
                      <a:off x="0" y="0"/>
                      <a:ext cx="7411080" cy="1737360"/>
                    </a:xfrm>
                    <a:prstGeom prst="rect">
                      <a:avLst/>
                    </a:prstGeom>
                  </pic:spPr>
                </pic:pic>
              </a:graphicData>
            </a:graphic>
          </wp:anchor>
        </w:drawing>
      </w:r>
    </w:p>
    <w:p>
      <w:pPr>
        <w:pStyle w:val="BodyText"/>
        <w:spacing w:before="4"/>
        <w:rPr>
          <w:sz w:val="46"/>
        </w:rPr>
      </w:pPr>
    </w:p>
    <w:p>
      <w:pPr>
        <w:pStyle w:val="ListParagraph"/>
        <w:numPr>
          <w:ilvl w:val="2"/>
          <w:numId w:val="10"/>
        </w:numPr>
        <w:tabs>
          <w:tab w:val="left" w:pos="1839"/>
        </w:tabs>
        <w:spacing w:before="1" w:after="0" w:line="240" w:lineRule="auto"/>
        <w:ind w:left="1839" w:right="0" w:hanging="810"/>
        <w:jc w:val="left"/>
        <w:rPr>
          <w:rFonts w:ascii="Arial" w:eastAsia="Arial"/>
          <w:sz w:val="36"/>
        </w:rPr>
      </w:pPr>
      <w:r>
        <w:rPr>
          <w:sz w:val="36"/>
        </w:rPr>
        <w:t>钢管桩插打</w:t>
      </w:r>
    </w:p>
    <w:p>
      <w:pPr>
        <w:pStyle w:val="BodyText"/>
        <w:spacing w:before="240"/>
        <w:ind w:left="1029"/>
      </w:pPr>
      <w:r>
        <w:t xml:space="preserve">钢管桩采用 </w:t>
      </w:r>
      <w:r>
        <w:rPr>
          <w:rFonts w:ascii="Arial" w:eastAsia="Arial"/>
        </w:rPr>
        <w:t xml:space="preserve">70t </w:t>
      </w:r>
      <w:r>
        <w:t>履带吊进行插桩、采用架高</w:t>
      </w:r>
      <w:r>
        <w:rPr>
          <w:rFonts w:ascii="Arial" w:eastAsia="Arial"/>
        </w:rPr>
        <w:t xml:space="preserve">28m </w:t>
      </w:r>
      <w:r>
        <w:t>左右（扣除估计的插桩入土深</w:t>
      </w:r>
    </w:p>
    <w:p>
      <w:pPr>
        <w:pStyle w:val="BodyText"/>
        <w:spacing w:before="2"/>
        <w:rPr>
          <w:sz w:val="42"/>
        </w:rPr>
      </w:pPr>
    </w:p>
    <w:p>
      <w:pPr>
        <w:spacing w:before="0"/>
        <w:ind w:left="309" w:right="0" w:firstLine="0"/>
        <w:jc w:val="left"/>
        <w:rPr>
          <w:sz w:val="31"/>
        </w:rPr>
      </w:pPr>
      <w:r>
        <w:rPr>
          <w:sz w:val="31"/>
        </w:rPr>
        <w:t>精品文档</w:t>
      </w:r>
    </w:p>
    <w:p>
      <w:pPr>
        <w:spacing w:after="0"/>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https://d.book118.com/157103053141006024</w:t>
        </w:r>
      </w:hyperlink>
    </w:p>
    <w:p>
      <w:pPr>
        <w:spacing w:after="0"/>
        <w:jc w:val="left"/>
        <w:rPr>
          <w:sz w:val="31"/>
        </w:rPr>
      </w:pPr>
    </w:p>
    <w:sectPr>
      <w:pgSz w:w="17860" w:h="25260"/>
      <w:pgMar w:top="960" w:right="1520" w:bottom="280" w:left="174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0B0BA"/>
    <w:multiLevelType w:val="hybridMultilevel"/>
    <w:tmpl w:val="00000000"/>
    <w:lvl w:ilvl="0">
      <w:start w:val="3"/>
      <w:numFmt w:val="decimal"/>
      <w:lvlText w:val="%1"/>
      <w:lvlJc w:val="left"/>
      <w:pPr>
        <w:ind w:left="1119" w:hanging="810"/>
        <w:jc w:val="left"/>
      </w:pPr>
      <w:rPr>
        <w:rFonts w:hint="default"/>
      </w:rPr>
    </w:lvl>
    <w:lvl w:ilvl="1">
      <w:start w:val="2"/>
      <w:numFmt w:val="decimal"/>
      <w:lvlText w:val="%1.%2"/>
      <w:lvlJc w:val="left"/>
      <w:pPr>
        <w:ind w:left="1119" w:hanging="810"/>
        <w:jc w:val="left"/>
      </w:pPr>
      <w:rPr>
        <w:rFonts w:hint="default"/>
      </w:rPr>
    </w:lvl>
    <w:lvl w:ilvl="2">
      <w:start w:val="1"/>
      <w:numFmt w:val="decimal"/>
      <w:lvlText w:val="%1.%2.%3"/>
      <w:lvlJc w:val="left"/>
      <w:pPr>
        <w:ind w:left="1119" w:hanging="810"/>
        <w:jc w:val="left"/>
      </w:pPr>
      <w:rPr>
        <w:rFonts w:ascii="Times New Roman" w:eastAsia="Times New Roman" w:hAnsi="Times New Roman" w:cs="Times New Roman" w:hint="default"/>
        <w:w w:val="100"/>
        <w:sz w:val="36"/>
        <w:szCs w:val="36"/>
      </w:rPr>
    </w:lvl>
    <w:lvl w:ilvl="3">
      <w:start w:val="0"/>
      <w:numFmt w:val="bullet"/>
      <w:lvlText w:val="•"/>
      <w:lvlJc w:val="left"/>
      <w:pPr>
        <w:ind w:left="5163" w:hanging="810"/>
      </w:pPr>
      <w:rPr>
        <w:rFonts w:hint="default"/>
      </w:rPr>
    </w:lvl>
    <w:lvl w:ilvl="4">
      <w:start w:val="0"/>
      <w:numFmt w:val="bullet"/>
      <w:lvlText w:val="•"/>
      <w:lvlJc w:val="left"/>
      <w:pPr>
        <w:ind w:left="6511" w:hanging="810"/>
      </w:pPr>
      <w:rPr>
        <w:rFonts w:hint="default"/>
      </w:rPr>
    </w:lvl>
    <w:lvl w:ilvl="5">
      <w:start w:val="0"/>
      <w:numFmt w:val="bullet"/>
      <w:lvlText w:val="•"/>
      <w:lvlJc w:val="left"/>
      <w:pPr>
        <w:ind w:left="7859" w:hanging="810"/>
      </w:pPr>
      <w:rPr>
        <w:rFonts w:hint="default"/>
      </w:rPr>
    </w:lvl>
    <w:lvl w:ilvl="6">
      <w:start w:val="0"/>
      <w:numFmt w:val="bullet"/>
      <w:lvlText w:val="•"/>
      <w:lvlJc w:val="left"/>
      <w:pPr>
        <w:ind w:left="9207" w:hanging="810"/>
      </w:pPr>
      <w:rPr>
        <w:rFonts w:hint="default"/>
      </w:rPr>
    </w:lvl>
    <w:lvl w:ilvl="7">
      <w:start w:val="0"/>
      <w:numFmt w:val="bullet"/>
      <w:lvlText w:val="•"/>
      <w:lvlJc w:val="left"/>
      <w:pPr>
        <w:ind w:left="10555" w:hanging="810"/>
      </w:pPr>
      <w:rPr>
        <w:rFonts w:hint="default"/>
      </w:rPr>
    </w:lvl>
    <w:lvl w:ilvl="8">
      <w:start w:val="0"/>
      <w:numFmt w:val="bullet"/>
      <w:lvlText w:val="•"/>
      <w:lvlJc w:val="left"/>
      <w:pPr>
        <w:ind w:left="11903" w:hanging="810"/>
      </w:pPr>
      <w:rPr>
        <w:rFonts w:hint="default"/>
      </w:rPr>
    </w:lvl>
  </w:abstractNum>
  <w:abstractNum w:abstractNumId="1">
    <w:nsid w:val="03651E67"/>
    <w:multiLevelType w:val="hybridMultilevel"/>
    <w:tmpl w:val="00000000"/>
    <w:lvl w:ilvl="0">
      <w:start w:val="2"/>
      <w:numFmt w:val="decimal"/>
      <w:lvlText w:val="%1"/>
      <w:lvlJc w:val="left"/>
      <w:pPr>
        <w:ind w:left="1050" w:hanging="742"/>
        <w:jc w:val="left"/>
      </w:pPr>
      <w:rPr>
        <w:rFonts w:hint="default"/>
      </w:rPr>
    </w:lvl>
    <w:lvl w:ilvl="1">
      <w:start w:val="1"/>
      <w:numFmt w:val="decimal"/>
      <w:lvlText w:val="%1.%2"/>
      <w:lvlJc w:val="left"/>
      <w:pPr>
        <w:ind w:left="1050" w:hanging="742"/>
        <w:jc w:val="left"/>
      </w:pPr>
      <w:rPr>
        <w:rFonts w:ascii="微软雅黑" w:eastAsia="微软雅黑" w:hAnsi="微软雅黑" w:cs="微软雅黑" w:hint="default"/>
        <w:b/>
        <w:bCs/>
        <w:spacing w:val="-1"/>
        <w:w w:val="100"/>
        <w:sz w:val="42"/>
        <w:szCs w:val="42"/>
      </w:rPr>
    </w:lvl>
    <w:lvl w:ilvl="2">
      <w:start w:val="0"/>
      <w:numFmt w:val="bullet"/>
      <w:lvlText w:val="•"/>
      <w:lvlJc w:val="left"/>
      <w:pPr>
        <w:ind w:left="3767" w:hanging="742"/>
      </w:pPr>
      <w:rPr>
        <w:rFonts w:hint="default"/>
      </w:rPr>
    </w:lvl>
    <w:lvl w:ilvl="3">
      <w:start w:val="0"/>
      <w:numFmt w:val="bullet"/>
      <w:lvlText w:val="•"/>
      <w:lvlJc w:val="left"/>
      <w:pPr>
        <w:ind w:left="5121" w:hanging="742"/>
      </w:pPr>
      <w:rPr>
        <w:rFonts w:hint="default"/>
      </w:rPr>
    </w:lvl>
    <w:lvl w:ilvl="4">
      <w:start w:val="0"/>
      <w:numFmt w:val="bullet"/>
      <w:lvlText w:val="•"/>
      <w:lvlJc w:val="left"/>
      <w:pPr>
        <w:ind w:left="6475" w:hanging="742"/>
      </w:pPr>
      <w:rPr>
        <w:rFonts w:hint="default"/>
      </w:rPr>
    </w:lvl>
    <w:lvl w:ilvl="5">
      <w:start w:val="0"/>
      <w:numFmt w:val="bullet"/>
      <w:lvlText w:val="•"/>
      <w:lvlJc w:val="left"/>
      <w:pPr>
        <w:ind w:left="7829" w:hanging="742"/>
      </w:pPr>
      <w:rPr>
        <w:rFonts w:hint="default"/>
      </w:rPr>
    </w:lvl>
    <w:lvl w:ilvl="6">
      <w:start w:val="0"/>
      <w:numFmt w:val="bullet"/>
      <w:lvlText w:val="•"/>
      <w:lvlJc w:val="left"/>
      <w:pPr>
        <w:ind w:left="9183" w:hanging="742"/>
      </w:pPr>
      <w:rPr>
        <w:rFonts w:hint="default"/>
      </w:rPr>
    </w:lvl>
    <w:lvl w:ilvl="7">
      <w:start w:val="0"/>
      <w:numFmt w:val="bullet"/>
      <w:lvlText w:val="•"/>
      <w:lvlJc w:val="left"/>
      <w:pPr>
        <w:ind w:left="10537" w:hanging="742"/>
      </w:pPr>
      <w:rPr>
        <w:rFonts w:hint="default"/>
      </w:rPr>
    </w:lvl>
    <w:lvl w:ilvl="8">
      <w:start w:val="0"/>
      <w:numFmt w:val="bullet"/>
      <w:lvlText w:val="•"/>
      <w:lvlJc w:val="left"/>
      <w:pPr>
        <w:ind w:left="11891" w:hanging="742"/>
      </w:pPr>
      <w:rPr>
        <w:rFonts w:hint="default"/>
      </w:rPr>
    </w:lvl>
  </w:abstractNum>
  <w:abstractNum w:abstractNumId="2">
    <w:nsid w:val="0556D27D"/>
    <w:multiLevelType w:val="hybridMultilevel"/>
    <w:tmpl w:val="00000000"/>
    <w:lvl w:ilvl="0">
      <w:start w:val="3"/>
      <w:numFmt w:val="decimal"/>
      <w:lvlText w:val="%1"/>
      <w:lvlJc w:val="left"/>
      <w:pPr>
        <w:ind w:left="1119" w:hanging="810"/>
        <w:jc w:val="left"/>
      </w:pPr>
      <w:rPr>
        <w:rFonts w:hint="default"/>
      </w:rPr>
    </w:lvl>
    <w:lvl w:ilvl="1">
      <w:start w:val="1"/>
      <w:numFmt w:val="decimal"/>
      <w:lvlText w:val="%1.%2"/>
      <w:lvlJc w:val="left"/>
      <w:pPr>
        <w:ind w:left="1119" w:hanging="810"/>
        <w:jc w:val="left"/>
      </w:pPr>
      <w:rPr>
        <w:rFonts w:hint="default"/>
      </w:rPr>
    </w:lvl>
    <w:lvl w:ilvl="2">
      <w:start w:val="1"/>
      <w:numFmt w:val="decimal"/>
      <w:lvlText w:val="%1.%2.%3"/>
      <w:lvlJc w:val="left"/>
      <w:pPr>
        <w:ind w:left="1119" w:hanging="810"/>
        <w:jc w:val="left"/>
      </w:pPr>
      <w:rPr>
        <w:rFonts w:ascii="Arial" w:eastAsia="Arial" w:hAnsi="Arial" w:cs="Arial" w:hint="default"/>
        <w:w w:val="89"/>
        <w:sz w:val="36"/>
        <w:szCs w:val="36"/>
      </w:rPr>
    </w:lvl>
    <w:lvl w:ilvl="3">
      <w:start w:val="0"/>
      <w:numFmt w:val="bullet"/>
      <w:lvlText w:val="•"/>
      <w:lvlJc w:val="left"/>
      <w:pPr>
        <w:ind w:left="5163" w:hanging="810"/>
      </w:pPr>
      <w:rPr>
        <w:rFonts w:hint="default"/>
      </w:rPr>
    </w:lvl>
    <w:lvl w:ilvl="4">
      <w:start w:val="0"/>
      <w:numFmt w:val="bullet"/>
      <w:lvlText w:val="•"/>
      <w:lvlJc w:val="left"/>
      <w:pPr>
        <w:ind w:left="6511" w:hanging="810"/>
      </w:pPr>
      <w:rPr>
        <w:rFonts w:hint="default"/>
      </w:rPr>
    </w:lvl>
    <w:lvl w:ilvl="5">
      <w:start w:val="0"/>
      <w:numFmt w:val="bullet"/>
      <w:lvlText w:val="•"/>
      <w:lvlJc w:val="left"/>
      <w:pPr>
        <w:ind w:left="7859" w:hanging="810"/>
      </w:pPr>
      <w:rPr>
        <w:rFonts w:hint="default"/>
      </w:rPr>
    </w:lvl>
    <w:lvl w:ilvl="6">
      <w:start w:val="0"/>
      <w:numFmt w:val="bullet"/>
      <w:lvlText w:val="•"/>
      <w:lvlJc w:val="left"/>
      <w:pPr>
        <w:ind w:left="9207" w:hanging="810"/>
      </w:pPr>
      <w:rPr>
        <w:rFonts w:hint="default"/>
      </w:rPr>
    </w:lvl>
    <w:lvl w:ilvl="7">
      <w:start w:val="0"/>
      <w:numFmt w:val="bullet"/>
      <w:lvlText w:val="•"/>
      <w:lvlJc w:val="left"/>
      <w:pPr>
        <w:ind w:left="10555" w:hanging="810"/>
      </w:pPr>
      <w:rPr>
        <w:rFonts w:hint="default"/>
      </w:rPr>
    </w:lvl>
    <w:lvl w:ilvl="8">
      <w:start w:val="0"/>
      <w:numFmt w:val="bullet"/>
      <w:lvlText w:val="•"/>
      <w:lvlJc w:val="left"/>
      <w:pPr>
        <w:ind w:left="11903" w:hanging="810"/>
      </w:pPr>
      <w:rPr>
        <w:rFonts w:hint="default"/>
      </w:rPr>
    </w:lvl>
  </w:abstractNum>
  <w:abstractNum w:abstractNumId="3">
    <w:nsid w:val="09DDC383"/>
    <w:multiLevelType w:val="hybridMultilevel"/>
    <w:tmpl w:val="00000000"/>
    <w:lvl w:ilvl="0">
      <w:start w:val="5"/>
      <w:numFmt w:val="decimal"/>
      <w:lvlText w:val="%1"/>
      <w:lvlJc w:val="left"/>
      <w:pPr>
        <w:ind w:left="2469" w:hanging="900"/>
        <w:jc w:val="left"/>
      </w:pPr>
      <w:rPr>
        <w:rFonts w:hint="default"/>
      </w:rPr>
    </w:lvl>
    <w:lvl w:ilvl="1">
      <w:start w:val="1"/>
      <w:numFmt w:val="decimal"/>
      <w:lvlText w:val="%1.%2"/>
      <w:lvlJc w:val="left"/>
      <w:pPr>
        <w:ind w:left="2469" w:hanging="900"/>
        <w:jc w:val="left"/>
      </w:pPr>
      <w:rPr>
        <w:rFonts w:ascii="宋体" w:eastAsia="宋体" w:hAnsi="宋体" w:cs="宋体" w:hint="default"/>
        <w:w w:val="100"/>
        <w:sz w:val="36"/>
        <w:szCs w:val="36"/>
      </w:rPr>
    </w:lvl>
    <w:lvl w:ilvl="2">
      <w:start w:val="0"/>
      <w:numFmt w:val="bullet"/>
      <w:lvlText w:val="•"/>
      <w:lvlJc w:val="left"/>
      <w:pPr>
        <w:ind w:left="4887" w:hanging="900"/>
      </w:pPr>
      <w:rPr>
        <w:rFonts w:hint="default"/>
      </w:rPr>
    </w:lvl>
    <w:lvl w:ilvl="3">
      <w:start w:val="0"/>
      <w:numFmt w:val="bullet"/>
      <w:lvlText w:val="•"/>
      <w:lvlJc w:val="left"/>
      <w:pPr>
        <w:ind w:left="6101" w:hanging="900"/>
      </w:pPr>
      <w:rPr>
        <w:rFonts w:hint="default"/>
      </w:rPr>
    </w:lvl>
    <w:lvl w:ilvl="4">
      <w:start w:val="0"/>
      <w:numFmt w:val="bullet"/>
      <w:lvlText w:val="•"/>
      <w:lvlJc w:val="left"/>
      <w:pPr>
        <w:ind w:left="7315" w:hanging="900"/>
      </w:pPr>
      <w:rPr>
        <w:rFonts w:hint="default"/>
      </w:rPr>
    </w:lvl>
    <w:lvl w:ilvl="5">
      <w:start w:val="0"/>
      <w:numFmt w:val="bullet"/>
      <w:lvlText w:val="•"/>
      <w:lvlJc w:val="left"/>
      <w:pPr>
        <w:ind w:left="8529" w:hanging="900"/>
      </w:pPr>
      <w:rPr>
        <w:rFonts w:hint="default"/>
      </w:rPr>
    </w:lvl>
    <w:lvl w:ilvl="6">
      <w:start w:val="0"/>
      <w:numFmt w:val="bullet"/>
      <w:lvlText w:val="•"/>
      <w:lvlJc w:val="left"/>
      <w:pPr>
        <w:ind w:left="9743" w:hanging="900"/>
      </w:pPr>
      <w:rPr>
        <w:rFonts w:hint="default"/>
      </w:rPr>
    </w:lvl>
    <w:lvl w:ilvl="7">
      <w:start w:val="0"/>
      <w:numFmt w:val="bullet"/>
      <w:lvlText w:val="•"/>
      <w:lvlJc w:val="left"/>
      <w:pPr>
        <w:ind w:left="10957" w:hanging="900"/>
      </w:pPr>
      <w:rPr>
        <w:rFonts w:hint="default"/>
      </w:rPr>
    </w:lvl>
    <w:lvl w:ilvl="8">
      <w:start w:val="0"/>
      <w:numFmt w:val="bullet"/>
      <w:lvlText w:val="•"/>
      <w:lvlJc w:val="left"/>
      <w:pPr>
        <w:ind w:left="12171" w:hanging="900"/>
      </w:pPr>
      <w:rPr>
        <w:rFonts w:hint="default"/>
      </w:rPr>
    </w:lvl>
  </w:abstractNum>
  <w:abstractNum w:abstractNumId="4">
    <w:nsid w:val="25FE7290"/>
    <w:multiLevelType w:val="hybridMultilevel"/>
    <w:tmpl w:val="00000000"/>
    <w:lvl w:ilvl="0">
      <w:start w:val="1"/>
      <w:numFmt w:val="decimal"/>
      <w:lvlText w:val="（%1）"/>
      <w:lvlJc w:val="left"/>
      <w:pPr>
        <w:ind w:left="309" w:hanging="901"/>
        <w:jc w:val="left"/>
      </w:pPr>
      <w:rPr>
        <w:rFonts w:ascii="宋体" w:eastAsia="宋体" w:hAnsi="宋体" w:cs="宋体" w:hint="default"/>
        <w:spacing w:val="-1"/>
        <w:w w:val="89"/>
        <w:sz w:val="34"/>
        <w:szCs w:val="34"/>
      </w:rPr>
    </w:lvl>
    <w:lvl w:ilvl="1">
      <w:start w:val="0"/>
      <w:numFmt w:val="bullet"/>
      <w:lvlText w:val="•"/>
      <w:lvlJc w:val="left"/>
      <w:pPr>
        <w:ind w:left="1729" w:hanging="901"/>
      </w:pPr>
      <w:rPr>
        <w:rFonts w:hint="default"/>
      </w:rPr>
    </w:lvl>
    <w:lvl w:ilvl="2">
      <w:start w:val="0"/>
      <w:numFmt w:val="bullet"/>
      <w:lvlText w:val="•"/>
      <w:lvlJc w:val="left"/>
      <w:pPr>
        <w:ind w:left="3159" w:hanging="901"/>
      </w:pPr>
      <w:rPr>
        <w:rFonts w:hint="default"/>
      </w:rPr>
    </w:lvl>
    <w:lvl w:ilvl="3">
      <w:start w:val="0"/>
      <w:numFmt w:val="bullet"/>
      <w:lvlText w:val="•"/>
      <w:lvlJc w:val="left"/>
      <w:pPr>
        <w:ind w:left="4589" w:hanging="901"/>
      </w:pPr>
      <w:rPr>
        <w:rFonts w:hint="default"/>
      </w:rPr>
    </w:lvl>
    <w:lvl w:ilvl="4">
      <w:start w:val="0"/>
      <w:numFmt w:val="bullet"/>
      <w:lvlText w:val="•"/>
      <w:lvlJc w:val="left"/>
      <w:pPr>
        <w:ind w:left="6019" w:hanging="901"/>
      </w:pPr>
      <w:rPr>
        <w:rFonts w:hint="default"/>
      </w:rPr>
    </w:lvl>
    <w:lvl w:ilvl="5">
      <w:start w:val="0"/>
      <w:numFmt w:val="bullet"/>
      <w:lvlText w:val="•"/>
      <w:lvlJc w:val="left"/>
      <w:pPr>
        <w:ind w:left="7449" w:hanging="901"/>
      </w:pPr>
      <w:rPr>
        <w:rFonts w:hint="default"/>
      </w:rPr>
    </w:lvl>
    <w:lvl w:ilvl="6">
      <w:start w:val="0"/>
      <w:numFmt w:val="bullet"/>
      <w:lvlText w:val="•"/>
      <w:lvlJc w:val="left"/>
      <w:pPr>
        <w:ind w:left="8879" w:hanging="901"/>
      </w:pPr>
      <w:rPr>
        <w:rFonts w:hint="default"/>
      </w:rPr>
    </w:lvl>
    <w:lvl w:ilvl="7">
      <w:start w:val="0"/>
      <w:numFmt w:val="bullet"/>
      <w:lvlText w:val="•"/>
      <w:lvlJc w:val="left"/>
      <w:pPr>
        <w:ind w:left="10309" w:hanging="901"/>
      </w:pPr>
      <w:rPr>
        <w:rFonts w:hint="default"/>
      </w:rPr>
    </w:lvl>
    <w:lvl w:ilvl="8">
      <w:start w:val="0"/>
      <w:numFmt w:val="bullet"/>
      <w:lvlText w:val="•"/>
      <w:lvlJc w:val="left"/>
      <w:pPr>
        <w:ind w:left="11739" w:hanging="901"/>
      </w:pPr>
      <w:rPr>
        <w:rFonts w:hint="default"/>
      </w:rPr>
    </w:lvl>
  </w:abstractNum>
  <w:abstractNum w:abstractNumId="5">
    <w:nsid w:val="3158CAC3"/>
    <w:multiLevelType w:val="hybridMultilevel"/>
    <w:tmpl w:val="00000000"/>
    <w:lvl w:ilvl="0">
      <w:start w:val="1"/>
      <w:numFmt w:val="decimal"/>
      <w:lvlText w:val="（%1）"/>
      <w:lvlJc w:val="left"/>
      <w:pPr>
        <w:ind w:left="309" w:hanging="908"/>
        <w:jc w:val="left"/>
      </w:pPr>
      <w:rPr>
        <w:rFonts w:ascii="宋体" w:eastAsia="宋体" w:hAnsi="宋体" w:cs="宋体" w:hint="default"/>
        <w:spacing w:val="0"/>
        <w:w w:val="89"/>
        <w:sz w:val="34"/>
        <w:szCs w:val="34"/>
      </w:rPr>
    </w:lvl>
    <w:lvl w:ilvl="1">
      <w:start w:val="0"/>
      <w:numFmt w:val="bullet"/>
      <w:lvlText w:val="•"/>
      <w:lvlJc w:val="left"/>
      <w:pPr>
        <w:ind w:left="1729" w:hanging="908"/>
      </w:pPr>
      <w:rPr>
        <w:rFonts w:hint="default"/>
      </w:rPr>
    </w:lvl>
    <w:lvl w:ilvl="2">
      <w:start w:val="0"/>
      <w:numFmt w:val="bullet"/>
      <w:lvlText w:val="•"/>
      <w:lvlJc w:val="left"/>
      <w:pPr>
        <w:ind w:left="3159" w:hanging="908"/>
      </w:pPr>
      <w:rPr>
        <w:rFonts w:hint="default"/>
      </w:rPr>
    </w:lvl>
    <w:lvl w:ilvl="3">
      <w:start w:val="0"/>
      <w:numFmt w:val="bullet"/>
      <w:lvlText w:val="•"/>
      <w:lvlJc w:val="left"/>
      <w:pPr>
        <w:ind w:left="4589" w:hanging="908"/>
      </w:pPr>
      <w:rPr>
        <w:rFonts w:hint="default"/>
      </w:rPr>
    </w:lvl>
    <w:lvl w:ilvl="4">
      <w:start w:val="0"/>
      <w:numFmt w:val="bullet"/>
      <w:lvlText w:val="•"/>
      <w:lvlJc w:val="left"/>
      <w:pPr>
        <w:ind w:left="6019" w:hanging="908"/>
      </w:pPr>
      <w:rPr>
        <w:rFonts w:hint="default"/>
      </w:rPr>
    </w:lvl>
    <w:lvl w:ilvl="5">
      <w:start w:val="0"/>
      <w:numFmt w:val="bullet"/>
      <w:lvlText w:val="•"/>
      <w:lvlJc w:val="left"/>
      <w:pPr>
        <w:ind w:left="7449" w:hanging="908"/>
      </w:pPr>
      <w:rPr>
        <w:rFonts w:hint="default"/>
      </w:rPr>
    </w:lvl>
    <w:lvl w:ilvl="6">
      <w:start w:val="0"/>
      <w:numFmt w:val="bullet"/>
      <w:lvlText w:val="•"/>
      <w:lvlJc w:val="left"/>
      <w:pPr>
        <w:ind w:left="8879" w:hanging="908"/>
      </w:pPr>
      <w:rPr>
        <w:rFonts w:hint="default"/>
      </w:rPr>
    </w:lvl>
    <w:lvl w:ilvl="7">
      <w:start w:val="0"/>
      <w:numFmt w:val="bullet"/>
      <w:lvlText w:val="•"/>
      <w:lvlJc w:val="left"/>
      <w:pPr>
        <w:ind w:left="10309" w:hanging="908"/>
      </w:pPr>
      <w:rPr>
        <w:rFonts w:hint="default"/>
      </w:rPr>
    </w:lvl>
    <w:lvl w:ilvl="8">
      <w:start w:val="0"/>
      <w:numFmt w:val="bullet"/>
      <w:lvlText w:val="•"/>
      <w:lvlJc w:val="left"/>
      <w:pPr>
        <w:ind w:left="11739" w:hanging="908"/>
      </w:pPr>
      <w:rPr>
        <w:rFonts w:hint="default"/>
      </w:rPr>
    </w:lvl>
  </w:abstractNum>
  <w:abstractNum w:abstractNumId="6">
    <w:nsid w:val="323CBE00"/>
    <w:multiLevelType w:val="hybridMultilevel"/>
    <w:tmpl w:val="00000000"/>
    <w:lvl w:ilvl="0">
      <w:start w:val="4"/>
      <w:numFmt w:val="decimal"/>
      <w:lvlText w:val="%1"/>
      <w:lvlJc w:val="left"/>
      <w:pPr>
        <w:ind w:left="1050" w:hanging="742"/>
        <w:jc w:val="left"/>
      </w:pPr>
      <w:rPr>
        <w:rFonts w:hint="default"/>
      </w:rPr>
    </w:lvl>
    <w:lvl w:ilvl="1">
      <w:start w:val="1"/>
      <w:numFmt w:val="decimal"/>
      <w:lvlText w:val="%1.%2"/>
      <w:lvlJc w:val="left"/>
      <w:pPr>
        <w:ind w:left="1050" w:hanging="742"/>
        <w:jc w:val="left"/>
      </w:pPr>
      <w:rPr>
        <w:rFonts w:ascii="微软雅黑" w:eastAsia="微软雅黑" w:hAnsi="微软雅黑" w:cs="微软雅黑" w:hint="default"/>
        <w:b/>
        <w:bCs/>
        <w:spacing w:val="-1"/>
        <w:w w:val="100"/>
        <w:sz w:val="42"/>
        <w:szCs w:val="42"/>
      </w:rPr>
    </w:lvl>
    <w:lvl w:ilvl="2">
      <w:start w:val="1"/>
      <w:numFmt w:val="decimal"/>
      <w:lvlText w:val="%1.%2.%3"/>
      <w:lvlJc w:val="left"/>
      <w:pPr>
        <w:ind w:left="1839" w:hanging="810"/>
        <w:jc w:val="left"/>
      </w:pPr>
      <w:rPr>
        <w:rFonts w:hint="default"/>
        <w:w w:val="89"/>
      </w:rPr>
    </w:lvl>
    <w:lvl w:ilvl="3">
      <w:start w:val="0"/>
      <w:numFmt w:val="bullet"/>
      <w:lvlText w:val="•"/>
      <w:lvlJc w:val="left"/>
      <w:pPr>
        <w:ind w:left="4675" w:hanging="810"/>
      </w:pPr>
      <w:rPr>
        <w:rFonts w:hint="default"/>
      </w:rPr>
    </w:lvl>
    <w:lvl w:ilvl="4">
      <w:start w:val="0"/>
      <w:numFmt w:val="bullet"/>
      <w:lvlText w:val="•"/>
      <w:lvlJc w:val="left"/>
      <w:pPr>
        <w:ind w:left="6093" w:hanging="810"/>
      </w:pPr>
      <w:rPr>
        <w:rFonts w:hint="default"/>
      </w:rPr>
    </w:lvl>
    <w:lvl w:ilvl="5">
      <w:start w:val="0"/>
      <w:numFmt w:val="bullet"/>
      <w:lvlText w:val="•"/>
      <w:lvlJc w:val="left"/>
      <w:pPr>
        <w:ind w:left="7510" w:hanging="810"/>
      </w:pPr>
      <w:rPr>
        <w:rFonts w:hint="default"/>
      </w:rPr>
    </w:lvl>
    <w:lvl w:ilvl="6">
      <w:start w:val="0"/>
      <w:numFmt w:val="bullet"/>
      <w:lvlText w:val="•"/>
      <w:lvlJc w:val="left"/>
      <w:pPr>
        <w:ind w:left="8928" w:hanging="810"/>
      </w:pPr>
      <w:rPr>
        <w:rFonts w:hint="default"/>
      </w:rPr>
    </w:lvl>
    <w:lvl w:ilvl="7">
      <w:start w:val="0"/>
      <w:numFmt w:val="bullet"/>
      <w:lvlText w:val="•"/>
      <w:lvlJc w:val="left"/>
      <w:pPr>
        <w:ind w:left="10346" w:hanging="810"/>
      </w:pPr>
      <w:rPr>
        <w:rFonts w:hint="default"/>
      </w:rPr>
    </w:lvl>
    <w:lvl w:ilvl="8">
      <w:start w:val="0"/>
      <w:numFmt w:val="bullet"/>
      <w:lvlText w:val="•"/>
      <w:lvlJc w:val="left"/>
      <w:pPr>
        <w:ind w:left="11764" w:hanging="810"/>
      </w:pPr>
      <w:rPr>
        <w:rFonts w:hint="default"/>
      </w:rPr>
    </w:lvl>
  </w:abstractNum>
  <w:abstractNum w:abstractNumId="7">
    <w:nsid w:val="33EC6701"/>
    <w:multiLevelType w:val="hybridMultilevel"/>
    <w:tmpl w:val="00000000"/>
    <w:lvl w:ilvl="0">
      <w:start w:val="1"/>
      <w:numFmt w:val="decimal"/>
      <w:lvlText w:val="（%1）"/>
      <w:lvlJc w:val="left"/>
      <w:pPr>
        <w:ind w:left="309" w:hanging="901"/>
        <w:jc w:val="left"/>
      </w:pPr>
      <w:rPr>
        <w:rFonts w:ascii="宋体" w:eastAsia="宋体" w:hAnsi="宋体" w:cs="宋体" w:hint="default"/>
        <w:spacing w:val="-1"/>
        <w:w w:val="89"/>
        <w:sz w:val="34"/>
        <w:szCs w:val="34"/>
      </w:rPr>
    </w:lvl>
    <w:lvl w:ilvl="1">
      <w:start w:val="0"/>
      <w:numFmt w:val="bullet"/>
      <w:lvlText w:val="•"/>
      <w:lvlJc w:val="left"/>
      <w:pPr>
        <w:ind w:left="1729" w:hanging="901"/>
      </w:pPr>
      <w:rPr>
        <w:rFonts w:hint="default"/>
      </w:rPr>
    </w:lvl>
    <w:lvl w:ilvl="2">
      <w:start w:val="0"/>
      <w:numFmt w:val="bullet"/>
      <w:lvlText w:val="•"/>
      <w:lvlJc w:val="left"/>
      <w:pPr>
        <w:ind w:left="3159" w:hanging="901"/>
      </w:pPr>
      <w:rPr>
        <w:rFonts w:hint="default"/>
      </w:rPr>
    </w:lvl>
    <w:lvl w:ilvl="3">
      <w:start w:val="0"/>
      <w:numFmt w:val="bullet"/>
      <w:lvlText w:val="•"/>
      <w:lvlJc w:val="left"/>
      <w:pPr>
        <w:ind w:left="4589" w:hanging="901"/>
      </w:pPr>
      <w:rPr>
        <w:rFonts w:hint="default"/>
      </w:rPr>
    </w:lvl>
    <w:lvl w:ilvl="4">
      <w:start w:val="0"/>
      <w:numFmt w:val="bullet"/>
      <w:lvlText w:val="•"/>
      <w:lvlJc w:val="left"/>
      <w:pPr>
        <w:ind w:left="6019" w:hanging="901"/>
      </w:pPr>
      <w:rPr>
        <w:rFonts w:hint="default"/>
      </w:rPr>
    </w:lvl>
    <w:lvl w:ilvl="5">
      <w:start w:val="0"/>
      <w:numFmt w:val="bullet"/>
      <w:lvlText w:val="•"/>
      <w:lvlJc w:val="left"/>
      <w:pPr>
        <w:ind w:left="7449" w:hanging="901"/>
      </w:pPr>
      <w:rPr>
        <w:rFonts w:hint="default"/>
      </w:rPr>
    </w:lvl>
    <w:lvl w:ilvl="6">
      <w:start w:val="0"/>
      <w:numFmt w:val="bullet"/>
      <w:lvlText w:val="•"/>
      <w:lvlJc w:val="left"/>
      <w:pPr>
        <w:ind w:left="8879" w:hanging="901"/>
      </w:pPr>
      <w:rPr>
        <w:rFonts w:hint="default"/>
      </w:rPr>
    </w:lvl>
    <w:lvl w:ilvl="7">
      <w:start w:val="0"/>
      <w:numFmt w:val="bullet"/>
      <w:lvlText w:val="•"/>
      <w:lvlJc w:val="left"/>
      <w:pPr>
        <w:ind w:left="10309" w:hanging="901"/>
      </w:pPr>
      <w:rPr>
        <w:rFonts w:hint="default"/>
      </w:rPr>
    </w:lvl>
    <w:lvl w:ilvl="8">
      <w:start w:val="0"/>
      <w:numFmt w:val="bullet"/>
      <w:lvlText w:val="•"/>
      <w:lvlJc w:val="left"/>
      <w:pPr>
        <w:ind w:left="11739" w:hanging="901"/>
      </w:pPr>
      <w:rPr>
        <w:rFonts w:hint="default"/>
      </w:rPr>
    </w:lvl>
  </w:abstractNum>
  <w:abstractNum w:abstractNumId="8">
    <w:nsid w:val="34CB3D3B"/>
    <w:multiLevelType w:val="hybridMultilevel"/>
    <w:tmpl w:val="00000000"/>
    <w:lvl w:ilvl="0">
      <w:start w:val="1"/>
      <w:numFmt w:val="decimal"/>
      <w:lvlText w:val="%1）"/>
      <w:lvlJc w:val="left"/>
      <w:pPr>
        <w:ind w:left="309" w:hanging="541"/>
        <w:jc w:val="left"/>
      </w:pPr>
      <w:rPr>
        <w:rFonts w:ascii="宋体" w:eastAsia="宋体" w:hAnsi="宋体" w:cs="宋体" w:hint="default"/>
        <w:spacing w:val="-180"/>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59" w:hanging="541"/>
      </w:pPr>
      <w:rPr>
        <w:rFonts w:hint="default"/>
      </w:rPr>
    </w:lvl>
    <w:lvl w:ilvl="3">
      <w:start w:val="0"/>
      <w:numFmt w:val="bullet"/>
      <w:lvlText w:val="•"/>
      <w:lvlJc w:val="left"/>
      <w:pPr>
        <w:ind w:left="4589" w:hanging="541"/>
      </w:pPr>
      <w:rPr>
        <w:rFonts w:hint="default"/>
      </w:rPr>
    </w:lvl>
    <w:lvl w:ilvl="4">
      <w:start w:val="0"/>
      <w:numFmt w:val="bullet"/>
      <w:lvlText w:val="•"/>
      <w:lvlJc w:val="left"/>
      <w:pPr>
        <w:ind w:left="6019" w:hanging="541"/>
      </w:pPr>
      <w:rPr>
        <w:rFonts w:hint="default"/>
      </w:rPr>
    </w:lvl>
    <w:lvl w:ilvl="5">
      <w:start w:val="0"/>
      <w:numFmt w:val="bullet"/>
      <w:lvlText w:val="•"/>
      <w:lvlJc w:val="left"/>
      <w:pPr>
        <w:ind w:left="7449" w:hanging="541"/>
      </w:pPr>
      <w:rPr>
        <w:rFonts w:hint="default"/>
      </w:rPr>
    </w:lvl>
    <w:lvl w:ilvl="6">
      <w:start w:val="0"/>
      <w:numFmt w:val="bullet"/>
      <w:lvlText w:val="•"/>
      <w:lvlJc w:val="left"/>
      <w:pPr>
        <w:ind w:left="8879" w:hanging="541"/>
      </w:pPr>
      <w:rPr>
        <w:rFonts w:hint="default"/>
      </w:rPr>
    </w:lvl>
    <w:lvl w:ilvl="7">
      <w:start w:val="0"/>
      <w:numFmt w:val="bullet"/>
      <w:lvlText w:val="•"/>
      <w:lvlJc w:val="left"/>
      <w:pPr>
        <w:ind w:left="10309" w:hanging="541"/>
      </w:pPr>
      <w:rPr>
        <w:rFonts w:hint="default"/>
      </w:rPr>
    </w:lvl>
    <w:lvl w:ilvl="8">
      <w:start w:val="0"/>
      <w:numFmt w:val="bullet"/>
      <w:lvlText w:val="•"/>
      <w:lvlJc w:val="left"/>
      <w:pPr>
        <w:ind w:left="11739" w:hanging="541"/>
      </w:pPr>
      <w:rPr>
        <w:rFonts w:hint="default"/>
      </w:rPr>
    </w:lvl>
  </w:abstractNum>
  <w:abstractNum w:abstractNumId="9">
    <w:nsid w:val="369BB997"/>
    <w:multiLevelType w:val="hybridMultilevel"/>
    <w:tmpl w:val="00000000"/>
    <w:lvl w:ilvl="0">
      <w:start w:val="3"/>
      <w:numFmt w:val="decimal"/>
      <w:lvlText w:val="%1"/>
      <w:lvlJc w:val="left"/>
      <w:pPr>
        <w:ind w:left="2379" w:hanging="810"/>
        <w:jc w:val="left"/>
      </w:pPr>
      <w:rPr>
        <w:rFonts w:hint="default"/>
      </w:rPr>
    </w:lvl>
    <w:lvl w:ilvl="1">
      <w:start w:val="1"/>
      <w:numFmt w:val="decimal"/>
      <w:lvlText w:val="%1.%2"/>
      <w:lvlJc w:val="left"/>
      <w:pPr>
        <w:ind w:left="2379" w:hanging="810"/>
        <w:jc w:val="left"/>
      </w:pPr>
      <w:rPr>
        <w:rFonts w:ascii="宋体" w:eastAsia="宋体" w:hAnsi="宋体" w:cs="宋体" w:hint="default"/>
        <w:w w:val="100"/>
        <w:sz w:val="36"/>
        <w:szCs w:val="36"/>
      </w:rPr>
    </w:lvl>
    <w:lvl w:ilvl="2">
      <w:start w:val="0"/>
      <w:numFmt w:val="bullet"/>
      <w:lvlText w:val="•"/>
      <w:lvlJc w:val="left"/>
      <w:pPr>
        <w:ind w:left="4823" w:hanging="810"/>
      </w:pPr>
      <w:rPr>
        <w:rFonts w:hint="default"/>
      </w:rPr>
    </w:lvl>
    <w:lvl w:ilvl="3">
      <w:start w:val="0"/>
      <w:numFmt w:val="bullet"/>
      <w:lvlText w:val="•"/>
      <w:lvlJc w:val="left"/>
      <w:pPr>
        <w:ind w:left="6045" w:hanging="810"/>
      </w:pPr>
      <w:rPr>
        <w:rFonts w:hint="default"/>
      </w:rPr>
    </w:lvl>
    <w:lvl w:ilvl="4">
      <w:start w:val="0"/>
      <w:numFmt w:val="bullet"/>
      <w:lvlText w:val="•"/>
      <w:lvlJc w:val="left"/>
      <w:pPr>
        <w:ind w:left="7267" w:hanging="810"/>
      </w:pPr>
      <w:rPr>
        <w:rFonts w:hint="default"/>
      </w:rPr>
    </w:lvl>
    <w:lvl w:ilvl="5">
      <w:start w:val="0"/>
      <w:numFmt w:val="bullet"/>
      <w:lvlText w:val="•"/>
      <w:lvlJc w:val="left"/>
      <w:pPr>
        <w:ind w:left="8489" w:hanging="810"/>
      </w:pPr>
      <w:rPr>
        <w:rFonts w:hint="default"/>
      </w:rPr>
    </w:lvl>
    <w:lvl w:ilvl="6">
      <w:start w:val="0"/>
      <w:numFmt w:val="bullet"/>
      <w:lvlText w:val="•"/>
      <w:lvlJc w:val="left"/>
      <w:pPr>
        <w:ind w:left="9711" w:hanging="810"/>
      </w:pPr>
      <w:rPr>
        <w:rFonts w:hint="default"/>
      </w:rPr>
    </w:lvl>
    <w:lvl w:ilvl="7">
      <w:start w:val="0"/>
      <w:numFmt w:val="bullet"/>
      <w:lvlText w:val="•"/>
      <w:lvlJc w:val="left"/>
      <w:pPr>
        <w:ind w:left="10933" w:hanging="810"/>
      </w:pPr>
      <w:rPr>
        <w:rFonts w:hint="default"/>
      </w:rPr>
    </w:lvl>
    <w:lvl w:ilvl="8">
      <w:start w:val="0"/>
      <w:numFmt w:val="bullet"/>
      <w:lvlText w:val="•"/>
      <w:lvlJc w:val="left"/>
      <w:pPr>
        <w:ind w:left="12155" w:hanging="810"/>
      </w:pPr>
      <w:rPr>
        <w:rFonts w:hint="default"/>
      </w:rPr>
    </w:lvl>
  </w:abstractNum>
  <w:abstractNum w:abstractNumId="10">
    <w:nsid w:val="3E4A5B05"/>
    <w:multiLevelType w:val="hybridMultilevel"/>
    <w:tmpl w:val="00000000"/>
    <w:lvl w:ilvl="0">
      <w:start w:val="5"/>
      <w:numFmt w:val="decimal"/>
      <w:lvlText w:val="%1"/>
      <w:lvlJc w:val="left"/>
      <w:pPr>
        <w:ind w:left="1371" w:hanging="1062"/>
        <w:jc w:val="left"/>
      </w:pPr>
      <w:rPr>
        <w:rFonts w:hint="default"/>
      </w:rPr>
    </w:lvl>
    <w:lvl w:ilvl="1">
      <w:start w:val="1"/>
      <w:numFmt w:val="decimal"/>
      <w:lvlText w:val="%1.%2"/>
      <w:lvlJc w:val="left"/>
      <w:pPr>
        <w:ind w:left="1371" w:hanging="1062"/>
        <w:jc w:val="left"/>
      </w:pPr>
      <w:rPr>
        <w:rFonts w:ascii="微软雅黑" w:eastAsia="微软雅黑" w:hAnsi="微软雅黑" w:cs="微软雅黑" w:hint="default"/>
        <w:b/>
        <w:bCs/>
        <w:spacing w:val="-1"/>
        <w:w w:val="100"/>
        <w:sz w:val="42"/>
        <w:szCs w:val="42"/>
      </w:rPr>
    </w:lvl>
    <w:lvl w:ilvl="2">
      <w:start w:val="0"/>
      <w:numFmt w:val="bullet"/>
      <w:lvlText w:val="•"/>
      <w:lvlJc w:val="left"/>
      <w:pPr>
        <w:ind w:left="4023" w:hanging="1062"/>
      </w:pPr>
      <w:rPr>
        <w:rFonts w:hint="default"/>
      </w:rPr>
    </w:lvl>
    <w:lvl w:ilvl="3">
      <w:start w:val="0"/>
      <w:numFmt w:val="bullet"/>
      <w:lvlText w:val="•"/>
      <w:lvlJc w:val="left"/>
      <w:pPr>
        <w:ind w:left="5345" w:hanging="1062"/>
      </w:pPr>
      <w:rPr>
        <w:rFonts w:hint="default"/>
      </w:rPr>
    </w:lvl>
    <w:lvl w:ilvl="4">
      <w:start w:val="0"/>
      <w:numFmt w:val="bullet"/>
      <w:lvlText w:val="•"/>
      <w:lvlJc w:val="left"/>
      <w:pPr>
        <w:ind w:left="6667" w:hanging="1062"/>
      </w:pPr>
      <w:rPr>
        <w:rFonts w:hint="default"/>
      </w:rPr>
    </w:lvl>
    <w:lvl w:ilvl="5">
      <w:start w:val="0"/>
      <w:numFmt w:val="bullet"/>
      <w:lvlText w:val="•"/>
      <w:lvlJc w:val="left"/>
      <w:pPr>
        <w:ind w:left="7989" w:hanging="1062"/>
      </w:pPr>
      <w:rPr>
        <w:rFonts w:hint="default"/>
      </w:rPr>
    </w:lvl>
    <w:lvl w:ilvl="6">
      <w:start w:val="0"/>
      <w:numFmt w:val="bullet"/>
      <w:lvlText w:val="•"/>
      <w:lvlJc w:val="left"/>
      <w:pPr>
        <w:ind w:left="9311" w:hanging="1062"/>
      </w:pPr>
      <w:rPr>
        <w:rFonts w:hint="default"/>
      </w:rPr>
    </w:lvl>
    <w:lvl w:ilvl="7">
      <w:start w:val="0"/>
      <w:numFmt w:val="bullet"/>
      <w:lvlText w:val="•"/>
      <w:lvlJc w:val="left"/>
      <w:pPr>
        <w:ind w:left="10633" w:hanging="1062"/>
      </w:pPr>
      <w:rPr>
        <w:rFonts w:hint="default"/>
      </w:rPr>
    </w:lvl>
    <w:lvl w:ilvl="8">
      <w:start w:val="0"/>
      <w:numFmt w:val="bullet"/>
      <w:lvlText w:val="•"/>
      <w:lvlJc w:val="left"/>
      <w:pPr>
        <w:ind w:left="11955" w:hanging="1062"/>
      </w:pPr>
      <w:rPr>
        <w:rFonts w:hint="default"/>
      </w:rPr>
    </w:lvl>
  </w:abstractNum>
  <w:abstractNum w:abstractNumId="11">
    <w:nsid w:val="405357CB"/>
    <w:multiLevelType w:val="hybridMultilevel"/>
    <w:tmpl w:val="00000000"/>
    <w:lvl w:ilvl="0">
      <w:start w:val="1"/>
      <w:numFmt w:val="decimal"/>
      <w:lvlText w:val="（%1）"/>
      <w:lvlJc w:val="left"/>
      <w:pPr>
        <w:ind w:left="1930" w:hanging="901"/>
        <w:jc w:val="left"/>
      </w:pPr>
      <w:rPr>
        <w:rFonts w:ascii="宋体" w:eastAsia="宋体" w:hAnsi="宋体" w:cs="宋体" w:hint="default"/>
        <w:spacing w:val="-1"/>
        <w:w w:val="89"/>
        <w:sz w:val="34"/>
        <w:szCs w:val="34"/>
      </w:rPr>
    </w:lvl>
    <w:lvl w:ilvl="1">
      <w:start w:val="0"/>
      <w:numFmt w:val="bullet"/>
      <w:lvlText w:val="•"/>
      <w:lvlJc w:val="left"/>
      <w:pPr>
        <w:ind w:left="3205" w:hanging="901"/>
      </w:pPr>
      <w:rPr>
        <w:rFonts w:hint="default"/>
      </w:rPr>
    </w:lvl>
    <w:lvl w:ilvl="2">
      <w:start w:val="0"/>
      <w:numFmt w:val="bullet"/>
      <w:lvlText w:val="•"/>
      <w:lvlJc w:val="left"/>
      <w:pPr>
        <w:ind w:left="4471" w:hanging="901"/>
      </w:pPr>
      <w:rPr>
        <w:rFonts w:hint="default"/>
      </w:rPr>
    </w:lvl>
    <w:lvl w:ilvl="3">
      <w:start w:val="0"/>
      <w:numFmt w:val="bullet"/>
      <w:lvlText w:val="•"/>
      <w:lvlJc w:val="left"/>
      <w:pPr>
        <w:ind w:left="573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35" w:hanging="901"/>
      </w:pPr>
      <w:rPr>
        <w:rFonts w:hint="default"/>
      </w:rPr>
    </w:lvl>
    <w:lvl w:ilvl="7">
      <w:start w:val="0"/>
      <w:numFmt w:val="bullet"/>
      <w:lvlText w:val="•"/>
      <w:lvlJc w:val="left"/>
      <w:pPr>
        <w:ind w:left="10801" w:hanging="901"/>
      </w:pPr>
      <w:rPr>
        <w:rFonts w:hint="default"/>
      </w:rPr>
    </w:lvl>
    <w:lvl w:ilvl="8">
      <w:start w:val="0"/>
      <w:numFmt w:val="bullet"/>
      <w:lvlText w:val="•"/>
      <w:lvlJc w:val="left"/>
      <w:pPr>
        <w:ind w:left="12067" w:hanging="901"/>
      </w:pPr>
      <w:rPr>
        <w:rFonts w:hint="default"/>
      </w:rPr>
    </w:lvl>
  </w:abstractNum>
  <w:abstractNum w:abstractNumId="12">
    <w:nsid w:val="44D702AE"/>
    <w:multiLevelType w:val="hybridMultilevel"/>
    <w:tmpl w:val="00000000"/>
    <w:lvl w:ilvl="0">
      <w:start w:val="7"/>
      <w:numFmt w:val="decimal"/>
      <w:lvlText w:val="%1"/>
      <w:lvlJc w:val="left"/>
      <w:pPr>
        <w:ind w:left="1050" w:hanging="742"/>
        <w:jc w:val="left"/>
      </w:pPr>
      <w:rPr>
        <w:rFonts w:hint="default"/>
      </w:rPr>
    </w:lvl>
    <w:lvl w:ilvl="1">
      <w:start w:val="1"/>
      <w:numFmt w:val="decimal"/>
      <w:lvlText w:val="%1.%2"/>
      <w:lvlJc w:val="left"/>
      <w:pPr>
        <w:ind w:left="1050" w:hanging="742"/>
        <w:jc w:val="left"/>
      </w:pPr>
      <w:rPr>
        <w:rFonts w:ascii="微软雅黑" w:eastAsia="微软雅黑" w:hAnsi="微软雅黑" w:cs="微软雅黑" w:hint="default"/>
        <w:b/>
        <w:bCs/>
        <w:spacing w:val="-1"/>
        <w:w w:val="100"/>
        <w:sz w:val="42"/>
        <w:szCs w:val="42"/>
      </w:rPr>
    </w:lvl>
    <w:lvl w:ilvl="2">
      <w:start w:val="1"/>
      <w:numFmt w:val="decimal"/>
      <w:lvlText w:val="（%3）"/>
      <w:lvlJc w:val="left"/>
      <w:pPr>
        <w:ind w:left="309" w:hanging="908"/>
        <w:jc w:val="left"/>
      </w:pPr>
      <w:rPr>
        <w:rFonts w:ascii="宋体" w:eastAsia="宋体" w:hAnsi="宋体" w:cs="宋体" w:hint="default"/>
        <w:spacing w:val="0"/>
        <w:w w:val="89"/>
        <w:sz w:val="34"/>
        <w:szCs w:val="34"/>
      </w:rPr>
    </w:lvl>
    <w:lvl w:ilvl="3">
      <w:start w:val="0"/>
      <w:numFmt w:val="bullet"/>
      <w:lvlText w:val="•"/>
      <w:lvlJc w:val="left"/>
      <w:pPr>
        <w:ind w:left="4068" w:hanging="908"/>
      </w:pPr>
      <w:rPr>
        <w:rFonts w:hint="default"/>
      </w:rPr>
    </w:lvl>
    <w:lvl w:ilvl="4">
      <w:start w:val="0"/>
      <w:numFmt w:val="bullet"/>
      <w:lvlText w:val="•"/>
      <w:lvlJc w:val="left"/>
      <w:pPr>
        <w:ind w:left="5573" w:hanging="908"/>
      </w:pPr>
      <w:rPr>
        <w:rFonts w:hint="default"/>
      </w:rPr>
    </w:lvl>
    <w:lvl w:ilvl="5">
      <w:start w:val="0"/>
      <w:numFmt w:val="bullet"/>
      <w:lvlText w:val="•"/>
      <w:lvlJc w:val="left"/>
      <w:pPr>
        <w:ind w:left="7077" w:hanging="908"/>
      </w:pPr>
      <w:rPr>
        <w:rFonts w:hint="default"/>
      </w:rPr>
    </w:lvl>
    <w:lvl w:ilvl="6">
      <w:start w:val="0"/>
      <w:numFmt w:val="bullet"/>
      <w:lvlText w:val="•"/>
      <w:lvlJc w:val="left"/>
      <w:pPr>
        <w:ind w:left="8582" w:hanging="908"/>
      </w:pPr>
      <w:rPr>
        <w:rFonts w:hint="default"/>
      </w:rPr>
    </w:lvl>
    <w:lvl w:ilvl="7">
      <w:start w:val="0"/>
      <w:numFmt w:val="bullet"/>
      <w:lvlText w:val="•"/>
      <w:lvlJc w:val="left"/>
      <w:pPr>
        <w:ind w:left="10086" w:hanging="908"/>
      </w:pPr>
      <w:rPr>
        <w:rFonts w:hint="default"/>
      </w:rPr>
    </w:lvl>
    <w:lvl w:ilvl="8">
      <w:start w:val="0"/>
      <w:numFmt w:val="bullet"/>
      <w:lvlText w:val="•"/>
      <w:lvlJc w:val="left"/>
      <w:pPr>
        <w:ind w:left="11590" w:hanging="908"/>
      </w:pPr>
      <w:rPr>
        <w:rFonts w:hint="default"/>
      </w:rPr>
    </w:lvl>
  </w:abstractNum>
  <w:abstractNum w:abstractNumId="13">
    <w:nsid w:val="465D5151"/>
    <w:multiLevelType w:val="hybridMultilevel"/>
    <w:tmpl w:val="00000000"/>
    <w:lvl w:ilvl="0">
      <w:start w:val="2"/>
      <w:numFmt w:val="decimal"/>
      <w:lvlText w:val="%1"/>
      <w:lvlJc w:val="left"/>
      <w:pPr>
        <w:ind w:left="2199" w:hanging="630"/>
        <w:jc w:val="left"/>
      </w:pPr>
      <w:rPr>
        <w:rFonts w:hint="default"/>
      </w:rPr>
    </w:lvl>
    <w:lvl w:ilvl="1">
      <w:start w:val="1"/>
      <w:numFmt w:val="decimal"/>
      <w:lvlText w:val="%1.%2"/>
      <w:lvlJc w:val="left"/>
      <w:pPr>
        <w:ind w:left="2199" w:hanging="630"/>
        <w:jc w:val="left"/>
      </w:pPr>
      <w:rPr>
        <w:rFonts w:ascii="宋体" w:eastAsia="宋体" w:hAnsi="宋体" w:cs="宋体" w:hint="default"/>
        <w:w w:val="100"/>
        <w:sz w:val="36"/>
        <w:szCs w:val="36"/>
      </w:rPr>
    </w:lvl>
    <w:lvl w:ilvl="2">
      <w:start w:val="0"/>
      <w:numFmt w:val="bullet"/>
      <w:lvlText w:val="•"/>
      <w:lvlJc w:val="left"/>
      <w:pPr>
        <w:ind w:left="4679" w:hanging="630"/>
      </w:pPr>
      <w:rPr>
        <w:rFonts w:hint="default"/>
      </w:rPr>
    </w:lvl>
    <w:lvl w:ilvl="3">
      <w:start w:val="0"/>
      <w:numFmt w:val="bullet"/>
      <w:lvlText w:val="•"/>
      <w:lvlJc w:val="left"/>
      <w:pPr>
        <w:ind w:left="5919" w:hanging="630"/>
      </w:pPr>
      <w:rPr>
        <w:rFonts w:hint="default"/>
      </w:rPr>
    </w:lvl>
    <w:lvl w:ilvl="4">
      <w:start w:val="0"/>
      <w:numFmt w:val="bullet"/>
      <w:lvlText w:val="•"/>
      <w:lvlJc w:val="left"/>
      <w:pPr>
        <w:ind w:left="7159" w:hanging="630"/>
      </w:pPr>
      <w:rPr>
        <w:rFonts w:hint="default"/>
      </w:rPr>
    </w:lvl>
    <w:lvl w:ilvl="5">
      <w:start w:val="0"/>
      <w:numFmt w:val="bullet"/>
      <w:lvlText w:val="•"/>
      <w:lvlJc w:val="left"/>
      <w:pPr>
        <w:ind w:left="8399" w:hanging="630"/>
      </w:pPr>
      <w:rPr>
        <w:rFonts w:hint="default"/>
      </w:rPr>
    </w:lvl>
    <w:lvl w:ilvl="6">
      <w:start w:val="0"/>
      <w:numFmt w:val="bullet"/>
      <w:lvlText w:val="•"/>
      <w:lvlJc w:val="left"/>
      <w:pPr>
        <w:ind w:left="9639" w:hanging="630"/>
      </w:pPr>
      <w:rPr>
        <w:rFonts w:hint="default"/>
      </w:rPr>
    </w:lvl>
    <w:lvl w:ilvl="7">
      <w:start w:val="0"/>
      <w:numFmt w:val="bullet"/>
      <w:lvlText w:val="•"/>
      <w:lvlJc w:val="left"/>
      <w:pPr>
        <w:ind w:left="10879" w:hanging="630"/>
      </w:pPr>
      <w:rPr>
        <w:rFonts w:hint="default"/>
      </w:rPr>
    </w:lvl>
    <w:lvl w:ilvl="8">
      <w:start w:val="0"/>
      <w:numFmt w:val="bullet"/>
      <w:lvlText w:val="•"/>
      <w:lvlJc w:val="left"/>
      <w:pPr>
        <w:ind w:left="12119" w:hanging="630"/>
      </w:pPr>
      <w:rPr>
        <w:rFonts w:hint="default"/>
      </w:rPr>
    </w:lvl>
  </w:abstractNum>
  <w:abstractNum w:abstractNumId="14">
    <w:nsid w:val="467EB851"/>
    <w:multiLevelType w:val="hybridMultilevel"/>
    <w:tmpl w:val="00000000"/>
    <w:lvl w:ilvl="0">
      <w:start w:val="7"/>
      <w:numFmt w:val="decimal"/>
      <w:lvlText w:val="%1."/>
      <w:lvlJc w:val="left"/>
      <w:pPr>
        <w:ind w:left="1570" w:hanging="541"/>
        <w:jc w:val="right"/>
      </w:pPr>
      <w:rPr>
        <w:rFonts w:hint="default"/>
        <w:w w:val="89"/>
      </w:rPr>
    </w:lvl>
    <w:lvl w:ilvl="1">
      <w:start w:val="0"/>
      <w:numFmt w:val="bullet"/>
      <w:lvlText w:val="•"/>
      <w:lvlJc w:val="left"/>
      <w:pPr>
        <w:ind w:left="2881" w:hanging="541"/>
      </w:pPr>
      <w:rPr>
        <w:rFonts w:hint="default"/>
      </w:rPr>
    </w:lvl>
    <w:lvl w:ilvl="2">
      <w:start w:val="0"/>
      <w:numFmt w:val="bullet"/>
      <w:lvlText w:val="•"/>
      <w:lvlJc w:val="left"/>
      <w:pPr>
        <w:ind w:left="4183" w:hanging="541"/>
      </w:pPr>
      <w:rPr>
        <w:rFonts w:hint="default"/>
      </w:rPr>
    </w:lvl>
    <w:lvl w:ilvl="3">
      <w:start w:val="0"/>
      <w:numFmt w:val="bullet"/>
      <w:lvlText w:val="•"/>
      <w:lvlJc w:val="left"/>
      <w:pPr>
        <w:ind w:left="5485" w:hanging="541"/>
      </w:pPr>
      <w:rPr>
        <w:rFonts w:hint="default"/>
      </w:rPr>
    </w:lvl>
    <w:lvl w:ilvl="4">
      <w:start w:val="0"/>
      <w:numFmt w:val="bullet"/>
      <w:lvlText w:val="•"/>
      <w:lvlJc w:val="left"/>
      <w:pPr>
        <w:ind w:left="6787"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91" w:hanging="541"/>
      </w:pPr>
      <w:rPr>
        <w:rFonts w:hint="default"/>
      </w:rPr>
    </w:lvl>
    <w:lvl w:ilvl="7">
      <w:start w:val="0"/>
      <w:numFmt w:val="bullet"/>
      <w:lvlText w:val="•"/>
      <w:lvlJc w:val="left"/>
      <w:pPr>
        <w:ind w:left="10693" w:hanging="541"/>
      </w:pPr>
      <w:rPr>
        <w:rFonts w:hint="default"/>
      </w:rPr>
    </w:lvl>
    <w:lvl w:ilvl="8">
      <w:start w:val="0"/>
      <w:numFmt w:val="bullet"/>
      <w:lvlText w:val="•"/>
      <w:lvlJc w:val="left"/>
      <w:pPr>
        <w:ind w:left="11995" w:hanging="541"/>
      </w:pPr>
      <w:rPr>
        <w:rFonts w:hint="default"/>
      </w:rPr>
    </w:lvl>
  </w:abstractNum>
  <w:abstractNum w:abstractNumId="15">
    <w:nsid w:val="62F25A19"/>
    <w:multiLevelType w:val="hybridMultilevel"/>
    <w:tmpl w:val="00000000"/>
    <w:lvl w:ilvl="0">
      <w:start w:val="1"/>
      <w:numFmt w:val="decimal"/>
      <w:lvlText w:val="（%1）"/>
      <w:lvlJc w:val="left"/>
      <w:pPr>
        <w:ind w:left="1930" w:hanging="901"/>
        <w:jc w:val="left"/>
      </w:pPr>
      <w:rPr>
        <w:rFonts w:ascii="宋体" w:eastAsia="宋体" w:hAnsi="宋体" w:cs="宋体" w:hint="default"/>
        <w:spacing w:val="-1"/>
        <w:w w:val="89"/>
        <w:sz w:val="34"/>
        <w:szCs w:val="34"/>
      </w:rPr>
    </w:lvl>
    <w:lvl w:ilvl="1">
      <w:start w:val="0"/>
      <w:numFmt w:val="bullet"/>
      <w:lvlText w:val="•"/>
      <w:lvlJc w:val="left"/>
      <w:pPr>
        <w:ind w:left="3205" w:hanging="901"/>
      </w:pPr>
      <w:rPr>
        <w:rFonts w:hint="default"/>
      </w:rPr>
    </w:lvl>
    <w:lvl w:ilvl="2">
      <w:start w:val="0"/>
      <w:numFmt w:val="bullet"/>
      <w:lvlText w:val="•"/>
      <w:lvlJc w:val="left"/>
      <w:pPr>
        <w:ind w:left="4471" w:hanging="901"/>
      </w:pPr>
      <w:rPr>
        <w:rFonts w:hint="default"/>
      </w:rPr>
    </w:lvl>
    <w:lvl w:ilvl="3">
      <w:start w:val="0"/>
      <w:numFmt w:val="bullet"/>
      <w:lvlText w:val="•"/>
      <w:lvlJc w:val="left"/>
      <w:pPr>
        <w:ind w:left="573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35" w:hanging="901"/>
      </w:pPr>
      <w:rPr>
        <w:rFonts w:hint="default"/>
      </w:rPr>
    </w:lvl>
    <w:lvl w:ilvl="7">
      <w:start w:val="0"/>
      <w:numFmt w:val="bullet"/>
      <w:lvlText w:val="•"/>
      <w:lvlJc w:val="left"/>
      <w:pPr>
        <w:ind w:left="10801" w:hanging="901"/>
      </w:pPr>
      <w:rPr>
        <w:rFonts w:hint="default"/>
      </w:rPr>
    </w:lvl>
    <w:lvl w:ilvl="8">
      <w:start w:val="0"/>
      <w:numFmt w:val="bullet"/>
      <w:lvlText w:val="•"/>
      <w:lvlJc w:val="left"/>
      <w:pPr>
        <w:ind w:left="12067" w:hanging="901"/>
      </w:pPr>
      <w:rPr>
        <w:rFonts w:hint="default"/>
      </w:rPr>
    </w:lvl>
  </w:abstractNum>
  <w:abstractNum w:abstractNumId="16">
    <w:nsid w:val="64F0BBD2"/>
    <w:multiLevelType w:val="hybridMultilevel"/>
    <w:tmpl w:val="00000000"/>
    <w:lvl w:ilvl="0">
      <w:start w:val="2"/>
      <w:numFmt w:val="decimal"/>
      <w:lvlText w:val="%1"/>
      <w:lvlJc w:val="left"/>
      <w:pPr>
        <w:ind w:left="2199" w:hanging="630"/>
        <w:jc w:val="left"/>
      </w:pPr>
      <w:rPr>
        <w:rFonts w:hint="default"/>
      </w:rPr>
    </w:lvl>
    <w:lvl w:ilvl="1">
      <w:start w:val="1"/>
      <w:numFmt w:val="decimal"/>
      <w:lvlText w:val="%1.%2"/>
      <w:lvlJc w:val="left"/>
      <w:pPr>
        <w:ind w:left="2199" w:hanging="630"/>
        <w:jc w:val="left"/>
      </w:pPr>
      <w:rPr>
        <w:rFonts w:ascii="宋体" w:eastAsia="宋体" w:hAnsi="宋体" w:cs="宋体" w:hint="default"/>
        <w:w w:val="100"/>
        <w:sz w:val="36"/>
        <w:szCs w:val="36"/>
      </w:rPr>
    </w:lvl>
    <w:lvl w:ilvl="2">
      <w:start w:val="0"/>
      <w:numFmt w:val="bullet"/>
      <w:lvlText w:val="•"/>
      <w:lvlJc w:val="left"/>
      <w:pPr>
        <w:ind w:left="4679" w:hanging="630"/>
      </w:pPr>
      <w:rPr>
        <w:rFonts w:hint="default"/>
      </w:rPr>
    </w:lvl>
    <w:lvl w:ilvl="3">
      <w:start w:val="0"/>
      <w:numFmt w:val="bullet"/>
      <w:lvlText w:val="•"/>
      <w:lvlJc w:val="left"/>
      <w:pPr>
        <w:ind w:left="5919" w:hanging="630"/>
      </w:pPr>
      <w:rPr>
        <w:rFonts w:hint="default"/>
      </w:rPr>
    </w:lvl>
    <w:lvl w:ilvl="4">
      <w:start w:val="0"/>
      <w:numFmt w:val="bullet"/>
      <w:lvlText w:val="•"/>
      <w:lvlJc w:val="left"/>
      <w:pPr>
        <w:ind w:left="7159" w:hanging="630"/>
      </w:pPr>
      <w:rPr>
        <w:rFonts w:hint="default"/>
      </w:rPr>
    </w:lvl>
    <w:lvl w:ilvl="5">
      <w:start w:val="0"/>
      <w:numFmt w:val="bullet"/>
      <w:lvlText w:val="•"/>
      <w:lvlJc w:val="left"/>
      <w:pPr>
        <w:ind w:left="8399" w:hanging="630"/>
      </w:pPr>
      <w:rPr>
        <w:rFonts w:hint="default"/>
      </w:rPr>
    </w:lvl>
    <w:lvl w:ilvl="6">
      <w:start w:val="0"/>
      <w:numFmt w:val="bullet"/>
      <w:lvlText w:val="•"/>
      <w:lvlJc w:val="left"/>
      <w:pPr>
        <w:ind w:left="9639" w:hanging="630"/>
      </w:pPr>
      <w:rPr>
        <w:rFonts w:hint="default"/>
      </w:rPr>
    </w:lvl>
    <w:lvl w:ilvl="7">
      <w:start w:val="0"/>
      <w:numFmt w:val="bullet"/>
      <w:lvlText w:val="•"/>
      <w:lvlJc w:val="left"/>
      <w:pPr>
        <w:ind w:left="10879" w:hanging="630"/>
      </w:pPr>
      <w:rPr>
        <w:rFonts w:hint="default"/>
      </w:rPr>
    </w:lvl>
    <w:lvl w:ilvl="8">
      <w:start w:val="0"/>
      <w:numFmt w:val="bullet"/>
      <w:lvlText w:val="•"/>
      <w:lvlJc w:val="left"/>
      <w:pPr>
        <w:ind w:left="12119" w:hanging="630"/>
      </w:pPr>
      <w:rPr>
        <w:rFonts w:hint="default"/>
      </w:rPr>
    </w:lvl>
  </w:abstractNum>
  <w:abstractNum w:abstractNumId="17">
    <w:nsid w:val="65021F44"/>
    <w:multiLevelType w:val="hybridMultilevel"/>
    <w:tmpl w:val="00000000"/>
    <w:lvl w:ilvl="0">
      <w:start w:val="6"/>
      <w:numFmt w:val="decimal"/>
      <w:lvlText w:val="%1"/>
      <w:lvlJc w:val="left"/>
      <w:pPr>
        <w:ind w:left="1050" w:hanging="742"/>
        <w:jc w:val="left"/>
      </w:pPr>
      <w:rPr>
        <w:rFonts w:hint="default"/>
      </w:rPr>
    </w:lvl>
    <w:lvl w:ilvl="1">
      <w:start w:val="1"/>
      <w:numFmt w:val="decimal"/>
      <w:lvlText w:val="%1.%2"/>
      <w:lvlJc w:val="left"/>
      <w:pPr>
        <w:ind w:left="1050" w:hanging="742"/>
        <w:jc w:val="left"/>
      </w:pPr>
      <w:rPr>
        <w:rFonts w:ascii="微软雅黑" w:eastAsia="微软雅黑" w:hAnsi="微软雅黑" w:cs="微软雅黑" w:hint="default"/>
        <w:b/>
        <w:bCs/>
        <w:spacing w:val="-1"/>
        <w:w w:val="100"/>
        <w:sz w:val="42"/>
        <w:szCs w:val="42"/>
      </w:rPr>
    </w:lvl>
    <w:lvl w:ilvl="2">
      <w:start w:val="0"/>
      <w:numFmt w:val="bullet"/>
      <w:lvlText w:val="•"/>
      <w:lvlJc w:val="left"/>
      <w:pPr>
        <w:ind w:left="3767" w:hanging="742"/>
      </w:pPr>
      <w:rPr>
        <w:rFonts w:hint="default"/>
      </w:rPr>
    </w:lvl>
    <w:lvl w:ilvl="3">
      <w:start w:val="0"/>
      <w:numFmt w:val="bullet"/>
      <w:lvlText w:val="•"/>
      <w:lvlJc w:val="left"/>
      <w:pPr>
        <w:ind w:left="5121" w:hanging="742"/>
      </w:pPr>
      <w:rPr>
        <w:rFonts w:hint="default"/>
      </w:rPr>
    </w:lvl>
    <w:lvl w:ilvl="4">
      <w:start w:val="0"/>
      <w:numFmt w:val="bullet"/>
      <w:lvlText w:val="•"/>
      <w:lvlJc w:val="left"/>
      <w:pPr>
        <w:ind w:left="6475" w:hanging="742"/>
      </w:pPr>
      <w:rPr>
        <w:rFonts w:hint="default"/>
      </w:rPr>
    </w:lvl>
    <w:lvl w:ilvl="5">
      <w:start w:val="0"/>
      <w:numFmt w:val="bullet"/>
      <w:lvlText w:val="•"/>
      <w:lvlJc w:val="left"/>
      <w:pPr>
        <w:ind w:left="7829" w:hanging="742"/>
      </w:pPr>
      <w:rPr>
        <w:rFonts w:hint="default"/>
      </w:rPr>
    </w:lvl>
    <w:lvl w:ilvl="6">
      <w:start w:val="0"/>
      <w:numFmt w:val="bullet"/>
      <w:lvlText w:val="•"/>
      <w:lvlJc w:val="left"/>
      <w:pPr>
        <w:ind w:left="9183" w:hanging="742"/>
      </w:pPr>
      <w:rPr>
        <w:rFonts w:hint="default"/>
      </w:rPr>
    </w:lvl>
    <w:lvl w:ilvl="7">
      <w:start w:val="0"/>
      <w:numFmt w:val="bullet"/>
      <w:lvlText w:val="•"/>
      <w:lvlJc w:val="left"/>
      <w:pPr>
        <w:ind w:left="10537" w:hanging="742"/>
      </w:pPr>
      <w:rPr>
        <w:rFonts w:hint="default"/>
      </w:rPr>
    </w:lvl>
    <w:lvl w:ilvl="8">
      <w:start w:val="0"/>
      <w:numFmt w:val="bullet"/>
      <w:lvlText w:val="•"/>
      <w:lvlJc w:val="left"/>
      <w:pPr>
        <w:ind w:left="11891" w:hanging="742"/>
      </w:pPr>
      <w:rPr>
        <w:rFonts w:hint="default"/>
      </w:rPr>
    </w:lvl>
  </w:abstractNum>
  <w:abstractNum w:abstractNumId="18">
    <w:nsid w:val="699BD2E7"/>
    <w:multiLevelType w:val="hybridMultilevel"/>
    <w:tmpl w:val="00000000"/>
    <w:lvl w:ilvl="0">
      <w:start w:val="7"/>
      <w:numFmt w:val="decimal"/>
      <w:lvlText w:val="%1"/>
      <w:lvlJc w:val="left"/>
      <w:pPr>
        <w:ind w:left="2199" w:hanging="630"/>
        <w:jc w:val="left"/>
      </w:pPr>
      <w:rPr>
        <w:rFonts w:hint="default"/>
      </w:rPr>
    </w:lvl>
    <w:lvl w:ilvl="1">
      <w:start w:val="1"/>
      <w:numFmt w:val="decimal"/>
      <w:lvlText w:val="%1.%2"/>
      <w:lvlJc w:val="left"/>
      <w:pPr>
        <w:ind w:left="2199" w:hanging="630"/>
        <w:jc w:val="left"/>
      </w:pPr>
      <w:rPr>
        <w:rFonts w:ascii="宋体" w:eastAsia="宋体" w:hAnsi="宋体" w:cs="宋体" w:hint="default"/>
        <w:w w:val="100"/>
        <w:sz w:val="36"/>
        <w:szCs w:val="36"/>
      </w:rPr>
    </w:lvl>
    <w:lvl w:ilvl="2">
      <w:start w:val="0"/>
      <w:numFmt w:val="bullet"/>
      <w:lvlText w:val="•"/>
      <w:lvlJc w:val="left"/>
      <w:pPr>
        <w:ind w:left="4679" w:hanging="630"/>
      </w:pPr>
      <w:rPr>
        <w:rFonts w:hint="default"/>
      </w:rPr>
    </w:lvl>
    <w:lvl w:ilvl="3">
      <w:start w:val="0"/>
      <w:numFmt w:val="bullet"/>
      <w:lvlText w:val="•"/>
      <w:lvlJc w:val="left"/>
      <w:pPr>
        <w:ind w:left="5919" w:hanging="630"/>
      </w:pPr>
      <w:rPr>
        <w:rFonts w:hint="default"/>
      </w:rPr>
    </w:lvl>
    <w:lvl w:ilvl="4">
      <w:start w:val="0"/>
      <w:numFmt w:val="bullet"/>
      <w:lvlText w:val="•"/>
      <w:lvlJc w:val="left"/>
      <w:pPr>
        <w:ind w:left="7159" w:hanging="630"/>
      </w:pPr>
      <w:rPr>
        <w:rFonts w:hint="default"/>
      </w:rPr>
    </w:lvl>
    <w:lvl w:ilvl="5">
      <w:start w:val="0"/>
      <w:numFmt w:val="bullet"/>
      <w:lvlText w:val="•"/>
      <w:lvlJc w:val="left"/>
      <w:pPr>
        <w:ind w:left="8399" w:hanging="630"/>
      </w:pPr>
      <w:rPr>
        <w:rFonts w:hint="default"/>
      </w:rPr>
    </w:lvl>
    <w:lvl w:ilvl="6">
      <w:start w:val="0"/>
      <w:numFmt w:val="bullet"/>
      <w:lvlText w:val="•"/>
      <w:lvlJc w:val="left"/>
      <w:pPr>
        <w:ind w:left="9639" w:hanging="630"/>
      </w:pPr>
      <w:rPr>
        <w:rFonts w:hint="default"/>
      </w:rPr>
    </w:lvl>
    <w:lvl w:ilvl="7">
      <w:start w:val="0"/>
      <w:numFmt w:val="bullet"/>
      <w:lvlText w:val="•"/>
      <w:lvlJc w:val="left"/>
      <w:pPr>
        <w:ind w:left="10879" w:hanging="630"/>
      </w:pPr>
      <w:rPr>
        <w:rFonts w:hint="default"/>
      </w:rPr>
    </w:lvl>
    <w:lvl w:ilvl="8">
      <w:start w:val="0"/>
      <w:numFmt w:val="bullet"/>
      <w:lvlText w:val="•"/>
      <w:lvlJc w:val="left"/>
      <w:pPr>
        <w:ind w:left="12119" w:hanging="630"/>
      </w:pPr>
      <w:rPr>
        <w:rFonts w:hint="default"/>
      </w:rPr>
    </w:lvl>
  </w:abstractNum>
  <w:abstractNum w:abstractNumId="19">
    <w:nsid w:val="69BF341C"/>
    <w:multiLevelType w:val="hybridMultilevel"/>
    <w:tmpl w:val="00000000"/>
    <w:lvl w:ilvl="0">
      <w:start w:val="3"/>
      <w:numFmt w:val="decimal"/>
      <w:lvlText w:val="%1"/>
      <w:lvlJc w:val="left"/>
      <w:pPr>
        <w:ind w:left="1353" w:hanging="1044"/>
        <w:jc w:val="left"/>
      </w:pPr>
      <w:rPr>
        <w:rFonts w:hint="default"/>
      </w:rPr>
    </w:lvl>
    <w:lvl w:ilvl="1">
      <w:start w:val="2"/>
      <w:numFmt w:val="decimal"/>
      <w:lvlText w:val="%1.%2"/>
      <w:lvlJc w:val="left"/>
      <w:pPr>
        <w:ind w:left="1353" w:hanging="1044"/>
        <w:jc w:val="left"/>
      </w:pPr>
      <w:rPr>
        <w:rFonts w:ascii="微软雅黑" w:eastAsia="微软雅黑" w:hAnsi="微软雅黑" w:cs="微软雅黑" w:hint="default"/>
        <w:b/>
        <w:bCs/>
        <w:spacing w:val="-1"/>
        <w:w w:val="100"/>
        <w:sz w:val="42"/>
        <w:szCs w:val="42"/>
      </w:rPr>
    </w:lvl>
    <w:lvl w:ilvl="2">
      <w:start w:val="0"/>
      <w:numFmt w:val="bullet"/>
      <w:lvlText w:val="•"/>
      <w:lvlJc w:val="left"/>
      <w:pPr>
        <w:ind w:left="4007" w:hanging="1044"/>
      </w:pPr>
      <w:rPr>
        <w:rFonts w:hint="default"/>
      </w:rPr>
    </w:lvl>
    <w:lvl w:ilvl="3">
      <w:start w:val="0"/>
      <w:numFmt w:val="bullet"/>
      <w:lvlText w:val="•"/>
      <w:lvlJc w:val="left"/>
      <w:pPr>
        <w:ind w:left="5331" w:hanging="1044"/>
      </w:pPr>
      <w:rPr>
        <w:rFonts w:hint="default"/>
      </w:rPr>
    </w:lvl>
    <w:lvl w:ilvl="4">
      <w:start w:val="0"/>
      <w:numFmt w:val="bullet"/>
      <w:lvlText w:val="•"/>
      <w:lvlJc w:val="left"/>
      <w:pPr>
        <w:ind w:left="6655" w:hanging="1044"/>
      </w:pPr>
      <w:rPr>
        <w:rFonts w:hint="default"/>
      </w:rPr>
    </w:lvl>
    <w:lvl w:ilvl="5">
      <w:start w:val="0"/>
      <w:numFmt w:val="bullet"/>
      <w:lvlText w:val="•"/>
      <w:lvlJc w:val="left"/>
      <w:pPr>
        <w:ind w:left="7979" w:hanging="1044"/>
      </w:pPr>
      <w:rPr>
        <w:rFonts w:hint="default"/>
      </w:rPr>
    </w:lvl>
    <w:lvl w:ilvl="6">
      <w:start w:val="0"/>
      <w:numFmt w:val="bullet"/>
      <w:lvlText w:val="•"/>
      <w:lvlJc w:val="left"/>
      <w:pPr>
        <w:ind w:left="9303" w:hanging="1044"/>
      </w:pPr>
      <w:rPr>
        <w:rFonts w:hint="default"/>
      </w:rPr>
    </w:lvl>
    <w:lvl w:ilvl="7">
      <w:start w:val="0"/>
      <w:numFmt w:val="bullet"/>
      <w:lvlText w:val="•"/>
      <w:lvlJc w:val="left"/>
      <w:pPr>
        <w:ind w:left="10627" w:hanging="1044"/>
      </w:pPr>
      <w:rPr>
        <w:rFonts w:hint="default"/>
      </w:rPr>
    </w:lvl>
    <w:lvl w:ilvl="8">
      <w:start w:val="0"/>
      <w:numFmt w:val="bullet"/>
      <w:lvlText w:val="•"/>
      <w:lvlJc w:val="left"/>
      <w:pPr>
        <w:ind w:left="11951" w:hanging="1044"/>
      </w:pPr>
      <w:rPr>
        <w:rFonts w:hint="default"/>
      </w:rPr>
    </w:lvl>
  </w:abstractNum>
  <w:abstractNum w:abstractNumId="20">
    <w:nsid w:val="6CD6604D"/>
    <w:multiLevelType w:val="hybridMultilevel"/>
    <w:tmpl w:val="00000000"/>
    <w:lvl w:ilvl="0">
      <w:start w:val="7"/>
      <w:numFmt w:val="decimal"/>
      <w:lvlText w:val="%1."/>
      <w:lvlJc w:val="left"/>
      <w:pPr>
        <w:ind w:left="1570" w:hanging="541"/>
        <w:jc w:val="right"/>
      </w:pPr>
      <w:rPr>
        <w:rFonts w:hint="default"/>
        <w:w w:val="89"/>
      </w:rPr>
    </w:lvl>
    <w:lvl w:ilvl="1">
      <w:start w:val="0"/>
      <w:numFmt w:val="bullet"/>
      <w:lvlText w:val="•"/>
      <w:lvlJc w:val="left"/>
      <w:pPr>
        <w:ind w:left="2881" w:hanging="541"/>
      </w:pPr>
      <w:rPr>
        <w:rFonts w:hint="default"/>
      </w:rPr>
    </w:lvl>
    <w:lvl w:ilvl="2">
      <w:start w:val="0"/>
      <w:numFmt w:val="bullet"/>
      <w:lvlText w:val="•"/>
      <w:lvlJc w:val="left"/>
      <w:pPr>
        <w:ind w:left="4183" w:hanging="541"/>
      </w:pPr>
      <w:rPr>
        <w:rFonts w:hint="default"/>
      </w:rPr>
    </w:lvl>
    <w:lvl w:ilvl="3">
      <w:start w:val="0"/>
      <w:numFmt w:val="bullet"/>
      <w:lvlText w:val="•"/>
      <w:lvlJc w:val="left"/>
      <w:pPr>
        <w:ind w:left="5485" w:hanging="541"/>
      </w:pPr>
      <w:rPr>
        <w:rFonts w:hint="default"/>
      </w:rPr>
    </w:lvl>
    <w:lvl w:ilvl="4">
      <w:start w:val="0"/>
      <w:numFmt w:val="bullet"/>
      <w:lvlText w:val="•"/>
      <w:lvlJc w:val="left"/>
      <w:pPr>
        <w:ind w:left="6787"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91" w:hanging="541"/>
      </w:pPr>
      <w:rPr>
        <w:rFonts w:hint="default"/>
      </w:rPr>
    </w:lvl>
    <w:lvl w:ilvl="7">
      <w:start w:val="0"/>
      <w:numFmt w:val="bullet"/>
      <w:lvlText w:val="•"/>
      <w:lvlJc w:val="left"/>
      <w:pPr>
        <w:ind w:left="10693" w:hanging="541"/>
      </w:pPr>
      <w:rPr>
        <w:rFonts w:hint="default"/>
      </w:rPr>
    </w:lvl>
    <w:lvl w:ilvl="8">
      <w:start w:val="0"/>
      <w:numFmt w:val="bullet"/>
      <w:lvlText w:val="•"/>
      <w:lvlJc w:val="left"/>
      <w:pPr>
        <w:ind w:left="11995" w:hanging="541"/>
      </w:pPr>
      <w:rPr>
        <w:rFonts w:hint="default"/>
      </w:rPr>
    </w:lvl>
  </w:abstractNum>
  <w:abstractNum w:abstractNumId="21">
    <w:nsid w:val="6DE64523"/>
    <w:multiLevelType w:val="hybridMultilevel"/>
    <w:tmpl w:val="00000000"/>
    <w:lvl w:ilvl="0">
      <w:start w:val="6"/>
      <w:numFmt w:val="decimal"/>
      <w:lvlText w:val="%1"/>
      <w:lvlJc w:val="left"/>
      <w:pPr>
        <w:ind w:left="2199" w:hanging="630"/>
        <w:jc w:val="left"/>
      </w:pPr>
      <w:rPr>
        <w:rFonts w:hint="default"/>
      </w:rPr>
    </w:lvl>
    <w:lvl w:ilvl="1">
      <w:start w:val="1"/>
      <w:numFmt w:val="decimal"/>
      <w:lvlText w:val="%1.%2"/>
      <w:lvlJc w:val="left"/>
      <w:pPr>
        <w:ind w:left="2199" w:hanging="630"/>
        <w:jc w:val="left"/>
      </w:pPr>
      <w:rPr>
        <w:rFonts w:ascii="宋体" w:eastAsia="宋体" w:hAnsi="宋体" w:cs="宋体" w:hint="default"/>
        <w:w w:val="100"/>
        <w:sz w:val="36"/>
        <w:szCs w:val="36"/>
      </w:rPr>
    </w:lvl>
    <w:lvl w:ilvl="2">
      <w:start w:val="0"/>
      <w:numFmt w:val="bullet"/>
      <w:lvlText w:val="•"/>
      <w:lvlJc w:val="left"/>
      <w:pPr>
        <w:ind w:left="4679" w:hanging="630"/>
      </w:pPr>
      <w:rPr>
        <w:rFonts w:hint="default"/>
      </w:rPr>
    </w:lvl>
    <w:lvl w:ilvl="3">
      <w:start w:val="0"/>
      <w:numFmt w:val="bullet"/>
      <w:lvlText w:val="•"/>
      <w:lvlJc w:val="left"/>
      <w:pPr>
        <w:ind w:left="5919" w:hanging="630"/>
      </w:pPr>
      <w:rPr>
        <w:rFonts w:hint="default"/>
      </w:rPr>
    </w:lvl>
    <w:lvl w:ilvl="4">
      <w:start w:val="0"/>
      <w:numFmt w:val="bullet"/>
      <w:lvlText w:val="•"/>
      <w:lvlJc w:val="left"/>
      <w:pPr>
        <w:ind w:left="7159" w:hanging="630"/>
      </w:pPr>
      <w:rPr>
        <w:rFonts w:hint="default"/>
      </w:rPr>
    </w:lvl>
    <w:lvl w:ilvl="5">
      <w:start w:val="0"/>
      <w:numFmt w:val="bullet"/>
      <w:lvlText w:val="•"/>
      <w:lvlJc w:val="left"/>
      <w:pPr>
        <w:ind w:left="8399" w:hanging="630"/>
      </w:pPr>
      <w:rPr>
        <w:rFonts w:hint="default"/>
      </w:rPr>
    </w:lvl>
    <w:lvl w:ilvl="6">
      <w:start w:val="0"/>
      <w:numFmt w:val="bullet"/>
      <w:lvlText w:val="•"/>
      <w:lvlJc w:val="left"/>
      <w:pPr>
        <w:ind w:left="9639" w:hanging="630"/>
      </w:pPr>
      <w:rPr>
        <w:rFonts w:hint="default"/>
      </w:rPr>
    </w:lvl>
    <w:lvl w:ilvl="7">
      <w:start w:val="0"/>
      <w:numFmt w:val="bullet"/>
      <w:lvlText w:val="•"/>
      <w:lvlJc w:val="left"/>
      <w:pPr>
        <w:ind w:left="10879" w:hanging="630"/>
      </w:pPr>
      <w:rPr>
        <w:rFonts w:hint="default"/>
      </w:rPr>
    </w:lvl>
    <w:lvl w:ilvl="8">
      <w:start w:val="0"/>
      <w:numFmt w:val="bullet"/>
      <w:lvlText w:val="•"/>
      <w:lvlJc w:val="left"/>
      <w:pPr>
        <w:ind w:left="12119" w:hanging="630"/>
      </w:pPr>
      <w:rPr>
        <w:rFonts w:hint="default"/>
      </w:rPr>
    </w:lvl>
  </w:abstractNum>
  <w:abstractNum w:abstractNumId="22">
    <w:nsid w:val="6F18504A"/>
    <w:multiLevelType w:val="hybridMultilevel"/>
    <w:tmpl w:val="00000000"/>
    <w:lvl w:ilvl="0">
      <w:start w:val="4"/>
      <w:numFmt w:val="decimal"/>
      <w:lvlText w:val="%1"/>
      <w:lvlJc w:val="left"/>
      <w:pPr>
        <w:ind w:left="2199" w:hanging="630"/>
        <w:jc w:val="left"/>
      </w:pPr>
      <w:rPr>
        <w:rFonts w:hint="default"/>
      </w:rPr>
    </w:lvl>
    <w:lvl w:ilvl="1">
      <w:start w:val="1"/>
      <w:numFmt w:val="decimal"/>
      <w:lvlText w:val="%1.%2"/>
      <w:lvlJc w:val="left"/>
      <w:pPr>
        <w:ind w:left="2199" w:hanging="630"/>
        <w:jc w:val="left"/>
      </w:pPr>
      <w:rPr>
        <w:rFonts w:ascii="宋体" w:eastAsia="宋体" w:hAnsi="宋体" w:cs="宋体" w:hint="default"/>
        <w:w w:val="100"/>
        <w:sz w:val="36"/>
        <w:szCs w:val="36"/>
      </w:rPr>
    </w:lvl>
    <w:lvl w:ilvl="2">
      <w:start w:val="0"/>
      <w:numFmt w:val="bullet"/>
      <w:lvlText w:val="•"/>
      <w:lvlJc w:val="left"/>
      <w:pPr>
        <w:ind w:left="4679" w:hanging="630"/>
      </w:pPr>
      <w:rPr>
        <w:rFonts w:hint="default"/>
      </w:rPr>
    </w:lvl>
    <w:lvl w:ilvl="3">
      <w:start w:val="0"/>
      <w:numFmt w:val="bullet"/>
      <w:lvlText w:val="•"/>
      <w:lvlJc w:val="left"/>
      <w:pPr>
        <w:ind w:left="5919" w:hanging="630"/>
      </w:pPr>
      <w:rPr>
        <w:rFonts w:hint="default"/>
      </w:rPr>
    </w:lvl>
    <w:lvl w:ilvl="4">
      <w:start w:val="0"/>
      <w:numFmt w:val="bullet"/>
      <w:lvlText w:val="•"/>
      <w:lvlJc w:val="left"/>
      <w:pPr>
        <w:ind w:left="7159" w:hanging="630"/>
      </w:pPr>
      <w:rPr>
        <w:rFonts w:hint="default"/>
      </w:rPr>
    </w:lvl>
    <w:lvl w:ilvl="5">
      <w:start w:val="0"/>
      <w:numFmt w:val="bullet"/>
      <w:lvlText w:val="•"/>
      <w:lvlJc w:val="left"/>
      <w:pPr>
        <w:ind w:left="8399" w:hanging="630"/>
      </w:pPr>
      <w:rPr>
        <w:rFonts w:hint="default"/>
      </w:rPr>
    </w:lvl>
    <w:lvl w:ilvl="6">
      <w:start w:val="0"/>
      <w:numFmt w:val="bullet"/>
      <w:lvlText w:val="•"/>
      <w:lvlJc w:val="left"/>
      <w:pPr>
        <w:ind w:left="9639" w:hanging="630"/>
      </w:pPr>
      <w:rPr>
        <w:rFonts w:hint="default"/>
      </w:rPr>
    </w:lvl>
    <w:lvl w:ilvl="7">
      <w:start w:val="0"/>
      <w:numFmt w:val="bullet"/>
      <w:lvlText w:val="•"/>
      <w:lvlJc w:val="left"/>
      <w:pPr>
        <w:ind w:left="10879" w:hanging="630"/>
      </w:pPr>
      <w:rPr>
        <w:rFonts w:hint="default"/>
      </w:rPr>
    </w:lvl>
    <w:lvl w:ilvl="8">
      <w:start w:val="0"/>
      <w:numFmt w:val="bullet"/>
      <w:lvlText w:val="•"/>
      <w:lvlJc w:val="left"/>
      <w:pPr>
        <w:ind w:left="12119" w:hanging="630"/>
      </w:pPr>
      <w:rPr>
        <w:rFonts w:hint="default"/>
      </w:rPr>
    </w:lvl>
  </w:abstractNum>
  <w:abstractNum w:abstractNumId="23">
    <w:nsid w:val="7E4496AF"/>
    <w:multiLevelType w:val="hybridMultilevel"/>
    <w:tmpl w:val="00000000"/>
    <w:lvl w:ilvl="0">
      <w:start w:val="1"/>
      <w:numFmt w:val="decimal"/>
      <w:lvlText w:val="%1）"/>
      <w:lvlJc w:val="left"/>
      <w:pPr>
        <w:ind w:left="309" w:hanging="541"/>
        <w:jc w:val="left"/>
      </w:pPr>
      <w:rPr>
        <w:rFonts w:ascii="宋体" w:eastAsia="宋体" w:hAnsi="宋体" w:cs="宋体" w:hint="default"/>
        <w:spacing w:val="-180"/>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59" w:hanging="541"/>
      </w:pPr>
      <w:rPr>
        <w:rFonts w:hint="default"/>
      </w:rPr>
    </w:lvl>
    <w:lvl w:ilvl="3">
      <w:start w:val="0"/>
      <w:numFmt w:val="bullet"/>
      <w:lvlText w:val="•"/>
      <w:lvlJc w:val="left"/>
      <w:pPr>
        <w:ind w:left="4589" w:hanging="541"/>
      </w:pPr>
      <w:rPr>
        <w:rFonts w:hint="default"/>
      </w:rPr>
    </w:lvl>
    <w:lvl w:ilvl="4">
      <w:start w:val="0"/>
      <w:numFmt w:val="bullet"/>
      <w:lvlText w:val="•"/>
      <w:lvlJc w:val="left"/>
      <w:pPr>
        <w:ind w:left="6019" w:hanging="541"/>
      </w:pPr>
      <w:rPr>
        <w:rFonts w:hint="default"/>
      </w:rPr>
    </w:lvl>
    <w:lvl w:ilvl="5">
      <w:start w:val="0"/>
      <w:numFmt w:val="bullet"/>
      <w:lvlText w:val="•"/>
      <w:lvlJc w:val="left"/>
      <w:pPr>
        <w:ind w:left="7449" w:hanging="541"/>
      </w:pPr>
      <w:rPr>
        <w:rFonts w:hint="default"/>
      </w:rPr>
    </w:lvl>
    <w:lvl w:ilvl="6">
      <w:start w:val="0"/>
      <w:numFmt w:val="bullet"/>
      <w:lvlText w:val="•"/>
      <w:lvlJc w:val="left"/>
      <w:pPr>
        <w:ind w:left="8879" w:hanging="541"/>
      </w:pPr>
      <w:rPr>
        <w:rFonts w:hint="default"/>
      </w:rPr>
    </w:lvl>
    <w:lvl w:ilvl="7">
      <w:start w:val="0"/>
      <w:numFmt w:val="bullet"/>
      <w:lvlText w:val="•"/>
      <w:lvlJc w:val="left"/>
      <w:pPr>
        <w:ind w:left="10309" w:hanging="541"/>
      </w:pPr>
      <w:rPr>
        <w:rFonts w:hint="default"/>
      </w:rPr>
    </w:lvl>
    <w:lvl w:ilvl="8">
      <w:start w:val="0"/>
      <w:numFmt w:val="bullet"/>
      <w:lvlText w:val="•"/>
      <w:lvlJc w:val="left"/>
      <w:pPr>
        <w:ind w:left="11739" w:hanging="541"/>
      </w:pPr>
      <w:rPr>
        <w:rFonts w:hint="default"/>
      </w:rPr>
    </w:lvl>
  </w:abstractNum>
  <w:abstractNum w:abstractNumId="24">
    <w:nsid w:val="7EAC7E89"/>
    <w:multiLevelType w:val="hybridMultilevel"/>
    <w:tmpl w:val="00000000"/>
    <w:lvl w:ilvl="0">
      <w:start w:val="3"/>
      <w:numFmt w:val="decimal"/>
      <w:lvlText w:val="%1"/>
      <w:lvlJc w:val="left"/>
      <w:pPr>
        <w:ind w:left="1119" w:hanging="810"/>
        <w:jc w:val="left"/>
      </w:pPr>
      <w:rPr>
        <w:rFonts w:hint="default"/>
      </w:rPr>
    </w:lvl>
    <w:lvl w:ilvl="1">
      <w:start w:val="2"/>
      <w:numFmt w:val="decimal"/>
      <w:lvlText w:val="%1.%2"/>
      <w:lvlJc w:val="left"/>
      <w:pPr>
        <w:ind w:left="1119" w:hanging="810"/>
        <w:jc w:val="left"/>
      </w:pPr>
      <w:rPr>
        <w:rFonts w:hint="default"/>
      </w:rPr>
    </w:lvl>
    <w:lvl w:ilvl="2">
      <w:start w:val="1"/>
      <w:numFmt w:val="decimal"/>
      <w:lvlText w:val="%1.%2.%3"/>
      <w:lvlJc w:val="left"/>
      <w:pPr>
        <w:ind w:left="1119" w:hanging="810"/>
        <w:jc w:val="left"/>
      </w:pPr>
      <w:rPr>
        <w:rFonts w:ascii="Arial" w:eastAsia="Arial" w:hAnsi="Arial" w:cs="Arial" w:hint="default"/>
        <w:w w:val="89"/>
        <w:sz w:val="36"/>
        <w:szCs w:val="36"/>
      </w:rPr>
    </w:lvl>
    <w:lvl w:ilvl="3">
      <w:start w:val="0"/>
      <w:numFmt w:val="bullet"/>
      <w:lvlText w:val="•"/>
      <w:lvlJc w:val="left"/>
      <w:pPr>
        <w:ind w:left="5163" w:hanging="810"/>
      </w:pPr>
      <w:rPr>
        <w:rFonts w:hint="default"/>
      </w:rPr>
    </w:lvl>
    <w:lvl w:ilvl="4">
      <w:start w:val="0"/>
      <w:numFmt w:val="bullet"/>
      <w:lvlText w:val="•"/>
      <w:lvlJc w:val="left"/>
      <w:pPr>
        <w:ind w:left="6511" w:hanging="810"/>
      </w:pPr>
      <w:rPr>
        <w:rFonts w:hint="default"/>
      </w:rPr>
    </w:lvl>
    <w:lvl w:ilvl="5">
      <w:start w:val="0"/>
      <w:numFmt w:val="bullet"/>
      <w:lvlText w:val="•"/>
      <w:lvlJc w:val="left"/>
      <w:pPr>
        <w:ind w:left="7859" w:hanging="810"/>
      </w:pPr>
      <w:rPr>
        <w:rFonts w:hint="default"/>
      </w:rPr>
    </w:lvl>
    <w:lvl w:ilvl="6">
      <w:start w:val="0"/>
      <w:numFmt w:val="bullet"/>
      <w:lvlText w:val="•"/>
      <w:lvlJc w:val="left"/>
      <w:pPr>
        <w:ind w:left="9207" w:hanging="810"/>
      </w:pPr>
      <w:rPr>
        <w:rFonts w:hint="default"/>
      </w:rPr>
    </w:lvl>
    <w:lvl w:ilvl="7">
      <w:start w:val="0"/>
      <w:numFmt w:val="bullet"/>
      <w:lvlText w:val="•"/>
      <w:lvlJc w:val="left"/>
      <w:pPr>
        <w:ind w:left="10555" w:hanging="810"/>
      </w:pPr>
      <w:rPr>
        <w:rFonts w:hint="default"/>
      </w:rPr>
    </w:lvl>
    <w:lvl w:ilvl="8">
      <w:start w:val="0"/>
      <w:numFmt w:val="bullet"/>
      <w:lvlText w:val="•"/>
      <w:lvlJc w:val="left"/>
      <w:pPr>
        <w:ind w:left="11903" w:hanging="810"/>
      </w:pPr>
      <w:rPr>
        <w:rFonts w:hint="default"/>
      </w:rPr>
    </w:lvl>
  </w:abstractNum>
  <w:num w:numId="1">
    <w:abstractNumId w:val="12"/>
  </w:num>
  <w:num w:numId="2">
    <w:abstractNumId w:val="17"/>
  </w:num>
  <w:num w:numId="3">
    <w:abstractNumId w:val="10"/>
  </w:num>
  <w:num w:numId="4">
    <w:abstractNumId w:val="8"/>
  </w:num>
  <w:num w:numId="5">
    <w:abstractNumId w:val="23"/>
  </w:num>
  <w:num w:numId="6">
    <w:abstractNumId w:val="5"/>
  </w:num>
  <w:num w:numId="7">
    <w:abstractNumId w:val="20"/>
  </w:num>
  <w:num w:numId="8">
    <w:abstractNumId w:val="7"/>
  </w:num>
  <w:num w:numId="9">
    <w:abstractNumId w:val="11"/>
  </w:num>
  <w:num w:numId="10">
    <w:abstractNumId w:val="6"/>
  </w:num>
  <w:num w:numId="11">
    <w:abstractNumId w:val="0"/>
  </w:num>
  <w:num w:numId="12">
    <w:abstractNumId w:val="24"/>
  </w:num>
  <w:num w:numId="13">
    <w:abstractNumId w:val="19"/>
  </w:num>
  <w:num w:numId="14">
    <w:abstractNumId w:val="2"/>
  </w:num>
  <w:num w:numId="15">
    <w:abstractNumId w:val="1"/>
  </w:num>
  <w:num w:numId="16">
    <w:abstractNumId w:val="18"/>
  </w:num>
  <w:num w:numId="17">
    <w:abstractNumId w:val="21"/>
  </w:num>
  <w:num w:numId="18">
    <w:abstractNumId w:val="3"/>
  </w:num>
  <w:num w:numId="19">
    <w:abstractNumId w:val="22"/>
  </w:num>
  <w:num w:numId="20">
    <w:abstractNumId w:val="9"/>
  </w:num>
  <w:num w:numId="21">
    <w:abstractNumId w:val="16"/>
  </w:num>
  <w:num w:numId="22">
    <w:abstractNumId w:val="13"/>
  </w:num>
  <w:num w:numId="23">
    <w:abstractNumId w:val="15"/>
  </w:num>
  <w:num w:numId="24">
    <w:abstractNumId w:val="4"/>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09"/>
      <w:outlineLvl w:val="0"/>
    </w:pPr>
    <w:rPr>
      <w:rFonts w:ascii="微软雅黑" w:eastAsia="微软雅黑" w:hAnsi="微软雅黑" w:cs="微软雅黑"/>
      <w:b/>
      <w:bCs/>
      <w:sz w:val="45"/>
      <w:szCs w:val="45"/>
    </w:rPr>
  </w:style>
  <w:style w:type="paragraph" w:styleId="Heading2">
    <w:name w:val="heading 2"/>
    <w:basedOn w:val="Normal"/>
    <w:uiPriority w:val="1"/>
    <w:qFormat/>
    <w:pPr>
      <w:spacing w:before="396"/>
      <w:ind w:left="1050" w:hanging="742"/>
      <w:outlineLvl w:val="1"/>
    </w:pPr>
    <w:rPr>
      <w:rFonts w:ascii="微软雅黑" w:eastAsia="微软雅黑" w:hAnsi="微软雅黑" w:cs="微软雅黑"/>
      <w:b/>
      <w:bCs/>
      <w:sz w:val="42"/>
      <w:szCs w:val="42"/>
    </w:rPr>
  </w:style>
  <w:style w:type="paragraph" w:styleId="Heading3">
    <w:name w:val="heading 3"/>
    <w:basedOn w:val="Normal"/>
    <w:uiPriority w:val="1"/>
    <w:qFormat/>
    <w:pPr>
      <w:ind w:right="434"/>
      <w:jc w:val="center"/>
      <w:outlineLvl w:val="2"/>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1169"/>
    </w:pPr>
    <w:rPr>
      <w:rFonts w:ascii="宋体" w:eastAsia="宋体" w:hAnsi="宋体" w:cs="宋体"/>
      <w:sz w:val="36"/>
      <w:szCs w:val="36"/>
    </w:rPr>
  </w:style>
  <w:style w:type="paragraph" w:styleId="TOC2">
    <w:name w:val="toc 2"/>
    <w:basedOn w:val="Normal"/>
    <w:uiPriority w:val="1"/>
    <w:qFormat/>
    <w:pPr>
      <w:spacing w:before="241"/>
      <w:ind w:left="2199" w:hanging="63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ind w:left="4640" w:right="889" w:hanging="3893"/>
    </w:pPr>
    <w:rPr>
      <w:rFonts w:ascii="微软雅黑" w:eastAsia="微软雅黑" w:hAnsi="微软雅黑" w:cs="微软雅黑"/>
      <w:b/>
      <w:bCs/>
      <w:sz w:val="72"/>
      <w:szCs w:val="72"/>
    </w:rPr>
  </w:style>
  <w:style w:type="paragraph" w:styleId="ListParagraph">
    <w:name w:val="List Paragraph"/>
    <w:basedOn w:val="Normal"/>
    <w:uiPriority w:val="1"/>
    <w:qFormat/>
    <w:pPr>
      <w:spacing w:before="241"/>
      <w:ind w:left="309"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hyperlink" Target="https://d.book118.com/157103053141006024"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2023-12-08T12:15:53Z</dcterms:created>
  <dcterms:modified xsi:type="dcterms:W3CDTF">2023-12-08T12:15:53Z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