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化学发光免疫诊断项目规划设计方案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 w:history="1">
        <w:r>
          <w:rPr>
            <w:rFonts w:ascii="仿宋" w:eastAsia="仿宋" w:hAnsi="仿宋" w:cs="仿宋" w:hint="eastAsia"/>
            <w:lang w:eastAsia="zh-CN"/>
          </w:rPr>
          <w:t>序言</w:t>
        </w:r>
        <w:r>
          <w:tab/>
        </w:r>
        <w:r>
          <w:fldChar w:fldCharType="begin"/>
        </w:r>
        <w:r>
          <w:instrText xml:space="preserve"> PAGEREF _Toc1861 \h </w:instrText>
        </w:r>
        <w:r>
          <w:fldChar w:fldCharType="separate"/>
        </w:r>
        <w:r>
          <w:t>3</w:t>
        </w:r>
        <w:r>
          <w:fldChar w:fldCharType="end"/>
        </w:r>
      </w:hyperlink>
    </w:p>
    <w:p>
      <w:pPr>
        <w:pStyle w:val="TOC1"/>
        <w:tabs>
          <w:tab w:val="right" w:leader="dot" w:pos="8306"/>
        </w:tabs>
      </w:pPr>
      <w:hyperlink w:anchor="_Toc30769" w:history="1">
        <w:r>
          <w:rPr>
            <w:rFonts w:ascii="仿宋" w:eastAsia="仿宋" w:hAnsi="仿宋" w:cs="仿宋" w:hint="eastAsia"/>
            <w:lang w:eastAsia="zh-CN"/>
          </w:rPr>
          <w:t>一、产品规划分析</w:t>
        </w:r>
        <w:r>
          <w:tab/>
        </w:r>
        <w:r>
          <w:fldChar w:fldCharType="begin"/>
        </w:r>
        <w:r>
          <w:instrText xml:space="preserve"> PAGEREF _Toc30769 \h </w:instrText>
        </w:r>
        <w:r>
          <w:fldChar w:fldCharType="separate"/>
        </w:r>
        <w:r>
          <w:t>3</w:t>
        </w:r>
        <w:r>
          <w:fldChar w:fldCharType="end"/>
        </w:r>
      </w:hyperlink>
    </w:p>
    <w:p>
      <w:pPr>
        <w:pStyle w:val="TOC2"/>
        <w:tabs>
          <w:tab w:val="right" w:leader="dot" w:pos="8306"/>
        </w:tabs>
      </w:pPr>
      <w:hyperlink w:anchor="_Toc11755" w:history="1">
        <w:r>
          <w:rPr>
            <w:rFonts w:ascii="仿宋" w:eastAsia="仿宋" w:hAnsi="仿宋" w:cs="仿宋" w:hint="eastAsia"/>
            <w:lang w:eastAsia="zh-CN"/>
          </w:rPr>
          <w:t>(一)、产品规划</w:t>
        </w:r>
        <w:r>
          <w:tab/>
        </w:r>
        <w:r>
          <w:fldChar w:fldCharType="begin"/>
        </w:r>
        <w:r>
          <w:instrText xml:space="preserve"> PAGEREF _Toc11755 \h </w:instrText>
        </w:r>
        <w:r>
          <w:fldChar w:fldCharType="separate"/>
        </w:r>
        <w:r>
          <w:t>3</w:t>
        </w:r>
        <w:r>
          <w:fldChar w:fldCharType="end"/>
        </w:r>
      </w:hyperlink>
    </w:p>
    <w:p>
      <w:pPr>
        <w:pStyle w:val="TOC2"/>
        <w:tabs>
          <w:tab w:val="right" w:leader="dot" w:pos="8306"/>
        </w:tabs>
      </w:pPr>
      <w:hyperlink w:anchor="_Toc6064" w:history="1">
        <w:r>
          <w:rPr>
            <w:rFonts w:ascii="仿宋" w:eastAsia="仿宋" w:hAnsi="仿宋" w:cs="仿宋" w:hint="eastAsia"/>
            <w:lang w:eastAsia="zh-CN"/>
          </w:rPr>
          <w:t>(二)、建设规模</w:t>
        </w:r>
        <w:r>
          <w:tab/>
        </w:r>
        <w:r>
          <w:fldChar w:fldCharType="begin"/>
        </w:r>
        <w:r>
          <w:instrText xml:space="preserve"> PAGEREF _Toc6064 \h </w:instrText>
        </w:r>
        <w:r>
          <w:fldChar w:fldCharType="separate"/>
        </w:r>
        <w:r>
          <w:t>4</w:t>
        </w:r>
        <w:r>
          <w:fldChar w:fldCharType="end"/>
        </w:r>
      </w:hyperlink>
    </w:p>
    <w:p>
      <w:pPr>
        <w:pStyle w:val="TOC1"/>
        <w:tabs>
          <w:tab w:val="right" w:leader="dot" w:pos="8306"/>
        </w:tabs>
      </w:pPr>
      <w:hyperlink w:anchor="_Toc3121" w:history="1">
        <w:r>
          <w:rPr>
            <w:rFonts w:ascii="仿宋" w:eastAsia="仿宋" w:hAnsi="仿宋" w:cs="仿宋" w:hint="eastAsia"/>
            <w:lang w:eastAsia="zh-CN"/>
          </w:rPr>
          <w:t>二、化学发光免疫诊断项目概论</w:t>
        </w:r>
        <w:r>
          <w:tab/>
        </w:r>
        <w:r>
          <w:fldChar w:fldCharType="begin"/>
        </w:r>
        <w:r>
          <w:instrText xml:space="preserve"> PAGEREF _Toc3121 \h </w:instrText>
        </w:r>
        <w:r>
          <w:fldChar w:fldCharType="separate"/>
        </w:r>
        <w:r>
          <w:t>5</w:t>
        </w:r>
        <w:r>
          <w:fldChar w:fldCharType="end"/>
        </w:r>
      </w:hyperlink>
    </w:p>
    <w:p>
      <w:pPr>
        <w:pStyle w:val="TOC2"/>
        <w:tabs>
          <w:tab w:val="right" w:leader="dot" w:pos="8306"/>
        </w:tabs>
      </w:pPr>
      <w:hyperlink w:anchor="_Toc24875" w:history="1">
        <w:r>
          <w:rPr>
            <w:rFonts w:ascii="仿宋" w:eastAsia="仿宋" w:hAnsi="仿宋" w:cs="仿宋" w:hint="eastAsia"/>
            <w:lang w:eastAsia="zh-CN"/>
          </w:rPr>
          <w:t>(一)、化学发光免疫诊断项目概况</w:t>
        </w:r>
        <w:r>
          <w:tab/>
        </w:r>
        <w:r>
          <w:fldChar w:fldCharType="begin"/>
        </w:r>
        <w:r>
          <w:instrText xml:space="preserve"> PAGEREF _Toc24875 \h </w:instrText>
        </w:r>
        <w:r>
          <w:fldChar w:fldCharType="separate"/>
        </w:r>
        <w:r>
          <w:t>5</w:t>
        </w:r>
        <w:r>
          <w:fldChar w:fldCharType="end"/>
        </w:r>
      </w:hyperlink>
    </w:p>
    <w:p>
      <w:pPr>
        <w:pStyle w:val="TOC2"/>
        <w:tabs>
          <w:tab w:val="right" w:leader="dot" w:pos="8306"/>
        </w:tabs>
      </w:pPr>
      <w:hyperlink w:anchor="_Toc13050" w:history="1">
        <w:r>
          <w:rPr>
            <w:rFonts w:ascii="仿宋" w:eastAsia="仿宋" w:hAnsi="仿宋" w:cs="仿宋" w:hint="eastAsia"/>
            <w:lang w:eastAsia="zh-CN"/>
          </w:rPr>
          <w:t>(二)、化学发光免疫诊断项目目标</w:t>
        </w:r>
        <w:r>
          <w:tab/>
        </w:r>
        <w:r>
          <w:fldChar w:fldCharType="begin"/>
        </w:r>
        <w:r>
          <w:instrText xml:space="preserve"> PAGEREF _Toc13050 \h </w:instrText>
        </w:r>
        <w:r>
          <w:fldChar w:fldCharType="separate"/>
        </w:r>
        <w:r>
          <w:t>7</w:t>
        </w:r>
        <w:r>
          <w:fldChar w:fldCharType="end"/>
        </w:r>
      </w:hyperlink>
    </w:p>
    <w:p>
      <w:pPr>
        <w:pStyle w:val="TOC2"/>
        <w:tabs>
          <w:tab w:val="right" w:leader="dot" w:pos="8306"/>
        </w:tabs>
      </w:pPr>
      <w:hyperlink w:anchor="_Toc21195" w:history="1">
        <w:r>
          <w:rPr>
            <w:rFonts w:ascii="仿宋" w:eastAsia="仿宋" w:hAnsi="仿宋" w:cs="仿宋" w:hint="eastAsia"/>
            <w:lang w:eastAsia="zh-CN"/>
          </w:rPr>
          <w:t>(三)、化学发光免疫诊断项目提出的理由</w:t>
        </w:r>
        <w:r>
          <w:tab/>
        </w:r>
        <w:r>
          <w:fldChar w:fldCharType="begin"/>
        </w:r>
        <w:r>
          <w:instrText xml:space="preserve"> PAGEREF _Toc21195 \h </w:instrText>
        </w:r>
        <w:r>
          <w:fldChar w:fldCharType="separate"/>
        </w:r>
        <w:r>
          <w:t>8</w:t>
        </w:r>
        <w:r>
          <w:fldChar w:fldCharType="end"/>
        </w:r>
      </w:hyperlink>
    </w:p>
    <w:p>
      <w:pPr>
        <w:pStyle w:val="TOC2"/>
        <w:tabs>
          <w:tab w:val="right" w:leader="dot" w:pos="8306"/>
        </w:tabs>
      </w:pPr>
      <w:hyperlink w:anchor="_Toc23883" w:history="1">
        <w:r>
          <w:rPr>
            <w:rFonts w:ascii="仿宋" w:eastAsia="仿宋" w:hAnsi="仿宋" w:cs="仿宋" w:hint="eastAsia"/>
            <w:lang w:eastAsia="zh-CN"/>
          </w:rPr>
          <w:t>(四)、化学发光免疫诊断项目意义</w:t>
        </w:r>
        <w:r>
          <w:tab/>
        </w:r>
        <w:r>
          <w:fldChar w:fldCharType="begin"/>
        </w:r>
        <w:r>
          <w:instrText xml:space="preserve"> PAGEREF _Toc23883 \h </w:instrText>
        </w:r>
        <w:r>
          <w:fldChar w:fldCharType="separate"/>
        </w:r>
        <w:r>
          <w:t>10</w:t>
        </w:r>
        <w:r>
          <w:fldChar w:fldCharType="end"/>
        </w:r>
      </w:hyperlink>
    </w:p>
    <w:p>
      <w:pPr>
        <w:pStyle w:val="TOC2"/>
        <w:tabs>
          <w:tab w:val="right" w:leader="dot" w:pos="8306"/>
        </w:tabs>
      </w:pPr>
      <w:hyperlink w:anchor="_Toc17121" w:history="1">
        <w:r>
          <w:rPr>
            <w:rFonts w:ascii="仿宋" w:eastAsia="仿宋" w:hAnsi="仿宋" w:cs="仿宋" w:hint="eastAsia"/>
            <w:lang w:eastAsia="zh-CN"/>
          </w:rPr>
          <w:t>(五)、化学发光免疫诊断项目背景</w:t>
        </w:r>
        <w:r>
          <w:tab/>
        </w:r>
        <w:r>
          <w:fldChar w:fldCharType="begin"/>
        </w:r>
        <w:r>
          <w:instrText xml:space="preserve"> PAGEREF _Toc17121 \h </w:instrText>
        </w:r>
        <w:r>
          <w:fldChar w:fldCharType="separate"/>
        </w:r>
        <w:r>
          <w:t>11</w:t>
        </w:r>
        <w:r>
          <w:fldChar w:fldCharType="end"/>
        </w:r>
      </w:hyperlink>
    </w:p>
    <w:p>
      <w:pPr>
        <w:pStyle w:val="TOC1"/>
        <w:tabs>
          <w:tab w:val="right" w:leader="dot" w:pos="8306"/>
        </w:tabs>
      </w:pPr>
      <w:hyperlink w:anchor="_Toc31250" w:history="1">
        <w:r>
          <w:rPr>
            <w:rFonts w:ascii="仿宋" w:eastAsia="仿宋" w:hAnsi="仿宋" w:cs="仿宋" w:hint="eastAsia"/>
            <w:lang w:eastAsia="zh-CN"/>
          </w:rPr>
          <w:t>三、化学发光免疫诊断项目绩效评估</w:t>
        </w:r>
        <w:r>
          <w:tab/>
        </w:r>
        <w:r>
          <w:fldChar w:fldCharType="begin"/>
        </w:r>
        <w:r>
          <w:instrText xml:space="preserve"> PAGEREF _Toc31250 \h </w:instrText>
        </w:r>
        <w:r>
          <w:fldChar w:fldCharType="separate"/>
        </w:r>
        <w:r>
          <w:t>12</w:t>
        </w:r>
        <w:r>
          <w:fldChar w:fldCharType="end"/>
        </w:r>
      </w:hyperlink>
    </w:p>
    <w:p>
      <w:pPr>
        <w:pStyle w:val="TOC2"/>
        <w:tabs>
          <w:tab w:val="right" w:leader="dot" w:pos="8306"/>
        </w:tabs>
      </w:pPr>
      <w:hyperlink w:anchor="_Toc30484" w:history="1">
        <w:r>
          <w:rPr>
            <w:rFonts w:ascii="仿宋" w:eastAsia="仿宋" w:hAnsi="仿宋" w:cs="仿宋" w:hint="eastAsia"/>
            <w:lang w:eastAsia="zh-CN"/>
          </w:rPr>
          <w:t>(一)、绩效评估指标</w:t>
        </w:r>
        <w:r>
          <w:tab/>
        </w:r>
        <w:r>
          <w:fldChar w:fldCharType="begin"/>
        </w:r>
        <w:r>
          <w:instrText xml:space="preserve"> PAGEREF _Toc30484 \h </w:instrText>
        </w:r>
        <w:r>
          <w:fldChar w:fldCharType="separate"/>
        </w:r>
        <w:r>
          <w:t>12</w:t>
        </w:r>
        <w:r>
          <w:fldChar w:fldCharType="end"/>
        </w:r>
      </w:hyperlink>
    </w:p>
    <w:p>
      <w:pPr>
        <w:pStyle w:val="TOC2"/>
        <w:tabs>
          <w:tab w:val="right" w:leader="dot" w:pos="8306"/>
        </w:tabs>
      </w:pPr>
      <w:hyperlink w:anchor="_Toc18689" w:history="1">
        <w:r>
          <w:rPr>
            <w:rFonts w:ascii="仿宋" w:eastAsia="仿宋" w:hAnsi="仿宋" w:cs="仿宋" w:hint="eastAsia"/>
            <w:lang w:eastAsia="zh-CN"/>
          </w:rPr>
          <w:t>(二)、绩效评估方法</w:t>
        </w:r>
        <w:r>
          <w:tab/>
        </w:r>
        <w:r>
          <w:fldChar w:fldCharType="begin"/>
        </w:r>
        <w:r>
          <w:instrText xml:space="preserve"> PAGEREF _Toc18689 \h </w:instrText>
        </w:r>
        <w:r>
          <w:fldChar w:fldCharType="separate"/>
        </w:r>
        <w:r>
          <w:t>13</w:t>
        </w:r>
        <w:r>
          <w:fldChar w:fldCharType="end"/>
        </w:r>
      </w:hyperlink>
    </w:p>
    <w:p>
      <w:pPr>
        <w:pStyle w:val="TOC2"/>
        <w:tabs>
          <w:tab w:val="right" w:leader="dot" w:pos="8306"/>
        </w:tabs>
      </w:pPr>
      <w:hyperlink w:anchor="_Toc9809" w:history="1">
        <w:r>
          <w:rPr>
            <w:rFonts w:ascii="仿宋" w:eastAsia="仿宋" w:hAnsi="仿宋" w:cs="仿宋" w:hint="eastAsia"/>
            <w:lang w:eastAsia="zh-CN"/>
          </w:rPr>
          <w:t>(三)、绩效评估周期</w:t>
        </w:r>
        <w:r>
          <w:tab/>
        </w:r>
        <w:r>
          <w:fldChar w:fldCharType="begin"/>
        </w:r>
        <w:r>
          <w:instrText xml:space="preserve"> PAGEREF _Toc9809 \h </w:instrText>
        </w:r>
        <w:r>
          <w:fldChar w:fldCharType="separate"/>
        </w:r>
        <w:r>
          <w:t>14</w:t>
        </w:r>
        <w:r>
          <w:fldChar w:fldCharType="end"/>
        </w:r>
      </w:hyperlink>
    </w:p>
    <w:p>
      <w:pPr>
        <w:pStyle w:val="TOC1"/>
        <w:tabs>
          <w:tab w:val="right" w:leader="dot" w:pos="8306"/>
        </w:tabs>
      </w:pPr>
      <w:hyperlink w:anchor="_Toc19275" w:history="1">
        <w:r>
          <w:rPr>
            <w:rFonts w:ascii="仿宋" w:eastAsia="仿宋" w:hAnsi="仿宋" w:cs="仿宋" w:hint="eastAsia"/>
            <w:lang w:eastAsia="zh-CN"/>
          </w:rPr>
          <w:t>四、化学发光免疫诊断项目文档管理</w:t>
        </w:r>
        <w:r>
          <w:tab/>
        </w:r>
        <w:r>
          <w:fldChar w:fldCharType="begin"/>
        </w:r>
        <w:r>
          <w:instrText xml:space="preserve"> PAGEREF _Toc19275 \h </w:instrText>
        </w:r>
        <w:r>
          <w:fldChar w:fldCharType="separate"/>
        </w:r>
        <w:r>
          <w:t>15</w:t>
        </w:r>
        <w:r>
          <w:fldChar w:fldCharType="end"/>
        </w:r>
      </w:hyperlink>
    </w:p>
    <w:p>
      <w:pPr>
        <w:pStyle w:val="TOC2"/>
        <w:tabs>
          <w:tab w:val="right" w:leader="dot" w:pos="8306"/>
        </w:tabs>
      </w:pPr>
      <w:hyperlink w:anchor="_Toc17171" w:history="1">
        <w:r>
          <w:rPr>
            <w:rFonts w:ascii="仿宋" w:eastAsia="仿宋" w:hAnsi="仿宋" w:cs="仿宋" w:hint="eastAsia"/>
            <w:lang w:eastAsia="zh-CN"/>
          </w:rPr>
          <w:t>(一)、文档编制与审查</w:t>
        </w:r>
        <w:r>
          <w:tab/>
        </w:r>
        <w:r>
          <w:fldChar w:fldCharType="begin"/>
        </w:r>
        <w:r>
          <w:instrText xml:space="preserve"> PAGEREF _Toc17171 \h </w:instrText>
        </w:r>
        <w:r>
          <w:fldChar w:fldCharType="separate"/>
        </w:r>
        <w:r>
          <w:t>15</w:t>
        </w:r>
        <w:r>
          <w:fldChar w:fldCharType="end"/>
        </w:r>
      </w:hyperlink>
    </w:p>
    <w:p>
      <w:pPr>
        <w:pStyle w:val="TOC2"/>
        <w:tabs>
          <w:tab w:val="right" w:leader="dot" w:pos="8306"/>
        </w:tabs>
      </w:pPr>
      <w:hyperlink w:anchor="_Toc3912" w:history="1">
        <w:r>
          <w:rPr>
            <w:rFonts w:ascii="仿宋" w:eastAsia="仿宋" w:hAnsi="仿宋" w:cs="仿宋" w:hint="eastAsia"/>
            <w:lang w:eastAsia="zh-CN"/>
          </w:rPr>
          <w:t>(二)、文档发布与分发</w:t>
        </w:r>
        <w:r>
          <w:tab/>
        </w:r>
        <w:r>
          <w:fldChar w:fldCharType="begin"/>
        </w:r>
        <w:r>
          <w:instrText xml:space="preserve"> PAGEREF _Toc3912 \h </w:instrText>
        </w:r>
        <w:r>
          <w:fldChar w:fldCharType="separate"/>
        </w:r>
        <w:r>
          <w:t>17</w:t>
        </w:r>
        <w:r>
          <w:fldChar w:fldCharType="end"/>
        </w:r>
      </w:hyperlink>
    </w:p>
    <w:p>
      <w:pPr>
        <w:pStyle w:val="TOC2"/>
        <w:tabs>
          <w:tab w:val="right" w:leader="dot" w:pos="8306"/>
        </w:tabs>
      </w:pPr>
      <w:hyperlink w:anchor="_Toc6384" w:history="1">
        <w:r>
          <w:rPr>
            <w:rFonts w:ascii="仿宋" w:eastAsia="仿宋" w:hAnsi="仿宋" w:cs="仿宋" w:hint="eastAsia"/>
            <w:lang w:eastAsia="zh-CN"/>
          </w:rPr>
          <w:t>(三)、文档存档与归档</w:t>
        </w:r>
        <w:r>
          <w:tab/>
        </w:r>
        <w:r>
          <w:fldChar w:fldCharType="begin"/>
        </w:r>
        <w:r>
          <w:instrText xml:space="preserve"> PAGEREF _Toc6384 \h </w:instrText>
        </w:r>
        <w:r>
          <w:fldChar w:fldCharType="separate"/>
        </w:r>
        <w:r>
          <w:t>17</w:t>
        </w:r>
        <w:r>
          <w:fldChar w:fldCharType="end"/>
        </w:r>
      </w:hyperlink>
    </w:p>
    <w:p>
      <w:pPr>
        <w:pStyle w:val="TOC1"/>
        <w:tabs>
          <w:tab w:val="right" w:leader="dot" w:pos="8306"/>
        </w:tabs>
      </w:pPr>
      <w:hyperlink w:anchor="_Toc22096" w:history="1">
        <w:r>
          <w:rPr>
            <w:rFonts w:ascii="仿宋" w:eastAsia="仿宋" w:hAnsi="仿宋" w:cs="仿宋" w:hint="eastAsia"/>
            <w:lang w:eastAsia="zh-CN"/>
          </w:rPr>
          <w:t>五、工艺说明</w:t>
        </w:r>
        <w:r>
          <w:tab/>
        </w:r>
        <w:r>
          <w:fldChar w:fldCharType="begin"/>
        </w:r>
        <w:r>
          <w:instrText xml:space="preserve"> PAGEREF _Toc22096 \h </w:instrText>
        </w:r>
        <w:r>
          <w:fldChar w:fldCharType="separate"/>
        </w:r>
        <w:r>
          <w:t>19</w:t>
        </w:r>
        <w:r>
          <w:fldChar w:fldCharType="end"/>
        </w:r>
      </w:hyperlink>
    </w:p>
    <w:p>
      <w:pPr>
        <w:pStyle w:val="TOC2"/>
        <w:tabs>
          <w:tab w:val="right" w:leader="dot" w:pos="8306"/>
        </w:tabs>
      </w:pPr>
      <w:hyperlink w:anchor="_Toc24470" w:history="1">
        <w:r>
          <w:rPr>
            <w:rFonts w:ascii="仿宋" w:eastAsia="仿宋" w:hAnsi="仿宋" w:cs="仿宋" w:hint="eastAsia"/>
            <w:lang w:eastAsia="zh-CN"/>
          </w:rPr>
          <w:t>(一)、技术管理特点</w:t>
        </w:r>
        <w:r>
          <w:tab/>
        </w:r>
        <w:r>
          <w:fldChar w:fldCharType="begin"/>
        </w:r>
        <w:r>
          <w:instrText xml:space="preserve"> PAGEREF _Toc24470 \h </w:instrText>
        </w:r>
        <w:r>
          <w:fldChar w:fldCharType="separate"/>
        </w:r>
        <w:r>
          <w:t>19</w:t>
        </w:r>
        <w:r>
          <w:fldChar w:fldCharType="end"/>
        </w:r>
      </w:hyperlink>
    </w:p>
    <w:p>
      <w:pPr>
        <w:pStyle w:val="TOC2"/>
        <w:tabs>
          <w:tab w:val="right" w:leader="dot" w:pos="8306"/>
        </w:tabs>
      </w:pPr>
      <w:hyperlink w:anchor="_Toc20040" w:history="1">
        <w:r>
          <w:rPr>
            <w:rFonts w:ascii="仿宋" w:eastAsia="仿宋" w:hAnsi="仿宋" w:cs="仿宋" w:hint="eastAsia"/>
            <w:lang w:eastAsia="zh-CN"/>
          </w:rPr>
          <w:t>(二)、化学发光免疫诊断项目工艺技术设计方案</w:t>
        </w:r>
        <w:r>
          <w:tab/>
        </w:r>
        <w:r>
          <w:fldChar w:fldCharType="begin"/>
        </w:r>
        <w:r>
          <w:instrText xml:space="preserve"> PAGEREF _Toc20040 \h </w:instrText>
        </w:r>
        <w:r>
          <w:fldChar w:fldCharType="separate"/>
        </w:r>
        <w:r>
          <w:t>20</w:t>
        </w:r>
        <w:r>
          <w:fldChar w:fldCharType="end"/>
        </w:r>
      </w:hyperlink>
    </w:p>
    <w:p>
      <w:pPr>
        <w:pStyle w:val="TOC2"/>
        <w:tabs>
          <w:tab w:val="right" w:leader="dot" w:pos="8306"/>
        </w:tabs>
      </w:pPr>
      <w:hyperlink w:anchor="_Toc13972" w:history="1">
        <w:r>
          <w:rPr>
            <w:rFonts w:ascii="仿宋" w:eastAsia="仿宋" w:hAnsi="仿宋" w:cs="仿宋" w:hint="eastAsia"/>
            <w:lang w:eastAsia="zh-CN"/>
          </w:rPr>
          <w:t>(三)、设备选型方案</w:t>
        </w:r>
        <w:r>
          <w:tab/>
        </w:r>
        <w:r>
          <w:fldChar w:fldCharType="begin"/>
        </w:r>
        <w:r>
          <w:instrText xml:space="preserve"> PAGEREF _Toc13972 \h </w:instrText>
        </w:r>
        <w:r>
          <w:fldChar w:fldCharType="separate"/>
        </w:r>
        <w:r>
          <w:t>21</w:t>
        </w:r>
        <w:r>
          <w:fldChar w:fldCharType="end"/>
        </w:r>
      </w:hyperlink>
    </w:p>
    <w:p>
      <w:pPr>
        <w:pStyle w:val="TOC1"/>
        <w:tabs>
          <w:tab w:val="right" w:leader="dot" w:pos="8306"/>
        </w:tabs>
      </w:pPr>
      <w:hyperlink w:anchor="_Toc9397" w:history="1">
        <w:r>
          <w:rPr>
            <w:rFonts w:ascii="仿宋" w:eastAsia="仿宋" w:hAnsi="仿宋" w:cs="仿宋" w:hint="eastAsia"/>
            <w:lang w:eastAsia="zh-CN"/>
          </w:rPr>
          <w:t>六、化学发光免疫诊断项目建设单位说明</w:t>
        </w:r>
        <w:r>
          <w:tab/>
        </w:r>
        <w:r>
          <w:fldChar w:fldCharType="begin"/>
        </w:r>
        <w:r>
          <w:instrText xml:space="preserve"> PAGEREF _Toc9397 \h </w:instrText>
        </w:r>
        <w:r>
          <w:fldChar w:fldCharType="separate"/>
        </w:r>
        <w:r>
          <w:t>23</w:t>
        </w:r>
        <w:r>
          <w:fldChar w:fldCharType="end"/>
        </w:r>
      </w:hyperlink>
    </w:p>
    <w:p>
      <w:pPr>
        <w:pStyle w:val="TOC2"/>
        <w:tabs>
          <w:tab w:val="right" w:leader="dot" w:pos="8306"/>
        </w:tabs>
      </w:pPr>
      <w:hyperlink w:anchor="_Toc22705" w:history="1">
        <w:r>
          <w:rPr>
            <w:rFonts w:ascii="仿宋" w:eastAsia="仿宋" w:hAnsi="仿宋" w:cs="仿宋" w:hint="eastAsia"/>
            <w:lang w:eastAsia="zh-CN"/>
          </w:rPr>
          <w:t>(一)、化学发光免疫诊断项目承办单位基本情况</w:t>
        </w:r>
        <w:r>
          <w:tab/>
        </w:r>
        <w:r>
          <w:fldChar w:fldCharType="begin"/>
        </w:r>
        <w:r>
          <w:instrText xml:space="preserve"> PAGEREF _Toc22705 \h </w:instrText>
        </w:r>
        <w:r>
          <w:fldChar w:fldCharType="separate"/>
        </w:r>
        <w:r>
          <w:t>23</w:t>
        </w:r>
        <w:r>
          <w:fldChar w:fldCharType="end"/>
        </w:r>
      </w:hyperlink>
    </w:p>
    <w:p>
      <w:pPr>
        <w:pStyle w:val="TOC2"/>
        <w:tabs>
          <w:tab w:val="right" w:leader="dot" w:pos="8306"/>
        </w:tabs>
      </w:pPr>
      <w:hyperlink w:anchor="_Toc10069" w:history="1">
        <w:r>
          <w:rPr>
            <w:rFonts w:ascii="仿宋" w:eastAsia="仿宋" w:hAnsi="仿宋" w:cs="仿宋" w:hint="eastAsia"/>
            <w:lang w:eastAsia="zh-CN"/>
          </w:rPr>
          <w:t>(二)、公司经济效益分析</w:t>
        </w:r>
        <w:r>
          <w:tab/>
        </w:r>
        <w:r>
          <w:fldChar w:fldCharType="begin"/>
        </w:r>
        <w:r>
          <w:instrText xml:space="preserve"> PAGEREF _Toc10069 \h </w:instrText>
        </w:r>
        <w:r>
          <w:fldChar w:fldCharType="separate"/>
        </w:r>
        <w:r>
          <w:t>23</w:t>
        </w:r>
        <w:r>
          <w:fldChar w:fldCharType="end"/>
        </w:r>
      </w:hyperlink>
    </w:p>
    <w:p>
      <w:pPr>
        <w:pStyle w:val="TOC1"/>
        <w:tabs>
          <w:tab w:val="right" w:leader="dot" w:pos="8306"/>
        </w:tabs>
      </w:pPr>
      <w:hyperlink w:anchor="_Toc2706" w:history="1">
        <w:r>
          <w:rPr>
            <w:rFonts w:ascii="仿宋" w:eastAsia="仿宋" w:hAnsi="仿宋" w:cs="仿宋" w:hint="eastAsia"/>
            <w:lang w:eastAsia="zh-CN"/>
          </w:rPr>
          <w:t>七、化学发光免疫诊断项目人力资源管理</w:t>
        </w:r>
        <w:r>
          <w:tab/>
        </w:r>
        <w:r>
          <w:fldChar w:fldCharType="begin"/>
        </w:r>
        <w:r>
          <w:instrText xml:space="preserve"> PAGEREF _Toc2706 \h </w:instrText>
        </w:r>
        <w:r>
          <w:fldChar w:fldCharType="separate"/>
        </w:r>
        <w:r>
          <w:t>24</w:t>
        </w:r>
        <w:r>
          <w:fldChar w:fldCharType="end"/>
        </w:r>
      </w:hyperlink>
    </w:p>
    <w:p>
      <w:pPr>
        <w:pStyle w:val="TOC2"/>
        <w:tabs>
          <w:tab w:val="right" w:leader="dot" w:pos="8306"/>
        </w:tabs>
      </w:pPr>
      <w:hyperlink w:anchor="_Toc1675" w:history="1">
        <w:r>
          <w:rPr>
            <w:rFonts w:ascii="仿宋" w:eastAsia="仿宋" w:hAnsi="仿宋" w:cs="仿宋" w:hint="eastAsia"/>
            <w:lang w:eastAsia="zh-CN"/>
          </w:rPr>
          <w:t>(一)、建立健全的预算管理制度</w:t>
        </w:r>
        <w:r>
          <w:tab/>
        </w:r>
        <w:r>
          <w:fldChar w:fldCharType="begin"/>
        </w:r>
        <w:r>
          <w:instrText xml:space="preserve"> PAGEREF _Toc1675 \h </w:instrText>
        </w:r>
        <w:r>
          <w:fldChar w:fldCharType="separate"/>
        </w:r>
        <w:r>
          <w:t>24</w:t>
        </w:r>
        <w:r>
          <w:fldChar w:fldCharType="end"/>
        </w:r>
      </w:hyperlink>
    </w:p>
    <w:p>
      <w:pPr>
        <w:pStyle w:val="TOC2"/>
        <w:tabs>
          <w:tab w:val="right" w:leader="dot" w:pos="8306"/>
        </w:tabs>
      </w:pPr>
      <w:hyperlink w:anchor="_Toc10243" w:history="1">
        <w:r>
          <w:rPr>
            <w:rFonts w:ascii="仿宋" w:eastAsia="仿宋" w:hAnsi="仿宋" w:cs="仿宋" w:hint="eastAsia"/>
            <w:lang w:eastAsia="zh-CN"/>
          </w:rPr>
          <w:t>(二)、加强资金流动监控</w:t>
        </w:r>
        <w:r>
          <w:tab/>
        </w:r>
        <w:r>
          <w:fldChar w:fldCharType="begin"/>
        </w:r>
        <w:r>
          <w:instrText xml:space="preserve"> PAGEREF _Toc10243 \h </w:instrText>
        </w:r>
        <w:r>
          <w:fldChar w:fldCharType="separate"/>
        </w:r>
        <w:r>
          <w:t>26</w:t>
        </w:r>
        <w:r>
          <w:fldChar w:fldCharType="end"/>
        </w:r>
      </w:hyperlink>
    </w:p>
    <w:p>
      <w:pPr>
        <w:pStyle w:val="TOC2"/>
        <w:tabs>
          <w:tab w:val="right" w:leader="dot" w:pos="8306"/>
        </w:tabs>
      </w:pPr>
      <w:hyperlink w:anchor="_Toc12322" w:history="1">
        <w:r>
          <w:rPr>
            <w:rFonts w:ascii="仿宋" w:eastAsia="仿宋" w:hAnsi="仿宋" w:cs="仿宋" w:hint="eastAsia"/>
            <w:lang w:eastAsia="zh-CN"/>
          </w:rPr>
          <w:t>(三)、制定完善的风险控制机制</w:t>
        </w:r>
        <w:r>
          <w:tab/>
        </w:r>
        <w:r>
          <w:fldChar w:fldCharType="begin"/>
        </w:r>
        <w:r>
          <w:instrText xml:space="preserve"> PAGEREF _Toc12322 \h </w:instrText>
        </w:r>
        <w:r>
          <w:fldChar w:fldCharType="separate"/>
        </w:r>
        <w:r>
          <w:t>27</w:t>
        </w:r>
        <w:r>
          <w:fldChar w:fldCharType="end"/>
        </w:r>
      </w:hyperlink>
    </w:p>
    <w:p>
      <w:pPr>
        <w:pStyle w:val="TOC2"/>
        <w:tabs>
          <w:tab w:val="right" w:leader="dot" w:pos="8306"/>
        </w:tabs>
      </w:pPr>
      <w:hyperlink w:anchor="_Toc3107" w:history="1">
        <w:r>
          <w:rPr>
            <w:rFonts w:ascii="仿宋" w:eastAsia="仿宋" w:hAnsi="仿宋" w:cs="仿宋" w:hint="eastAsia"/>
            <w:lang w:eastAsia="zh-CN"/>
          </w:rPr>
          <w:t>(四)、优化成本管理</w:t>
        </w:r>
        <w:r>
          <w:tab/>
        </w:r>
        <w:r>
          <w:fldChar w:fldCharType="begin"/>
        </w:r>
        <w:r>
          <w:instrText xml:space="preserve"> PAGEREF _Toc3107 \h </w:instrText>
        </w:r>
        <w:r>
          <w:fldChar w:fldCharType="separate"/>
        </w:r>
        <w:r>
          <w:t>29</w:t>
        </w:r>
        <w:r>
          <w:fldChar w:fldCharType="end"/>
        </w:r>
      </w:hyperlink>
    </w:p>
    <w:p>
      <w:pPr>
        <w:pStyle w:val="TOC1"/>
        <w:tabs>
          <w:tab w:val="right" w:leader="dot" w:pos="8306"/>
        </w:tabs>
      </w:pPr>
      <w:hyperlink w:anchor="_Toc11570" w:history="1">
        <w:r>
          <w:rPr>
            <w:rFonts w:ascii="仿宋" w:eastAsia="仿宋" w:hAnsi="仿宋" w:cs="仿宋" w:hint="eastAsia"/>
            <w:lang w:eastAsia="zh-CN"/>
          </w:rPr>
          <w:t>八、化学发光免疫诊断项目经营效益</w:t>
        </w:r>
        <w:r>
          <w:tab/>
        </w:r>
        <w:r>
          <w:fldChar w:fldCharType="begin"/>
        </w:r>
        <w:r>
          <w:instrText xml:space="preserve"> PAGEREF _Toc11570 \h </w:instrText>
        </w:r>
        <w:r>
          <w:fldChar w:fldCharType="separate"/>
        </w:r>
        <w:r>
          <w:t>30</w:t>
        </w:r>
        <w:r>
          <w:fldChar w:fldCharType="end"/>
        </w:r>
      </w:hyperlink>
    </w:p>
    <w:p>
      <w:pPr>
        <w:pStyle w:val="TOC2"/>
        <w:tabs>
          <w:tab w:val="right" w:leader="dot" w:pos="8306"/>
        </w:tabs>
      </w:pPr>
      <w:hyperlink w:anchor="_Toc13371" w:history="1">
        <w:r>
          <w:rPr>
            <w:rFonts w:ascii="仿宋" w:eastAsia="仿宋" w:hAnsi="仿宋" w:cs="仿宋" w:hint="eastAsia"/>
            <w:lang w:eastAsia="zh-CN"/>
          </w:rPr>
          <w:t>(一)、经济评价财务测算</w:t>
        </w:r>
        <w:r>
          <w:tab/>
        </w:r>
        <w:r>
          <w:fldChar w:fldCharType="begin"/>
        </w:r>
        <w:r>
          <w:instrText xml:space="preserve"> PAGEREF _Toc13371 \h </w:instrText>
        </w:r>
        <w:r>
          <w:fldChar w:fldCharType="separate"/>
        </w:r>
        <w:r>
          <w:t>30</w:t>
        </w:r>
        <w:r>
          <w:fldChar w:fldCharType="end"/>
        </w:r>
      </w:hyperlink>
    </w:p>
    <w:p>
      <w:pPr>
        <w:pStyle w:val="TOC2"/>
        <w:tabs>
          <w:tab w:val="right" w:leader="dot" w:pos="8306"/>
        </w:tabs>
      </w:pPr>
      <w:hyperlink w:anchor="_Toc1073" w:history="1">
        <w:r>
          <w:rPr>
            <w:rFonts w:ascii="仿宋" w:eastAsia="仿宋" w:hAnsi="仿宋" w:cs="仿宋" w:hint="eastAsia"/>
            <w:lang w:eastAsia="zh-CN"/>
          </w:rPr>
          <w:t>(二)、化学发光免疫诊断项目盈利能力分析</w:t>
        </w:r>
        <w:r>
          <w:tab/>
        </w:r>
        <w:r>
          <w:fldChar w:fldCharType="begin"/>
        </w:r>
        <w:r>
          <w:instrText xml:space="preserve"> PAGEREF _Toc1073 \h </w:instrText>
        </w:r>
        <w:r>
          <w:fldChar w:fldCharType="separate"/>
        </w:r>
        <w:r>
          <w:t>31</w:t>
        </w:r>
        <w:r>
          <w:fldChar w:fldCharType="end"/>
        </w:r>
      </w:hyperlink>
    </w:p>
    <w:p>
      <w:pPr>
        <w:pStyle w:val="TOC1"/>
        <w:tabs>
          <w:tab w:val="right" w:leader="dot" w:pos="8306"/>
        </w:tabs>
      </w:pPr>
      <w:hyperlink w:anchor="_Toc14861" w:history="1">
        <w:r>
          <w:rPr>
            <w:rFonts w:ascii="仿宋" w:eastAsia="仿宋" w:hAnsi="仿宋" w:cs="仿宋" w:hint="eastAsia"/>
            <w:lang w:eastAsia="zh-CN"/>
          </w:rPr>
          <w:t>九、化学发光免疫诊断项目创新与研发</w:t>
        </w:r>
        <w:r>
          <w:tab/>
        </w:r>
        <w:r>
          <w:fldChar w:fldCharType="begin"/>
        </w:r>
        <w:r>
          <w:instrText xml:space="preserve"> PAGEREF _Toc14861 \h </w:instrText>
        </w:r>
        <w:r>
          <w:fldChar w:fldCharType="separate"/>
        </w:r>
        <w:r>
          <w:t>32</w:t>
        </w:r>
        <w:r>
          <w:fldChar w:fldCharType="end"/>
        </w:r>
      </w:hyperlink>
    </w:p>
    <w:p>
      <w:pPr>
        <w:pStyle w:val="TOC2"/>
        <w:tabs>
          <w:tab w:val="right" w:leader="dot" w:pos="8306"/>
        </w:tabs>
      </w:pPr>
      <w:hyperlink w:anchor="_Toc26735" w:history="1">
        <w:r>
          <w:rPr>
            <w:rFonts w:ascii="仿宋" w:eastAsia="仿宋" w:hAnsi="仿宋" w:cs="仿宋" w:hint="eastAsia"/>
            <w:lang w:eastAsia="zh-CN"/>
          </w:rPr>
          <w:t>(一)、创新策略与方向</w:t>
        </w:r>
        <w:r>
          <w:tab/>
        </w:r>
        <w:r>
          <w:fldChar w:fldCharType="begin"/>
        </w:r>
        <w:r>
          <w:instrText xml:space="preserve"> PAGEREF _Toc26735 \h </w:instrText>
        </w:r>
        <w:r>
          <w:fldChar w:fldCharType="separate"/>
        </w:r>
        <w:r>
          <w:t>32</w:t>
        </w:r>
        <w:r>
          <w:fldChar w:fldCharType="end"/>
        </w:r>
      </w:hyperlink>
    </w:p>
    <w:p>
      <w:pPr>
        <w:pStyle w:val="TOC2"/>
        <w:tabs>
          <w:tab w:val="right" w:leader="dot" w:pos="8306"/>
        </w:tabs>
      </w:pPr>
      <w:hyperlink w:anchor="_Toc27099" w:history="1">
        <w:r>
          <w:rPr>
            <w:rFonts w:ascii="仿宋" w:eastAsia="仿宋" w:hAnsi="仿宋" w:cs="仿宋" w:hint="eastAsia"/>
            <w:lang w:eastAsia="zh-CN"/>
          </w:rPr>
          <w:t>(二)、研发规划与投入</w:t>
        </w:r>
        <w:r>
          <w:tab/>
        </w:r>
        <w:r>
          <w:fldChar w:fldCharType="begin"/>
        </w:r>
        <w:r>
          <w:instrText xml:space="preserve"> PAGEREF _Toc27099 \h </w:instrText>
        </w:r>
        <w:r>
          <w:fldChar w:fldCharType="separate"/>
        </w:r>
        <w:r>
          <w:t>34</w:t>
        </w:r>
        <w:r>
          <w:fldChar w:fldCharType="end"/>
        </w:r>
      </w:hyperlink>
    </w:p>
    <w:p>
      <w:pPr>
        <w:pStyle w:val="TOC1"/>
        <w:tabs>
          <w:tab w:val="right" w:leader="dot" w:pos="8306"/>
        </w:tabs>
      </w:pPr>
      <w:hyperlink w:anchor="_Toc2702" w:history="1">
        <w:r>
          <w:rPr>
            <w:rFonts w:ascii="仿宋" w:eastAsia="仿宋" w:hAnsi="仿宋" w:cs="仿宋" w:hint="eastAsia"/>
            <w:lang w:eastAsia="zh-CN"/>
          </w:rPr>
          <w:t>十、化学发光免疫诊断项目环境影响分析</w:t>
        </w:r>
        <w:r>
          <w:tab/>
        </w:r>
        <w:r>
          <w:fldChar w:fldCharType="begin"/>
        </w:r>
        <w:r>
          <w:instrText xml:space="preserve"> PAGEREF _Toc2702 \h </w:instrText>
        </w:r>
        <w:r>
          <w:fldChar w:fldCharType="separate"/>
        </w:r>
        <w:r>
          <w:t>35</w:t>
        </w:r>
        <w:r>
          <w:fldChar w:fldCharType="end"/>
        </w:r>
      </w:hyperlink>
    </w:p>
    <w:p>
      <w:pPr>
        <w:pStyle w:val="TOC2"/>
        <w:tabs>
          <w:tab w:val="right" w:leader="dot" w:pos="8306"/>
        </w:tabs>
      </w:pPr>
      <w:hyperlink w:anchor="_Toc6527" w:history="1">
        <w:r>
          <w:rPr>
            <w:rFonts w:ascii="仿宋" w:eastAsia="仿宋" w:hAnsi="仿宋" w:cs="仿宋" w:hint="eastAsia"/>
            <w:lang w:eastAsia="zh-CN"/>
          </w:rPr>
          <w:t>(一)、建设区域环境质量现状</w:t>
        </w:r>
        <w:r>
          <w:tab/>
        </w:r>
        <w:r>
          <w:fldChar w:fldCharType="begin"/>
        </w:r>
        <w:r>
          <w:instrText xml:space="preserve"> PAGEREF _Toc6527 \h </w:instrText>
        </w:r>
        <w:r>
          <w:fldChar w:fldCharType="separate"/>
        </w:r>
        <w:r>
          <w:t>35</w:t>
        </w:r>
        <w:r>
          <w:fldChar w:fldCharType="end"/>
        </w:r>
      </w:hyperlink>
    </w:p>
    <w:p>
      <w:pPr>
        <w:pStyle w:val="TOC2"/>
        <w:tabs>
          <w:tab w:val="right" w:leader="dot" w:pos="8306"/>
        </w:tabs>
      </w:pPr>
      <w:hyperlink w:anchor="_Toc14782" w:history="1">
        <w:r>
          <w:rPr>
            <w:rFonts w:ascii="仿宋" w:eastAsia="仿宋" w:hAnsi="仿宋" w:cs="仿宋" w:hint="eastAsia"/>
            <w:lang w:eastAsia="zh-CN"/>
          </w:rPr>
          <w:t>(二)、建设期环境保护</w:t>
        </w:r>
        <w:r>
          <w:tab/>
        </w:r>
        <w:r>
          <w:fldChar w:fldCharType="begin"/>
        </w:r>
        <w:r>
          <w:instrText xml:space="preserve"> PAGEREF _Toc14782 \h </w:instrText>
        </w:r>
        <w:r>
          <w:fldChar w:fldCharType="separate"/>
        </w:r>
        <w:r>
          <w:t>37</w:t>
        </w:r>
        <w:r>
          <w:fldChar w:fldCharType="end"/>
        </w:r>
      </w:hyperlink>
    </w:p>
    <w:p>
      <w:pPr>
        <w:pStyle w:val="TOC2"/>
        <w:tabs>
          <w:tab w:val="right" w:leader="dot" w:pos="8306"/>
        </w:tabs>
      </w:pPr>
      <w:hyperlink w:anchor="_Toc20796" w:history="1">
        <w:r>
          <w:rPr>
            <w:rFonts w:ascii="仿宋" w:eastAsia="仿宋" w:hAnsi="仿宋" w:cs="仿宋" w:hint="eastAsia"/>
            <w:lang w:eastAsia="zh-CN"/>
          </w:rPr>
          <w:t>(三)、运营期环境保护</w:t>
        </w:r>
        <w:r>
          <w:tab/>
        </w:r>
        <w:r>
          <w:fldChar w:fldCharType="begin"/>
        </w:r>
        <w:r>
          <w:instrText xml:space="preserve"> PAGEREF _Toc20796 \h </w:instrText>
        </w:r>
        <w:r>
          <w:fldChar w:fldCharType="separate"/>
        </w:r>
        <w:r>
          <w:t>38</w:t>
        </w:r>
        <w:r>
          <w:fldChar w:fldCharType="end"/>
        </w:r>
      </w:hyperlink>
    </w:p>
    <w:p>
      <w:pPr>
        <w:pStyle w:val="TOC2"/>
        <w:tabs>
          <w:tab w:val="right" w:leader="dot" w:pos="8306"/>
        </w:tabs>
      </w:pPr>
      <w:hyperlink w:anchor="_Toc17341" w:history="1">
        <w:r>
          <w:rPr>
            <w:rFonts w:ascii="仿宋" w:eastAsia="仿宋" w:hAnsi="仿宋" w:cs="仿宋" w:hint="eastAsia"/>
            <w:lang w:eastAsia="zh-CN"/>
          </w:rPr>
          <w:t>(四)、化学发光免疫诊断项目建设对区域经济的影响</w:t>
        </w:r>
        <w:r>
          <w:tab/>
        </w:r>
        <w:r>
          <w:fldChar w:fldCharType="begin"/>
        </w:r>
        <w:r>
          <w:instrText xml:space="preserve"> PAGEREF _Toc17341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8" w:history="1">
        <w:r>
          <w:rPr>
            <w:rFonts w:ascii="仿宋" w:eastAsia="仿宋" w:hAnsi="仿宋" w:cs="仿宋" w:hint="eastAsia"/>
            <w:lang w:eastAsia="zh-CN"/>
          </w:rPr>
          <w:t>(五)、废弃物处理</w:t>
        </w:r>
        <w:r>
          <w:tab/>
        </w:r>
        <w:r>
          <w:fldChar w:fldCharType="begin"/>
        </w:r>
        <w:r>
          <w:instrText xml:space="preserve"> PAGEREF _Toc7228 \h </w:instrText>
        </w:r>
        <w:r>
          <w:fldChar w:fldCharType="separate"/>
        </w:r>
        <w:r>
          <w:t>41</w:t>
        </w:r>
        <w:r>
          <w:fldChar w:fldCharType="end"/>
        </w:r>
      </w:hyperlink>
    </w:p>
    <w:p>
      <w:pPr>
        <w:pStyle w:val="TOC2"/>
        <w:tabs>
          <w:tab w:val="right" w:leader="dot" w:pos="8306"/>
        </w:tabs>
      </w:pPr>
      <w:hyperlink w:anchor="_Toc12778" w:history="1">
        <w:r>
          <w:rPr>
            <w:rFonts w:ascii="仿宋" w:eastAsia="仿宋" w:hAnsi="仿宋" w:cs="仿宋" w:hint="eastAsia"/>
            <w:lang w:eastAsia="zh-CN"/>
          </w:rPr>
          <w:t>(六)、特殊环境影响分析</w:t>
        </w:r>
        <w:r>
          <w:tab/>
        </w:r>
        <w:r>
          <w:fldChar w:fldCharType="begin"/>
        </w:r>
        <w:r>
          <w:instrText xml:space="preserve"> PAGEREF _Toc12778 \h </w:instrText>
        </w:r>
        <w:r>
          <w:fldChar w:fldCharType="separate"/>
        </w:r>
        <w:r>
          <w:t>43</w:t>
        </w:r>
        <w:r>
          <w:fldChar w:fldCharType="end"/>
        </w:r>
      </w:hyperlink>
    </w:p>
    <w:p>
      <w:pPr>
        <w:pStyle w:val="TOC2"/>
        <w:tabs>
          <w:tab w:val="right" w:leader="dot" w:pos="8306"/>
        </w:tabs>
      </w:pPr>
      <w:hyperlink w:anchor="_Toc17874" w:history="1">
        <w:r>
          <w:rPr>
            <w:rFonts w:ascii="仿宋" w:eastAsia="仿宋" w:hAnsi="仿宋" w:cs="仿宋" w:hint="eastAsia"/>
            <w:lang w:eastAsia="zh-CN"/>
          </w:rPr>
          <w:t>(七)、清洁生产</w:t>
        </w:r>
        <w:r>
          <w:tab/>
        </w:r>
        <w:r>
          <w:fldChar w:fldCharType="begin"/>
        </w:r>
        <w:r>
          <w:instrText xml:space="preserve"> PAGEREF _Toc17874 \h </w:instrText>
        </w:r>
        <w:r>
          <w:fldChar w:fldCharType="separate"/>
        </w:r>
        <w:r>
          <w:t>44</w:t>
        </w:r>
        <w:r>
          <w:fldChar w:fldCharType="end"/>
        </w:r>
      </w:hyperlink>
    </w:p>
    <w:p>
      <w:pPr>
        <w:pStyle w:val="TOC2"/>
        <w:tabs>
          <w:tab w:val="right" w:leader="dot" w:pos="8306"/>
        </w:tabs>
      </w:pPr>
      <w:hyperlink w:anchor="_Toc13297" w:history="1">
        <w:r>
          <w:rPr>
            <w:rFonts w:ascii="仿宋" w:eastAsia="仿宋" w:hAnsi="仿宋" w:cs="仿宋" w:hint="eastAsia"/>
            <w:lang w:eastAsia="zh-CN"/>
          </w:rPr>
          <w:t>(八)、环境保护综合评价</w:t>
        </w:r>
        <w:r>
          <w:tab/>
        </w:r>
        <w:r>
          <w:fldChar w:fldCharType="begin"/>
        </w:r>
        <w:r>
          <w:instrText xml:space="preserve"> PAGEREF _Toc13297 \h </w:instrText>
        </w:r>
        <w:r>
          <w:fldChar w:fldCharType="separate"/>
        </w:r>
        <w:r>
          <w:t>45</w:t>
        </w:r>
        <w:r>
          <w:fldChar w:fldCharType="end"/>
        </w:r>
      </w:hyperlink>
    </w:p>
    <w:p>
      <w:pPr>
        <w:pStyle w:val="TOC1"/>
        <w:tabs>
          <w:tab w:val="right" w:leader="dot" w:pos="8306"/>
        </w:tabs>
      </w:pPr>
      <w:hyperlink w:anchor="_Toc12795" w:history="1">
        <w:r>
          <w:rPr>
            <w:rFonts w:ascii="仿宋" w:eastAsia="仿宋" w:hAnsi="仿宋" w:cs="仿宋" w:hint="eastAsia"/>
            <w:lang w:eastAsia="zh-CN"/>
          </w:rPr>
          <w:t>十一、化学发光免疫诊断项目风险管理</w:t>
        </w:r>
        <w:r>
          <w:tab/>
        </w:r>
        <w:r>
          <w:fldChar w:fldCharType="begin"/>
        </w:r>
        <w:r>
          <w:instrText xml:space="preserve"> PAGEREF _Toc12795 \h </w:instrText>
        </w:r>
        <w:r>
          <w:fldChar w:fldCharType="separate"/>
        </w:r>
        <w:r>
          <w:t>46</w:t>
        </w:r>
        <w:r>
          <w:fldChar w:fldCharType="end"/>
        </w:r>
      </w:hyperlink>
    </w:p>
    <w:p>
      <w:pPr>
        <w:pStyle w:val="TOC2"/>
        <w:tabs>
          <w:tab w:val="right" w:leader="dot" w:pos="8306"/>
        </w:tabs>
      </w:pPr>
      <w:hyperlink w:anchor="_Toc19674" w:history="1">
        <w:r>
          <w:rPr>
            <w:rFonts w:ascii="仿宋" w:eastAsia="仿宋" w:hAnsi="仿宋" w:cs="仿宋" w:hint="eastAsia"/>
            <w:lang w:eastAsia="zh-CN"/>
          </w:rPr>
          <w:t>(一)、风险识别与评估</w:t>
        </w:r>
        <w:r>
          <w:tab/>
        </w:r>
        <w:r>
          <w:fldChar w:fldCharType="begin"/>
        </w:r>
        <w:r>
          <w:instrText xml:space="preserve"> PAGEREF _Toc19674 \h </w:instrText>
        </w:r>
        <w:r>
          <w:fldChar w:fldCharType="separate"/>
        </w:r>
        <w:r>
          <w:t>46</w:t>
        </w:r>
        <w:r>
          <w:fldChar w:fldCharType="end"/>
        </w:r>
      </w:hyperlink>
    </w:p>
    <w:p>
      <w:pPr>
        <w:pStyle w:val="TOC2"/>
        <w:tabs>
          <w:tab w:val="right" w:leader="dot" w:pos="8306"/>
        </w:tabs>
      </w:pPr>
      <w:hyperlink w:anchor="_Toc12978" w:history="1">
        <w:r>
          <w:rPr>
            <w:rFonts w:ascii="仿宋" w:eastAsia="仿宋" w:hAnsi="仿宋" w:cs="仿宋" w:hint="eastAsia"/>
            <w:lang w:eastAsia="zh-CN"/>
          </w:rPr>
          <w:t>(二)、风险应对策略</w:t>
        </w:r>
        <w:r>
          <w:tab/>
        </w:r>
        <w:r>
          <w:fldChar w:fldCharType="begin"/>
        </w:r>
        <w:r>
          <w:instrText xml:space="preserve"> PAGEREF _Toc12978 \h </w:instrText>
        </w:r>
        <w:r>
          <w:fldChar w:fldCharType="separate"/>
        </w:r>
        <w:r>
          <w:t>48</w:t>
        </w:r>
        <w:r>
          <w:fldChar w:fldCharType="end"/>
        </w:r>
      </w:hyperlink>
    </w:p>
    <w:p>
      <w:pPr>
        <w:pStyle w:val="TOC2"/>
        <w:tabs>
          <w:tab w:val="right" w:leader="dot" w:pos="8306"/>
        </w:tabs>
      </w:pPr>
      <w:hyperlink w:anchor="_Toc15743" w:history="1">
        <w:r>
          <w:rPr>
            <w:rFonts w:ascii="仿宋" w:eastAsia="仿宋" w:hAnsi="仿宋" w:cs="仿宋" w:hint="eastAsia"/>
            <w:lang w:eastAsia="zh-CN"/>
          </w:rPr>
          <w:t>(三)、风险监控与控制</w:t>
        </w:r>
        <w:r>
          <w:tab/>
        </w:r>
        <w:r>
          <w:fldChar w:fldCharType="begin"/>
        </w:r>
        <w:r>
          <w:instrText xml:space="preserve"> PAGEREF _Toc15743 \h </w:instrText>
        </w:r>
        <w:r>
          <w:fldChar w:fldCharType="separate"/>
        </w:r>
        <w:r>
          <w:t>49</w:t>
        </w:r>
        <w:r>
          <w:fldChar w:fldCharType="end"/>
        </w:r>
      </w:hyperlink>
    </w:p>
    <w:p>
      <w:pPr>
        <w:pStyle w:val="TOC1"/>
        <w:tabs>
          <w:tab w:val="right" w:leader="dot" w:pos="8306"/>
        </w:tabs>
      </w:pPr>
      <w:hyperlink w:anchor="_Toc2318" w:history="1">
        <w:r>
          <w:rPr>
            <w:rFonts w:ascii="仿宋" w:eastAsia="仿宋" w:hAnsi="仿宋" w:cs="仿宋" w:hint="eastAsia"/>
            <w:lang w:eastAsia="zh-CN"/>
          </w:rPr>
          <w:t>十二、化学发光免疫诊断项目人力资源培养与发展</w:t>
        </w:r>
        <w:r>
          <w:tab/>
        </w:r>
        <w:r>
          <w:fldChar w:fldCharType="begin"/>
        </w:r>
        <w:r>
          <w:instrText xml:space="preserve"> PAGEREF _Toc2318 \h </w:instrText>
        </w:r>
        <w:r>
          <w:fldChar w:fldCharType="separate"/>
        </w:r>
        <w:r>
          <w:t>51</w:t>
        </w:r>
        <w:r>
          <w:fldChar w:fldCharType="end"/>
        </w:r>
      </w:hyperlink>
    </w:p>
    <w:p>
      <w:pPr>
        <w:pStyle w:val="TOC2"/>
        <w:tabs>
          <w:tab w:val="right" w:leader="dot" w:pos="8306"/>
        </w:tabs>
      </w:pPr>
      <w:hyperlink w:anchor="_Toc16302" w:history="1">
        <w:r>
          <w:rPr>
            <w:rFonts w:ascii="仿宋" w:eastAsia="仿宋" w:hAnsi="仿宋" w:cs="仿宋" w:hint="eastAsia"/>
            <w:lang w:eastAsia="zh-CN"/>
          </w:rPr>
          <w:t>(一)、人才需求与规划</w:t>
        </w:r>
        <w:r>
          <w:tab/>
        </w:r>
        <w:r>
          <w:fldChar w:fldCharType="begin"/>
        </w:r>
        <w:r>
          <w:instrText xml:space="preserve"> PAGEREF _Toc16302 \h </w:instrText>
        </w:r>
        <w:r>
          <w:fldChar w:fldCharType="separate"/>
        </w:r>
        <w:r>
          <w:t>51</w:t>
        </w:r>
        <w:r>
          <w:fldChar w:fldCharType="end"/>
        </w:r>
      </w:hyperlink>
    </w:p>
    <w:p>
      <w:pPr>
        <w:pStyle w:val="TOC2"/>
        <w:tabs>
          <w:tab w:val="right" w:leader="dot" w:pos="8306"/>
        </w:tabs>
      </w:pPr>
      <w:hyperlink w:anchor="_Toc30801" w:history="1">
        <w:r>
          <w:rPr>
            <w:rFonts w:ascii="仿宋" w:eastAsia="仿宋" w:hAnsi="仿宋" w:cs="仿宋" w:hint="eastAsia"/>
            <w:lang w:eastAsia="zh-CN"/>
          </w:rPr>
          <w:t>(二)、培训与发展计划</w:t>
        </w:r>
        <w:r>
          <w:tab/>
        </w:r>
        <w:r>
          <w:fldChar w:fldCharType="begin"/>
        </w:r>
        <w:r>
          <w:instrText xml:space="preserve"> PAGEREF _Toc30801 \h </w:instrText>
        </w:r>
        <w:r>
          <w:fldChar w:fldCharType="separate"/>
        </w:r>
        <w:r>
          <w:t>51</w:t>
        </w:r>
        <w:r>
          <w:fldChar w:fldCharType="end"/>
        </w:r>
      </w:hyperlink>
    </w:p>
    <w:p>
      <w:pPr>
        <w:pStyle w:val="TOC1"/>
        <w:tabs>
          <w:tab w:val="right" w:leader="dot" w:pos="8306"/>
        </w:tabs>
      </w:pPr>
      <w:hyperlink w:anchor="_Toc32657" w:history="1">
        <w:r>
          <w:rPr>
            <w:rFonts w:ascii="仿宋" w:eastAsia="仿宋" w:hAnsi="仿宋" w:cs="仿宋" w:hint="eastAsia"/>
            <w:lang w:eastAsia="zh-CN"/>
          </w:rPr>
          <w:t>十三、化学发光免疫诊断项目实施时间节点</w:t>
        </w:r>
        <w:r>
          <w:tab/>
        </w:r>
        <w:r>
          <w:fldChar w:fldCharType="begin"/>
        </w:r>
        <w:r>
          <w:instrText xml:space="preserve"> PAGEREF _Toc32657 \h </w:instrText>
        </w:r>
        <w:r>
          <w:fldChar w:fldCharType="separate"/>
        </w:r>
        <w:r>
          <w:t>52</w:t>
        </w:r>
        <w:r>
          <w:fldChar w:fldCharType="end"/>
        </w:r>
      </w:hyperlink>
    </w:p>
    <w:p>
      <w:pPr>
        <w:pStyle w:val="TOC2"/>
        <w:tabs>
          <w:tab w:val="right" w:leader="dot" w:pos="8306"/>
        </w:tabs>
      </w:pPr>
      <w:hyperlink w:anchor="_Toc16963" w:history="1">
        <w:r>
          <w:rPr>
            <w:rFonts w:ascii="仿宋" w:eastAsia="仿宋" w:hAnsi="仿宋" w:cs="仿宋" w:hint="eastAsia"/>
            <w:lang w:eastAsia="zh-CN"/>
          </w:rPr>
          <w:t>(一)、化学发光免疫诊断项目启动阶段时间节点</w:t>
        </w:r>
        <w:r>
          <w:tab/>
        </w:r>
        <w:r>
          <w:fldChar w:fldCharType="begin"/>
        </w:r>
        <w:r>
          <w:instrText xml:space="preserve"> PAGEREF _Toc16963 \h </w:instrText>
        </w:r>
        <w:r>
          <w:fldChar w:fldCharType="separate"/>
        </w:r>
        <w:r>
          <w:t>52</w:t>
        </w:r>
        <w:r>
          <w:fldChar w:fldCharType="end"/>
        </w:r>
      </w:hyperlink>
    </w:p>
    <w:p>
      <w:pPr>
        <w:pStyle w:val="TOC2"/>
        <w:tabs>
          <w:tab w:val="right" w:leader="dot" w:pos="8306"/>
        </w:tabs>
      </w:pPr>
      <w:hyperlink w:anchor="_Toc27915" w:history="1">
        <w:r>
          <w:rPr>
            <w:rFonts w:ascii="仿宋" w:eastAsia="仿宋" w:hAnsi="仿宋" w:cs="仿宋" w:hint="eastAsia"/>
            <w:lang w:eastAsia="zh-CN"/>
          </w:rPr>
          <w:t>(二)、化学发光免疫诊断项目执行阶段时间节点</w:t>
        </w:r>
        <w:r>
          <w:tab/>
        </w:r>
        <w:r>
          <w:fldChar w:fldCharType="begin"/>
        </w:r>
        <w:r>
          <w:instrText xml:space="preserve"> PAGEREF _Toc27915 \h </w:instrText>
        </w:r>
        <w:r>
          <w:fldChar w:fldCharType="separate"/>
        </w:r>
        <w:r>
          <w:t>53</w:t>
        </w:r>
        <w:r>
          <w:fldChar w:fldCharType="end"/>
        </w:r>
      </w:hyperlink>
    </w:p>
    <w:p>
      <w:pPr>
        <w:pStyle w:val="TOC2"/>
        <w:tabs>
          <w:tab w:val="right" w:leader="dot" w:pos="8306"/>
        </w:tabs>
      </w:pPr>
      <w:hyperlink w:anchor="_Toc24463" w:history="1">
        <w:r>
          <w:rPr>
            <w:rFonts w:ascii="仿宋" w:eastAsia="仿宋" w:hAnsi="仿宋" w:cs="仿宋" w:hint="eastAsia"/>
            <w:lang w:eastAsia="zh-CN"/>
          </w:rPr>
          <w:t>(三)、化学发光免疫诊断项目完成阶段时间节点</w:t>
        </w:r>
        <w:r>
          <w:tab/>
        </w:r>
        <w:r>
          <w:fldChar w:fldCharType="begin"/>
        </w:r>
        <w:r>
          <w:instrText xml:space="preserve"> PAGEREF _Toc24463 \h </w:instrText>
        </w:r>
        <w:r>
          <w:fldChar w:fldCharType="separate"/>
        </w:r>
        <w:r>
          <w:t>54</w:t>
        </w:r>
        <w:r>
          <w:fldChar w:fldCharType="end"/>
        </w:r>
      </w:hyperlink>
    </w:p>
    <w:p>
      <w:pPr>
        <w:pStyle w:val="TOC1"/>
        <w:tabs>
          <w:tab w:val="right" w:leader="dot" w:pos="8306"/>
        </w:tabs>
      </w:pPr>
      <w:hyperlink w:anchor="_Toc3359" w:history="1">
        <w:r>
          <w:rPr>
            <w:rFonts w:ascii="仿宋" w:eastAsia="仿宋" w:hAnsi="仿宋" w:cs="仿宋" w:hint="eastAsia"/>
            <w:lang w:eastAsia="zh-CN"/>
          </w:rPr>
          <w:t>十四、化学发光免疫诊断项目变更管理</w:t>
        </w:r>
        <w:r>
          <w:tab/>
        </w:r>
        <w:r>
          <w:fldChar w:fldCharType="begin"/>
        </w:r>
        <w:r>
          <w:instrText xml:space="preserve"> PAGEREF _Toc3359 \h </w:instrText>
        </w:r>
        <w:r>
          <w:fldChar w:fldCharType="separate"/>
        </w:r>
        <w:r>
          <w:t>55</w:t>
        </w:r>
        <w:r>
          <w:fldChar w:fldCharType="end"/>
        </w:r>
      </w:hyperlink>
    </w:p>
    <w:p>
      <w:pPr>
        <w:pStyle w:val="TOC2"/>
        <w:tabs>
          <w:tab w:val="right" w:leader="dot" w:pos="8306"/>
        </w:tabs>
      </w:pPr>
      <w:hyperlink w:anchor="_Toc7176" w:history="1">
        <w:r>
          <w:rPr>
            <w:rFonts w:ascii="仿宋" w:eastAsia="仿宋" w:hAnsi="仿宋" w:cs="仿宋" w:hint="eastAsia"/>
            <w:lang w:eastAsia="zh-CN"/>
          </w:rPr>
          <w:t>(一)、变更申请与评估</w:t>
        </w:r>
        <w:r>
          <w:tab/>
        </w:r>
        <w:r>
          <w:fldChar w:fldCharType="begin"/>
        </w:r>
        <w:r>
          <w:instrText xml:space="preserve"> PAGEREF _Toc7176 \h </w:instrText>
        </w:r>
        <w:r>
          <w:fldChar w:fldCharType="separate"/>
        </w:r>
        <w:r>
          <w:t>55</w:t>
        </w:r>
        <w:r>
          <w:fldChar w:fldCharType="end"/>
        </w:r>
      </w:hyperlink>
    </w:p>
    <w:p>
      <w:pPr>
        <w:pStyle w:val="TOC2"/>
        <w:tabs>
          <w:tab w:val="right" w:leader="dot" w:pos="8306"/>
        </w:tabs>
      </w:pPr>
      <w:hyperlink w:anchor="_Toc29618" w:history="1">
        <w:r>
          <w:rPr>
            <w:rFonts w:ascii="仿宋" w:eastAsia="仿宋" w:hAnsi="仿宋" w:cs="仿宋" w:hint="eastAsia"/>
            <w:lang w:eastAsia="zh-CN"/>
          </w:rPr>
          <w:t>(二)、变更实施与控制</w:t>
        </w:r>
        <w:r>
          <w:tab/>
        </w:r>
        <w:r>
          <w:fldChar w:fldCharType="begin"/>
        </w:r>
        <w:r>
          <w:instrText xml:space="preserve"> PAGEREF _Toc29618 \h </w:instrText>
        </w:r>
        <w:r>
          <w:fldChar w:fldCharType="separate"/>
        </w:r>
        <w:r>
          <w:t>56</w:t>
        </w:r>
        <w:r>
          <w:fldChar w:fldCharType="end"/>
        </w:r>
      </w:hyperlink>
    </w:p>
    <w:p>
      <w:pPr>
        <w:pStyle w:val="TOC1"/>
        <w:tabs>
          <w:tab w:val="right" w:leader="dot" w:pos="8306"/>
        </w:tabs>
      </w:pPr>
      <w:hyperlink w:anchor="_Toc15860" w:history="1">
        <w:r>
          <w:rPr>
            <w:rFonts w:ascii="仿宋" w:eastAsia="仿宋" w:hAnsi="仿宋" w:cs="仿宋" w:hint="eastAsia"/>
            <w:lang w:eastAsia="zh-CN"/>
          </w:rPr>
          <w:t>十五、化学发光免疫诊断项目治理与监督</w:t>
        </w:r>
        <w:r>
          <w:tab/>
        </w:r>
        <w:r>
          <w:fldChar w:fldCharType="begin"/>
        </w:r>
        <w:r>
          <w:instrText xml:space="preserve"> PAGEREF _Toc15860 \h </w:instrText>
        </w:r>
        <w:r>
          <w:fldChar w:fldCharType="separate"/>
        </w:r>
        <w:r>
          <w:t>56</w:t>
        </w:r>
        <w:r>
          <w:fldChar w:fldCharType="end"/>
        </w:r>
      </w:hyperlink>
    </w:p>
    <w:p>
      <w:pPr>
        <w:pStyle w:val="TOC2"/>
        <w:tabs>
          <w:tab w:val="right" w:leader="dot" w:pos="8306"/>
        </w:tabs>
      </w:pPr>
      <w:hyperlink w:anchor="_Toc4123" w:history="1">
        <w:r>
          <w:rPr>
            <w:rFonts w:ascii="仿宋" w:eastAsia="仿宋" w:hAnsi="仿宋" w:cs="仿宋" w:hint="eastAsia"/>
            <w:lang w:eastAsia="zh-CN"/>
          </w:rPr>
          <w:t>(一)、化学发光免疫诊断项目治理结构</w:t>
        </w:r>
        <w:r>
          <w:tab/>
        </w:r>
        <w:r>
          <w:fldChar w:fldCharType="begin"/>
        </w:r>
        <w:r>
          <w:instrText xml:space="preserve"> PAGEREF _Toc4123 \h </w:instrText>
        </w:r>
        <w:r>
          <w:fldChar w:fldCharType="separate"/>
        </w:r>
        <w:r>
          <w:t>56</w:t>
        </w:r>
        <w:r>
          <w:fldChar w:fldCharType="end"/>
        </w:r>
      </w:hyperlink>
    </w:p>
    <w:p>
      <w:pPr>
        <w:pStyle w:val="TOC2"/>
        <w:tabs>
          <w:tab w:val="right" w:leader="dot" w:pos="8306"/>
        </w:tabs>
      </w:pPr>
      <w:hyperlink w:anchor="_Toc22738" w:history="1">
        <w:r>
          <w:rPr>
            <w:rFonts w:ascii="仿宋" w:eastAsia="仿宋" w:hAnsi="仿宋" w:cs="仿宋" w:hint="eastAsia"/>
            <w:lang w:eastAsia="zh-CN"/>
          </w:rPr>
          <w:t>(二)、监督与审计</w:t>
        </w:r>
        <w:r>
          <w:tab/>
        </w:r>
        <w:r>
          <w:fldChar w:fldCharType="begin"/>
        </w:r>
        <w:r>
          <w:instrText xml:space="preserve"> PAGEREF _Toc22738 \h </w:instrText>
        </w:r>
        <w:r>
          <w:fldChar w:fldCharType="separate"/>
        </w:r>
        <w:r>
          <w:t>58</w:t>
        </w:r>
        <w:r>
          <w:fldChar w:fldCharType="end"/>
        </w:r>
      </w:hyperlink>
    </w:p>
    <w:p>
      <w:pPr>
        <w:pStyle w:val="TOC1"/>
        <w:tabs>
          <w:tab w:val="right" w:leader="dot" w:pos="8306"/>
        </w:tabs>
      </w:pPr>
      <w:hyperlink w:anchor="_Toc2904" w:history="1">
        <w:r>
          <w:rPr>
            <w:rFonts w:ascii="仿宋" w:eastAsia="仿宋" w:hAnsi="仿宋" w:cs="仿宋" w:hint="eastAsia"/>
            <w:lang w:eastAsia="zh-CN"/>
          </w:rPr>
          <w:t>十六、利益相关者分析与沟通计划</w:t>
        </w:r>
        <w:r>
          <w:tab/>
        </w:r>
        <w:r>
          <w:fldChar w:fldCharType="begin"/>
        </w:r>
        <w:r>
          <w:instrText xml:space="preserve"> PAGEREF _Toc2904 \h </w:instrText>
        </w:r>
        <w:r>
          <w:fldChar w:fldCharType="separate"/>
        </w:r>
        <w:r>
          <w:t>59</w:t>
        </w:r>
        <w:r>
          <w:fldChar w:fldCharType="end"/>
        </w:r>
      </w:hyperlink>
    </w:p>
    <w:p>
      <w:pPr>
        <w:pStyle w:val="TOC2"/>
        <w:tabs>
          <w:tab w:val="right" w:leader="dot" w:pos="8306"/>
        </w:tabs>
      </w:pPr>
      <w:hyperlink w:anchor="_Toc12089" w:history="1">
        <w:r>
          <w:rPr>
            <w:rFonts w:ascii="仿宋" w:eastAsia="仿宋" w:hAnsi="仿宋" w:cs="仿宋" w:hint="eastAsia"/>
            <w:lang w:eastAsia="zh-CN"/>
          </w:rPr>
          <w:t>(一)、利益相关者分析</w:t>
        </w:r>
        <w:r>
          <w:tab/>
        </w:r>
        <w:r>
          <w:fldChar w:fldCharType="begin"/>
        </w:r>
        <w:r>
          <w:instrText xml:space="preserve"> PAGEREF _Toc12089 \h </w:instrText>
        </w:r>
        <w:r>
          <w:fldChar w:fldCharType="separate"/>
        </w:r>
        <w:r>
          <w:t>59</w:t>
        </w:r>
        <w:r>
          <w:fldChar w:fldCharType="end"/>
        </w:r>
      </w:hyperlink>
    </w:p>
    <w:p>
      <w:pPr>
        <w:pStyle w:val="TOC2"/>
        <w:tabs>
          <w:tab w:val="right" w:leader="dot" w:pos="8306"/>
        </w:tabs>
      </w:pPr>
      <w:hyperlink w:anchor="_Toc11500" w:history="1">
        <w:r>
          <w:rPr>
            <w:rFonts w:ascii="仿宋" w:eastAsia="仿宋" w:hAnsi="仿宋" w:cs="仿宋" w:hint="eastAsia"/>
            <w:lang w:eastAsia="zh-CN"/>
          </w:rPr>
          <w:t>(二)、沟通计划</w:t>
        </w:r>
        <w:r>
          <w:tab/>
        </w:r>
        <w:r>
          <w:fldChar w:fldCharType="begin"/>
        </w:r>
        <w:r>
          <w:instrText xml:space="preserve"> PAGEREF _Toc11500 \h </w:instrText>
        </w:r>
        <w:r>
          <w:fldChar w:fldCharType="separate"/>
        </w:r>
        <w:r>
          <w:t>61</w:t>
        </w:r>
        <w:r>
          <w:fldChar w:fldCharType="end"/>
        </w:r>
      </w:hyperlink>
    </w:p>
    <w:p>
      <w:pPr>
        <w:pStyle w:val="TOC1"/>
        <w:tabs>
          <w:tab w:val="right" w:leader="dot" w:pos="8306"/>
        </w:tabs>
      </w:pPr>
      <w:hyperlink w:anchor="_Toc25791" w:history="1">
        <w:r>
          <w:rPr>
            <w:rFonts w:ascii="仿宋" w:eastAsia="仿宋" w:hAnsi="仿宋" w:cs="仿宋" w:hint="eastAsia"/>
            <w:lang w:eastAsia="zh-CN"/>
          </w:rPr>
          <w:t>十七、化学发光免疫诊断项目实施保障措施</w:t>
        </w:r>
        <w:r>
          <w:tab/>
        </w:r>
        <w:r>
          <w:fldChar w:fldCharType="begin"/>
        </w:r>
        <w:r>
          <w:instrText xml:space="preserve"> PAGEREF _Toc25791 \h </w:instrText>
        </w:r>
        <w:r>
          <w:fldChar w:fldCharType="separate"/>
        </w:r>
        <w:r>
          <w:t>62</w:t>
        </w:r>
        <w:r>
          <w:fldChar w:fldCharType="end"/>
        </w:r>
      </w:hyperlink>
    </w:p>
    <w:p>
      <w:pPr>
        <w:pStyle w:val="TOC2"/>
        <w:tabs>
          <w:tab w:val="right" w:leader="dot" w:pos="8306"/>
        </w:tabs>
      </w:pPr>
      <w:hyperlink w:anchor="_Toc9138" w:history="1">
        <w:r>
          <w:rPr>
            <w:rFonts w:ascii="仿宋" w:eastAsia="仿宋" w:hAnsi="仿宋" w:cs="仿宋" w:hint="eastAsia"/>
            <w:lang w:eastAsia="zh-CN"/>
          </w:rPr>
          <w:t>(一)、化学发光免疫诊断项目实施保障机制</w:t>
        </w:r>
        <w:r>
          <w:tab/>
        </w:r>
        <w:r>
          <w:fldChar w:fldCharType="begin"/>
        </w:r>
        <w:r>
          <w:instrText xml:space="preserve"> PAGEREF _Toc9138 \h </w:instrText>
        </w:r>
        <w:r>
          <w:fldChar w:fldCharType="separate"/>
        </w:r>
        <w:r>
          <w:t>62</w:t>
        </w:r>
        <w:r>
          <w:fldChar w:fldCharType="end"/>
        </w:r>
      </w:hyperlink>
    </w:p>
    <w:p>
      <w:pPr>
        <w:pStyle w:val="TOC2"/>
        <w:tabs>
          <w:tab w:val="right" w:leader="dot" w:pos="8306"/>
        </w:tabs>
      </w:pPr>
      <w:hyperlink w:anchor="_Toc2058" w:history="1">
        <w:r>
          <w:rPr>
            <w:rFonts w:ascii="仿宋" w:eastAsia="仿宋" w:hAnsi="仿宋" w:cs="仿宋" w:hint="eastAsia"/>
            <w:lang w:eastAsia="zh-CN"/>
          </w:rPr>
          <w:t>(二)、化学发光免疫诊断项目法律合规要求</w:t>
        </w:r>
        <w:r>
          <w:tab/>
        </w:r>
        <w:r>
          <w:fldChar w:fldCharType="begin"/>
        </w:r>
        <w:r>
          <w:instrText xml:space="preserve"> PAGEREF _Toc2058 \h </w:instrText>
        </w:r>
        <w:r>
          <w:fldChar w:fldCharType="separate"/>
        </w:r>
        <w:r>
          <w:t>65</w:t>
        </w:r>
        <w:r>
          <w:fldChar w:fldCharType="end"/>
        </w:r>
      </w:hyperlink>
    </w:p>
    <w:p>
      <w:pPr>
        <w:pStyle w:val="TOC2"/>
        <w:tabs>
          <w:tab w:val="right" w:leader="dot" w:pos="8306"/>
        </w:tabs>
      </w:pPr>
      <w:hyperlink w:anchor="_Toc14878" w:history="1">
        <w:r>
          <w:rPr>
            <w:rFonts w:ascii="仿宋" w:eastAsia="仿宋" w:hAnsi="仿宋" w:cs="仿宋" w:hint="eastAsia"/>
            <w:lang w:eastAsia="zh-CN"/>
          </w:rPr>
          <w:t>(三)、化学发光免疫诊断项目合同管理与法律事务</w:t>
        </w:r>
        <w:r>
          <w:tab/>
        </w:r>
        <w:r>
          <w:fldChar w:fldCharType="begin"/>
        </w:r>
        <w:r>
          <w:instrText xml:space="preserve"> PAGEREF _Toc14878 \h </w:instrText>
        </w:r>
        <w:r>
          <w:fldChar w:fldCharType="separate"/>
        </w:r>
        <w:r>
          <w:t>70</w:t>
        </w:r>
        <w:r>
          <w:fldChar w:fldCharType="end"/>
        </w:r>
      </w:hyperlink>
    </w:p>
    <w:p>
      <w:pPr>
        <w:pStyle w:val="TOC2"/>
        <w:tabs>
          <w:tab w:val="right" w:leader="dot" w:pos="8306"/>
        </w:tabs>
      </w:pPr>
      <w:hyperlink w:anchor="_Toc32378" w:history="1">
        <w:r>
          <w:rPr>
            <w:rFonts w:ascii="仿宋" w:eastAsia="仿宋" w:hAnsi="仿宋" w:cs="仿宋" w:hint="eastAsia"/>
            <w:lang w:eastAsia="zh-CN"/>
          </w:rPr>
          <w:t>(四)、化学发光免疫诊断项目知识产权保护策略</w:t>
        </w:r>
        <w:r>
          <w:tab/>
        </w:r>
        <w:r>
          <w:fldChar w:fldCharType="begin"/>
        </w:r>
        <w:r>
          <w:instrText xml:space="preserve"> PAGEREF _Toc32378 \h </w:instrText>
        </w:r>
        <w:r>
          <w:fldChar w:fldCharType="separate"/>
        </w:r>
        <w:r>
          <w:t>76</w:t>
        </w:r>
        <w:r>
          <w:fldChar w:fldCharType="end"/>
        </w:r>
      </w:hyperlink>
    </w:p>
    <w:p>
      <w:pPr>
        <w:pStyle w:val="TOC1"/>
        <w:tabs>
          <w:tab w:val="right" w:leader="dot" w:pos="8306"/>
        </w:tabs>
      </w:pPr>
      <w:hyperlink w:anchor="_Toc31183" w:history="1">
        <w:r>
          <w:rPr>
            <w:rFonts w:ascii="仿宋" w:eastAsia="仿宋" w:hAnsi="仿宋" w:cs="仿宋" w:hint="eastAsia"/>
            <w:lang w:eastAsia="zh-CN"/>
          </w:rPr>
          <w:t>十八、供应链管理</w:t>
        </w:r>
        <w:r>
          <w:tab/>
        </w:r>
        <w:r>
          <w:fldChar w:fldCharType="begin"/>
        </w:r>
        <w:r>
          <w:instrText xml:space="preserve"> PAGEREF _Toc31183 \h </w:instrText>
        </w:r>
        <w:r>
          <w:fldChar w:fldCharType="separate"/>
        </w:r>
        <w:r>
          <w:t>79</w:t>
        </w:r>
        <w:r>
          <w:fldChar w:fldCharType="end"/>
        </w:r>
      </w:hyperlink>
    </w:p>
    <w:p>
      <w:pPr>
        <w:pStyle w:val="TOC2"/>
        <w:tabs>
          <w:tab w:val="right" w:leader="dot" w:pos="8306"/>
        </w:tabs>
      </w:pPr>
      <w:hyperlink w:anchor="_Toc26122" w:history="1">
        <w:r>
          <w:rPr>
            <w:rFonts w:ascii="仿宋" w:eastAsia="仿宋" w:hAnsi="仿宋" w:cs="仿宋" w:hint="eastAsia"/>
            <w:lang w:eastAsia="zh-CN"/>
          </w:rPr>
          <w:t>(一)、供应链战略规划</w:t>
        </w:r>
        <w:r>
          <w:tab/>
        </w:r>
        <w:r>
          <w:fldChar w:fldCharType="begin"/>
        </w:r>
        <w:r>
          <w:instrText xml:space="preserve"> PAGEREF _Toc26122 \h </w:instrText>
        </w:r>
        <w:r>
          <w:fldChar w:fldCharType="separate"/>
        </w:r>
        <w:r>
          <w:t>79</w:t>
        </w:r>
        <w:r>
          <w:fldChar w:fldCharType="end"/>
        </w:r>
      </w:hyperlink>
    </w:p>
    <w:p>
      <w:pPr>
        <w:pStyle w:val="TOC2"/>
        <w:tabs>
          <w:tab w:val="right" w:leader="dot" w:pos="8306"/>
        </w:tabs>
      </w:pPr>
      <w:hyperlink w:anchor="_Toc8280" w:history="1">
        <w:r>
          <w:rPr>
            <w:rFonts w:ascii="仿宋" w:eastAsia="仿宋" w:hAnsi="仿宋" w:cs="仿宋" w:hint="eastAsia"/>
            <w:lang w:eastAsia="zh-CN"/>
          </w:rPr>
          <w:t>(二)、供应商选择与合作</w:t>
        </w:r>
        <w:r>
          <w:tab/>
        </w:r>
        <w:r>
          <w:fldChar w:fldCharType="begin"/>
        </w:r>
        <w:r>
          <w:instrText xml:space="preserve"> PAGEREF _Toc8280 \h </w:instrText>
        </w:r>
        <w:r>
          <w:fldChar w:fldCharType="separate"/>
        </w:r>
        <w:r>
          <w:t>80</w:t>
        </w:r>
        <w:r>
          <w:fldChar w:fldCharType="end"/>
        </w:r>
      </w:hyperlink>
    </w:p>
    <w:p>
      <w:pPr>
        <w:pStyle w:val="TOC2"/>
        <w:tabs>
          <w:tab w:val="right" w:leader="dot" w:pos="8306"/>
        </w:tabs>
      </w:pPr>
      <w:hyperlink w:anchor="_Toc26463" w:history="1">
        <w:r>
          <w:rPr>
            <w:rFonts w:ascii="仿宋" w:eastAsia="仿宋" w:hAnsi="仿宋" w:cs="仿宋" w:hint="eastAsia"/>
            <w:lang w:eastAsia="zh-CN"/>
          </w:rPr>
          <w:t>(三)、物流与库存管理</w:t>
        </w:r>
        <w:r>
          <w:tab/>
        </w:r>
        <w:r>
          <w:fldChar w:fldCharType="begin"/>
        </w:r>
        <w:r>
          <w:instrText xml:space="preserve"> PAGEREF _Toc26463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7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化学发光免疫诊断项目的主要产品是XXXX，预计年产值为XXX万元。这一产品在市场中占据着重要的地位，其广泛的应用范围使得该化学发光免疫诊断项目的市场前景非常广阔。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发光免疫诊断项目的xxx产品作为重要的原材料之一，将在多个领域发挥关键作用。其在建筑、交通、能源等方面的广泛应用将为整个产业链提供强大的支持，形成产业协同效应。化学发光免疫诊断项目的年产值XXX万XXX万XXX万万元不仅反映了其在市场上的巨大潜力，更预示着它对国民经济的积极贡献。这种关联度高、涉及面广的产业关系，使得该化学发光免疫诊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总征地面积为XXXX平方米，相当于约XX.XX亩，其中净用地面积为XXXX平方米，红线范围内相当于约XX.XX亩。这一用地规模充分考虑了化学发光免疫诊断项目的建设需求，保障了化学发光免疫诊断项目在合适的空间内得以充分发展。化学发光免疫诊断项目规划的总建筑面积为XXXX平方米，其中主体工程建设占XXXX平方米，计容建筑面积达XXXX平方米。预计建筑工程的投资将达到XXXX万元，为化学发光免疫诊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购置的设备共计XXXX台（套），设备购置费用为XXXX万元。这一设备购置计划充分考虑到化学发光免疫诊断项目的生产需求和技术要求，确保了化学发光免疫诊断项目在生产运营中具备先进的技术装备和高效的生产能力。设备的合理配置将为化学发光免疫诊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总投资为XXXX万元，预计年实现营业收入为XXXX万元。这一产能规模的设定旨在确保化学发光免疫诊断项目能够在投资与回报之间取得平衡，实现长期可持续的发展。化学发光免疫诊断项目的总投资充分考虑到各个方面的需求，包括用地建设、设备购置等多个环节，以确保化学发光免疫诊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21"/>
      <w:r>
        <w:rPr>
          <w:rFonts w:ascii="仿宋" w:eastAsia="仿宋" w:hAnsi="仿宋" w:cs="仿宋" w:hint="eastAsia"/>
          <w:sz w:val="28"/>
          <w:lang w:eastAsia="zh-CN"/>
        </w:rPr>
        <w:t>二、化学发光免疫诊断项目概论</w:t>
      </w:r>
      <w:bookmarkEnd w:id="5"/>
    </w:p>
    <w:p>
      <w:pPr>
        <w:pStyle w:val="Heading2"/>
        <w:rPr>
          <w:rFonts w:ascii="仿宋" w:eastAsia="仿宋" w:hAnsi="仿宋" w:cs="仿宋" w:hint="eastAsia"/>
          <w:lang w:eastAsia="zh-CN"/>
        </w:rPr>
      </w:pPr>
      <w:bookmarkStart w:id="6" w:name="_Toc24875"/>
      <w:r>
        <w:rPr>
          <w:rFonts w:ascii="仿宋" w:eastAsia="仿宋" w:hAnsi="仿宋" w:cs="仿宋" w:hint="eastAsia"/>
          <w:lang w:eastAsia="zh-CN"/>
        </w:rPr>
        <w:t>(一)、化学发光免疫诊断项目概况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起源追溯至对市场的深入洞察。市场的不断演变与变革为化学发光免疫诊断项目提供了难得的机遇。当前市场存在的需求缺口和变革的大环境共同构成了化学发光免疫诊断项目的背景。这个化学发光免疫诊断项目旨在充分利用市场机遇，填补行业中尚未满足的需求，为客户提供全新的解决方案。市场的变革和需求的增长使得这个化学发光免疫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化学发光免疫诊断项目名称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正式命名为化学发光免疫诊断。这个名称不仅仅是一个标识，更代表了化学发光免疫诊断项目的核心理念和愿景。它蕴含着化学发光免疫诊断项目所要解决问题的关键字，具有强烈的表达和辨识度，为化学发光免疫诊断项目树立了鲜明的品牌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1.3 化学发光免疫诊断项目目标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核心目标是提供一种全新、高效的解决方案，满足客户日益增长的需求。化学发光免疫诊断项目追求的不仅仅是满足市场需求，更是在市场中获得卓越的竞争优势。通过不断提升产品或服务的质量和创新水平，化学发光免疫诊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化学发光免疫诊断项目范围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全面涵盖了产品研发、制造、市场推广和售后服务，确保从产品设计到最终用户体验的全方位关注。这一全面的化学发光免疫诊断项目范围是为了确保化学发光免疫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化学发光免疫诊断项目时间表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化学发光免疫诊断项目计划在未来18个月内完成，包括研发、测试、市场试点和正式推出等不同阶段。这个时间表的合理设计是为了确保化学发光免疫诊断项目各个阶段的顺利推进，以便按时交付高质量的成果。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化学发光免疫诊断项目预算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总预算估算为XX百万美元，主要分配在研发、市场推广、人员培训和运营等方面。这一充足的预算为化学发光免疫诊断项目提供了充足的资源，确保化学发光免疫诊断项目在各个方面都能取得优异的表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1.7 化学发光免疫诊断项目风险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可能面临的风险包括市场接受度低、技术难题、竞争激烈等。化学发光免疫诊断项目团队已经制定了相应的风险应对计划，通过前瞻性的风险管理，确保化学发光免疫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化学发光免疫诊断项目团队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化学发光免疫诊断项目汇聚了一支经验丰富、多领域专业素养的核心团队，确保化学发光免疫诊断项目在各个方面都能拥有高水平的执行力。团队的协同作战是化学发光免疫诊断项目成功的关键因素之一。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化学发光免疫诊断项目背景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化学发光免疫诊断项目的背景根植于市场对更高效、创新产品的渴望，同时也受到科技发展对行业格局的深刻改变的影响。这为化学发光免疫诊断项目提供了广阔的发展空间和市场需求。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化学发光免疫诊断项目现状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截至目前，化学发光免疫诊断项目已完成市场调研和技术验证，取得了初步的成功。这为化学发光免疫诊断项目在未来的发展奠定了坚实的基础，为更远大的目标打下了坚实的基石。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050"/>
      <w:r>
        <w:rPr>
          <w:rFonts w:ascii="仿宋" w:eastAsia="仿宋" w:hAnsi="仿宋" w:cs="仿宋" w:hint="eastAsia"/>
          <w:sz w:val="28"/>
          <w:lang w:eastAsia="zh-CN"/>
        </w:rPr>
        <w:t>(二)、化学发光免疫诊断项目目标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发光免疫诊断项目首要业务目标是在市场中占据有利地位，实现产品/服务的成功推广和销售。通过不断提升产品质量、创新性，化学发光免疫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在科技迅速发展的时代，化学发光免疫诊断项目着眼于技术创新。通过持续的研发和技术升级，化学发光免疫诊断项目旨在推出更具创新性的产品或服务，以满足市场对新鲜、先进解决方案的需求。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发光免疫诊断项目设定了客户满意度目标。通过提供卓越的产品质量和优质的客户服务，化学发光免疫诊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化学发光免疫诊断项目注重社会责任和可持续发展。通过实施环保、社会责任化学发光免疫诊断项目，化学发光免疫诊断项目致力于在经济发展的同时保护环境，促进社会公平，实现可持续经营。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化学发光免疫诊断项目的团队是实现目标的核心驱动力。因此，化学发光免疫诊断项目设定了团队发展目标，包括提升团队成员的专业技能、培养领导力，以及搭建协同高效的团队工作氛围。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195"/>
      <w:r>
        <w:rPr>
          <w:rFonts w:ascii="仿宋" w:eastAsia="仿宋" w:hAnsi="仿宋" w:cs="仿宋" w:hint="eastAsia"/>
          <w:sz w:val="28"/>
          <w:lang w:eastAsia="zh-CN"/>
        </w:rPr>
        <w:t>(三)、化学发光免疫诊断项目提出的理由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化学发光免疫诊断项目提出的理由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学发光免疫诊断项目的提出源于对市场机遇的深刻洞察。当前市场中存在的需求缺口和行业发展趋势表明，有巨大的商业机会等待被开发。通过准确捕捉市场机遇，化学发光免疫诊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理念基于对技术创新的信仰。通过持续的研发和技术投入，化学发光免疫诊断项目有望推出更具创新性的产品或服务。在科技飞速发展的当下，化学发光免疫诊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是为了增强企业的行业竞争力。通过提升产品或服务的质量和独特性，化学发光免疫诊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响应了消费者需求的变化。随着社会和科技的不断发展，消费者对产品和服务的需求也在发生变化。通过深入了解并及时回应消费者的新需求，化学发光免疫诊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是企业战略发展规划的一部分。在面对日益激烈的市场竞争和不断变化的商业环境中，化学发光免疫诊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不仅仅是基于商业考量，还注重社会责任。通过推出环保、社会责任等方面的化学发光免疫诊断项目，化学发光免疫诊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化学发光免疫诊断项目的提出反映了对利益相关者期望的关注。包括客户、员工、投资者等利益相关者在企业发展中都有着各自的期望，化学发光免疫诊断项目力求在满足这些期望的同时，取得更大的共赢。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883"/>
      <w:r>
        <w:rPr>
          <w:rFonts w:ascii="仿宋" w:eastAsia="仿宋" w:hAnsi="仿宋" w:cs="仿宋" w:hint="eastAsia"/>
          <w:sz w:val="28"/>
          <w:lang w:eastAsia="zh-CN"/>
        </w:rPr>
        <w:t>(四)、化学发光免疫诊断项目意义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在实施化学发光免疫诊断项目的过程中，我们不仅仅是在追逐商业成功，更是为企业和社会的多个层面创造了深远的意义。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首要意义在于提升企业的市场竞争力。通过持续的创新和对产品质量的高标准要求，化学发光免疫诊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发光免疫诊断项目的推进将促使行业技术水平的提升。通过引入先进技术和创新性解决方案，化学发光免疫诊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发光免疫诊断项目不仅创造了大量就业机会，提高了就业水平，还注重社会责任和环保。通过参与社会公益事业和推动环保化学发光免疫诊断项目，化学发光免疫诊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综合而言，化学发光免疫诊断项目意义重大，不仅推动了企业的发展，也为行业和社会的进步贡献了积极力量。这是一个全面而深刻的影响，将在未来产生可持续的正面效应。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121"/>
      <w:r>
        <w:rPr>
          <w:rFonts w:ascii="仿宋" w:eastAsia="仿宋" w:hAnsi="仿宋" w:cs="仿宋" w:hint="eastAsia"/>
          <w:sz w:val="28"/>
          <w:lang w:eastAsia="zh-CN"/>
        </w:rPr>
        <w:t>(五)、化学发光免疫诊断项目背景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在当今迅猛发展的商业环境中，化学发光免疫诊断项目的动因根植于对多方面因素的审慎考量。这个化学发光免疫诊断项目的提出并非孤立的决策，而是对企业所处背景深入思考的产物。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发光免疫诊断项目背后的首要原因。科技的迅速发展和全球市场的快速变化使得企业必须灵活应对。化学发光免疫诊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竞争的激烈程度也是化学发光免疫诊断项目背景中不可忽视的一环。企业需要在激烈竞争中脱颖而出，为此，化学发光免疫诊断项目致力于打破常规，提供独特的价值主张，以吸引客户并确保市场份额的增长。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技术的迅速发展为企业带来了机遇与挑战。作为化学发光免疫诊断项目启动的背景之一，对新兴技术的应用将有助于提升企业的技术水平，使其在不断演进的商业环境中保持竞争优势。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此外，社会对企业责任的期望也在逐渐升高。化学发光免疫诊断项目充分融入了社会责任的理念，通过可持续经营和社会公益化学发光免疫诊断项目，企图为社会贡献一份力量，在商业成功的同时关注社会价值。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250"/>
      <w:r>
        <w:rPr>
          <w:rFonts w:ascii="仿宋" w:eastAsia="仿宋" w:hAnsi="仿宋" w:cs="仿宋" w:hint="eastAsia"/>
          <w:sz w:val="28"/>
          <w:lang w:eastAsia="zh-CN"/>
        </w:rPr>
        <w:t>三、化学发光免疫诊断项目绩效评估</w:t>
      </w:r>
      <w:bookmarkEnd w:id="11"/>
    </w:p>
    <w:p>
      <w:pPr>
        <w:pStyle w:val="Heading2"/>
        <w:rPr>
          <w:rFonts w:ascii="仿宋" w:eastAsia="仿宋" w:hAnsi="仿宋" w:cs="仿宋" w:hint="eastAsia"/>
          <w:lang w:eastAsia="zh-CN"/>
        </w:rPr>
      </w:pPr>
      <w:bookmarkStart w:id="12" w:name="_Toc3048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中，我们设计了一套全面的绩效评估指标，以确保化学发光免疫诊断项目的可控和成功交付。这些指标跨足化学发光免疫诊断项目目标、成本、进度和质量等多个维度，为我们提供了全面洞察化学发光免疫诊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目标达成率是我们关注的首要指标。我们设定了明确的目标，并通过定期监测和评估，迅速发现并应对潜在的目标偏差。这为化学发光免疫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成本绩效是另一个核心关注点。通过实际成本与预算成本的对比分析，我们深入了解成本差异的原因，及时调整资源分配，保持化学发光免疫诊断项目在经济效益方面的合理水平。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进度作为关键的绩效指标之一，得到了精心的关注。我们制定了详细的化学发光免疫诊断项目进度计划，并设立了进度符合度指标，确保实际进度与计划进度保持一致。这使我们能够快速发现和解决潜在的进度问题，保持化学发光免疫诊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发光免疫诊断项目绩效的不可或缺的一环。我们引入了一系列的质量标准和客户满意度指标，以确保化学发光免疫诊断项目交付的成果在质量上达到或超越预期水平。通过持续监测这些指标，我们努力提升化学发光免疫诊断项目整体质量水平，为化学发光免疫诊断项目的成功交付提供有力保障。通过这些科学且全面的绩效评估，我们能够更好地引导化学发光免疫诊断项目的持续改进，确保化学发光免疫诊断项目目标的顺利达成。</w:t>
      </w:r>
    </w:p>
    <w:p>
      <w:pPr>
        <w:pStyle w:val="Heading2"/>
        <w:ind w:firstLine="560" w:firstLineChars="200"/>
        <w:rPr>
          <w:rFonts w:ascii="仿宋" w:eastAsia="仿宋" w:hAnsi="仿宋" w:cs="仿宋" w:hint="eastAsia"/>
          <w:sz w:val="28"/>
          <w:lang w:eastAsia="zh-CN"/>
        </w:rPr>
      </w:pPr>
      <w:bookmarkStart w:id="13" w:name="_Toc186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绩效评估是化学发光免疫诊断项目中的关键环节，为确保化学发光免疫诊断项目达到预期目标，我们采用了多层次、多维度的绩效评估方法。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发光免疫诊断项目的战略目标对齐，确保每个决策和行动都与化学发光免疫诊断项目整体目标保持一致。团队会定期召开战略对齐会议，审视当前工作与化学发光免疫诊断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发光免疫诊断项目进度、质量、成本和风险等方面。这些指标通过数据收集和分析，为化学发光免疫诊断项目管理团队提供了客观的评估依据。例如，我们通过化学发光免疫诊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发光免疫诊断项目内部，还考虑了化学发光免疫诊断项目对外部环境的影响。我们定期进行干系人满意度调查，以了解各利益相关方对化学发光免疫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这种多层次、多角度的绩效评估方法，使得我们能够全面了解化学发光免疫诊断项目的运行状态，及时做出调整，确保化学发光免疫诊断项目在不断变化的环境中保持稳健前行。</w:t>
      </w:r>
    </w:p>
    <w:p>
      <w:pPr>
        <w:pStyle w:val="Heading2"/>
        <w:ind w:firstLine="560" w:firstLineChars="200"/>
        <w:rPr>
          <w:rFonts w:ascii="仿宋" w:eastAsia="仿宋" w:hAnsi="仿宋" w:cs="仿宋" w:hint="eastAsia"/>
          <w:sz w:val="28"/>
          <w:lang w:eastAsia="zh-CN"/>
        </w:rPr>
      </w:pPr>
      <w:bookmarkStart w:id="14" w:name="_Toc98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为了确保化学发光免疫诊断项目的有效管理和不断优化，我们采用了精心设计的绩效评估周期。这个周期旨在实现灵活、实时和全面的评估，以适应化学发光免疫诊断项目执行中的各种挑战。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发光免疫诊断项目的不同需求，分为短期、中期和长期。短期评估关注每个迭代或工作周期，以及时发现和解决当前任务中的问题。中期评估涵盖几个迭代，深入了解整体化学发光免疫诊断项目的趋势和性能。长期评估则着眼于整个化学发光免疫诊断项目阶段，确保化学发光免疫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发光免疫诊断项目管理工具和协作平台，团队成员能够随时更新和分享化学发光免疫诊断项目数据。这种实时性的反馈机制使我们能够及时察觉潜在问题，快速调整，保持化学发光免疫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发光免疫诊断项目的决策制定密不可分。每个周期的化学发光免疫诊断项目回顾会议成为集体总结经验、识别问题深层次原因并找到创新解决方案的平台。这种定期的反思与调整机制使化学发光免疫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275"/>
      <w:r>
        <w:rPr>
          <w:rFonts w:ascii="仿宋" w:eastAsia="仿宋" w:hAnsi="仿宋" w:cs="仿宋" w:hint="eastAsia"/>
          <w:sz w:val="28"/>
          <w:lang w:eastAsia="zh-CN"/>
        </w:rPr>
        <w:t>四、化学发光免疫诊断项目文档管理</w:t>
      </w:r>
      <w:bookmarkEnd w:id="15"/>
    </w:p>
    <w:p>
      <w:pPr>
        <w:pStyle w:val="Heading2"/>
        <w:rPr>
          <w:rFonts w:ascii="仿宋" w:eastAsia="仿宋" w:hAnsi="仿宋" w:cs="仿宋" w:hint="eastAsia"/>
          <w:lang w:eastAsia="zh-CN"/>
        </w:rPr>
      </w:pPr>
      <w:bookmarkStart w:id="16" w:name="_Toc1717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化学发光免疫诊断项目高度重视文档的质量和准确性，以支持化学发光免疫诊断项目的各项活动和决策。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文档的编制始于化学发光免疫诊断项目计划的初期，我们制定了详细的文档编制计划，明确了每个文档的内容、格式和编写责任人。在化学发光免疫诊断项目启动阶段，我们首先编制了化学发光免疫诊断项目章程，明确定义了化学发光免疫诊断项目的目标、范围、风险等关键要素。随后，化学发光免疫诊断项目团队根据计划陆续编制了需求文档、设计文档、测试文档等各类文档，确保化学发光免疫诊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发光免疫诊断项目管理中的重要环节，旨在确保化学发光免疫诊断项目文档符合质量标准和化学发光免疫诊断项目需求。在化学发光免疫诊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发光免疫诊断项目相关利益方和专业领域的专家对文档进行独立审查。这有助于获取更全面、客观的反馈，确保化学发光免疫诊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在文档编制与审查方面建立了严格的管理机制，通过规范的流程和多维度的审查，确保化学发光免疫诊断项目文档的质量、准确性和可靠性，为化学发光免疫诊断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https://d.book118.com/157103123000006036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D54F4"/>
    <w:rsid w:val="217D54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0312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2024-01-30T11:35:00Z</dcterms:created>
  <dcterms:modified xsi:type="dcterms:W3CDTF">2024-01-30T11:35:50Z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F32B456BAEBF437793F63546C2FE6919_11</vt:lpwstr>
  </property>
  <property fmtid="{D5CDD505-2E9C-101B-9397-08002B2CF9AE}" pid="3" name="KSOProductBuildVer">
    <vt:lpwstr>2052-12.1.0.16250</vt:lpwstr>
  </property>
</Properties>
</file>