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催化剂用载体项目规划设计纲要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052" w:history="1">
        <w:r>
          <w:rPr>
            <w:rFonts w:ascii="仿宋" w:eastAsia="仿宋" w:hAnsi="仿宋" w:cs="仿宋" w:hint="eastAsia"/>
            <w:lang w:eastAsia="zh-CN"/>
          </w:rPr>
          <w:t>概论</w:t>
        </w:r>
        <w:r>
          <w:tab/>
        </w:r>
        <w:r>
          <w:fldChar w:fldCharType="begin"/>
        </w:r>
        <w:r>
          <w:instrText xml:space="preserve"> PAGEREF _Toc5052 \h </w:instrText>
        </w:r>
        <w:r>
          <w:fldChar w:fldCharType="separate"/>
        </w:r>
        <w:r>
          <w:t>3</w:t>
        </w:r>
        <w:r>
          <w:fldChar w:fldCharType="end"/>
        </w:r>
      </w:hyperlink>
    </w:p>
    <w:p>
      <w:pPr>
        <w:pStyle w:val="TOC1"/>
        <w:tabs>
          <w:tab w:val="right" w:leader="dot" w:pos="8306"/>
        </w:tabs>
      </w:pPr>
      <w:hyperlink w:anchor="_Toc23010" w:history="1">
        <w:r>
          <w:rPr>
            <w:rFonts w:ascii="仿宋" w:eastAsia="仿宋" w:hAnsi="仿宋" w:cs="仿宋" w:hint="eastAsia"/>
            <w:lang w:eastAsia="zh-CN"/>
          </w:rPr>
          <w:t>一、催化剂用载体项目选址可行性分析</w:t>
        </w:r>
        <w:r>
          <w:tab/>
        </w:r>
        <w:r>
          <w:fldChar w:fldCharType="begin"/>
        </w:r>
        <w:r>
          <w:instrText xml:space="preserve"> PAGEREF _Toc23010 \h </w:instrText>
        </w:r>
        <w:r>
          <w:fldChar w:fldCharType="separate"/>
        </w:r>
        <w:r>
          <w:t>3</w:t>
        </w:r>
        <w:r>
          <w:fldChar w:fldCharType="end"/>
        </w:r>
      </w:hyperlink>
    </w:p>
    <w:p>
      <w:pPr>
        <w:pStyle w:val="TOC2"/>
        <w:tabs>
          <w:tab w:val="right" w:leader="dot" w:pos="8306"/>
        </w:tabs>
      </w:pPr>
      <w:hyperlink w:anchor="_Toc28079" w:history="1">
        <w:r>
          <w:rPr>
            <w:rFonts w:ascii="仿宋" w:eastAsia="仿宋" w:hAnsi="仿宋" w:cs="仿宋" w:hint="eastAsia"/>
            <w:lang w:eastAsia="zh-CN"/>
          </w:rPr>
          <w:t>(一)、催化剂用载体项目选址</w:t>
        </w:r>
        <w:r>
          <w:tab/>
        </w:r>
        <w:r>
          <w:fldChar w:fldCharType="begin"/>
        </w:r>
        <w:r>
          <w:instrText xml:space="preserve"> PAGEREF _Toc28079 \h </w:instrText>
        </w:r>
        <w:r>
          <w:fldChar w:fldCharType="separate"/>
        </w:r>
        <w:r>
          <w:t>3</w:t>
        </w:r>
        <w:r>
          <w:fldChar w:fldCharType="end"/>
        </w:r>
      </w:hyperlink>
    </w:p>
    <w:p>
      <w:pPr>
        <w:pStyle w:val="TOC2"/>
        <w:tabs>
          <w:tab w:val="right" w:leader="dot" w:pos="8306"/>
        </w:tabs>
      </w:pPr>
      <w:hyperlink w:anchor="_Toc15228" w:history="1">
        <w:r>
          <w:rPr>
            <w:rFonts w:ascii="仿宋" w:eastAsia="仿宋" w:hAnsi="仿宋" w:cs="仿宋" w:hint="eastAsia"/>
            <w:lang w:eastAsia="zh-CN"/>
          </w:rPr>
          <w:t>(二)、用地控制指标</w:t>
        </w:r>
        <w:r>
          <w:tab/>
        </w:r>
        <w:r>
          <w:fldChar w:fldCharType="begin"/>
        </w:r>
        <w:r>
          <w:instrText xml:space="preserve"> PAGEREF _Toc15228 \h </w:instrText>
        </w:r>
        <w:r>
          <w:fldChar w:fldCharType="separate"/>
        </w:r>
        <w:r>
          <w:t>3</w:t>
        </w:r>
        <w:r>
          <w:fldChar w:fldCharType="end"/>
        </w:r>
      </w:hyperlink>
    </w:p>
    <w:p>
      <w:pPr>
        <w:pStyle w:val="TOC2"/>
        <w:tabs>
          <w:tab w:val="right" w:leader="dot" w:pos="8306"/>
        </w:tabs>
      </w:pPr>
      <w:hyperlink w:anchor="_Toc17061" w:history="1">
        <w:r>
          <w:rPr>
            <w:rFonts w:ascii="仿宋" w:eastAsia="仿宋" w:hAnsi="仿宋" w:cs="仿宋" w:hint="eastAsia"/>
            <w:lang w:eastAsia="zh-CN"/>
          </w:rPr>
          <w:t>(三)、节约用地措施</w:t>
        </w:r>
        <w:r>
          <w:tab/>
        </w:r>
        <w:r>
          <w:fldChar w:fldCharType="begin"/>
        </w:r>
        <w:r>
          <w:instrText xml:space="preserve"> PAGEREF _Toc17061 \h </w:instrText>
        </w:r>
        <w:r>
          <w:fldChar w:fldCharType="separate"/>
        </w:r>
        <w:r>
          <w:t>5</w:t>
        </w:r>
        <w:r>
          <w:fldChar w:fldCharType="end"/>
        </w:r>
      </w:hyperlink>
    </w:p>
    <w:p>
      <w:pPr>
        <w:pStyle w:val="TOC2"/>
        <w:tabs>
          <w:tab w:val="right" w:leader="dot" w:pos="8306"/>
        </w:tabs>
      </w:pPr>
      <w:hyperlink w:anchor="_Toc30444" w:history="1">
        <w:r>
          <w:rPr>
            <w:rFonts w:ascii="仿宋" w:eastAsia="仿宋" w:hAnsi="仿宋" w:cs="仿宋" w:hint="eastAsia"/>
            <w:lang w:eastAsia="zh-CN"/>
          </w:rPr>
          <w:t>(四)、总图布置方案</w:t>
        </w:r>
        <w:r>
          <w:tab/>
        </w:r>
        <w:r>
          <w:fldChar w:fldCharType="begin"/>
        </w:r>
        <w:r>
          <w:instrText xml:space="preserve"> PAGEREF _Toc30444 \h </w:instrText>
        </w:r>
        <w:r>
          <w:fldChar w:fldCharType="separate"/>
        </w:r>
        <w:r>
          <w:t>6</w:t>
        </w:r>
        <w:r>
          <w:fldChar w:fldCharType="end"/>
        </w:r>
      </w:hyperlink>
    </w:p>
    <w:p>
      <w:pPr>
        <w:pStyle w:val="TOC2"/>
        <w:tabs>
          <w:tab w:val="right" w:leader="dot" w:pos="8306"/>
        </w:tabs>
      </w:pPr>
      <w:hyperlink w:anchor="_Toc27271" w:history="1">
        <w:r>
          <w:rPr>
            <w:rFonts w:ascii="仿宋" w:eastAsia="仿宋" w:hAnsi="仿宋" w:cs="仿宋" w:hint="eastAsia"/>
            <w:lang w:eastAsia="zh-CN"/>
          </w:rPr>
          <w:t>(五)、选址综合评价</w:t>
        </w:r>
        <w:r>
          <w:tab/>
        </w:r>
        <w:r>
          <w:fldChar w:fldCharType="begin"/>
        </w:r>
        <w:r>
          <w:instrText xml:space="preserve"> PAGEREF _Toc27271 \h </w:instrText>
        </w:r>
        <w:r>
          <w:fldChar w:fldCharType="separate"/>
        </w:r>
        <w:r>
          <w:t>7</w:t>
        </w:r>
        <w:r>
          <w:fldChar w:fldCharType="end"/>
        </w:r>
      </w:hyperlink>
    </w:p>
    <w:p>
      <w:pPr>
        <w:pStyle w:val="TOC1"/>
        <w:tabs>
          <w:tab w:val="right" w:leader="dot" w:pos="8306"/>
        </w:tabs>
      </w:pPr>
      <w:hyperlink w:anchor="_Toc21841" w:history="1">
        <w:r>
          <w:rPr>
            <w:rFonts w:ascii="仿宋" w:eastAsia="仿宋" w:hAnsi="仿宋" w:cs="仿宋" w:hint="eastAsia"/>
            <w:lang w:eastAsia="zh-CN"/>
          </w:rPr>
          <w:t>二、催化剂用载体项目可持续发展</w:t>
        </w:r>
        <w:r>
          <w:tab/>
        </w:r>
        <w:r>
          <w:fldChar w:fldCharType="begin"/>
        </w:r>
        <w:r>
          <w:instrText xml:space="preserve"> PAGEREF _Toc21841 \h </w:instrText>
        </w:r>
        <w:r>
          <w:fldChar w:fldCharType="separate"/>
        </w:r>
        <w:r>
          <w:t>8</w:t>
        </w:r>
        <w:r>
          <w:fldChar w:fldCharType="end"/>
        </w:r>
      </w:hyperlink>
    </w:p>
    <w:p>
      <w:pPr>
        <w:pStyle w:val="TOC2"/>
        <w:tabs>
          <w:tab w:val="right" w:leader="dot" w:pos="8306"/>
        </w:tabs>
      </w:pPr>
      <w:hyperlink w:anchor="_Toc8013" w:history="1">
        <w:r>
          <w:rPr>
            <w:rFonts w:ascii="仿宋" w:eastAsia="仿宋" w:hAnsi="仿宋" w:cs="仿宋" w:hint="eastAsia"/>
            <w:lang w:eastAsia="zh-CN"/>
          </w:rPr>
          <w:t>(一)、可持续战略与实践</w:t>
        </w:r>
        <w:r>
          <w:tab/>
        </w:r>
        <w:r>
          <w:fldChar w:fldCharType="begin"/>
        </w:r>
        <w:r>
          <w:instrText xml:space="preserve"> PAGEREF _Toc8013 \h </w:instrText>
        </w:r>
        <w:r>
          <w:fldChar w:fldCharType="separate"/>
        </w:r>
        <w:r>
          <w:t>8</w:t>
        </w:r>
        <w:r>
          <w:fldChar w:fldCharType="end"/>
        </w:r>
      </w:hyperlink>
    </w:p>
    <w:p>
      <w:pPr>
        <w:pStyle w:val="TOC2"/>
        <w:tabs>
          <w:tab w:val="right" w:leader="dot" w:pos="8306"/>
        </w:tabs>
      </w:pPr>
      <w:hyperlink w:anchor="_Toc20671" w:history="1">
        <w:r>
          <w:rPr>
            <w:rFonts w:ascii="仿宋" w:eastAsia="仿宋" w:hAnsi="仿宋" w:cs="仿宋" w:hint="eastAsia"/>
            <w:lang w:eastAsia="zh-CN"/>
          </w:rPr>
          <w:t>(二)、环保与社会责任</w:t>
        </w:r>
        <w:r>
          <w:tab/>
        </w:r>
        <w:r>
          <w:fldChar w:fldCharType="begin"/>
        </w:r>
        <w:r>
          <w:instrText xml:space="preserve"> PAGEREF _Toc20671 \h </w:instrText>
        </w:r>
        <w:r>
          <w:fldChar w:fldCharType="separate"/>
        </w:r>
        <w:r>
          <w:t>9</w:t>
        </w:r>
        <w:r>
          <w:fldChar w:fldCharType="end"/>
        </w:r>
      </w:hyperlink>
    </w:p>
    <w:p>
      <w:pPr>
        <w:pStyle w:val="TOC1"/>
        <w:tabs>
          <w:tab w:val="right" w:leader="dot" w:pos="8306"/>
        </w:tabs>
      </w:pPr>
      <w:hyperlink w:anchor="_Toc17129" w:history="1">
        <w:r>
          <w:rPr>
            <w:rFonts w:ascii="仿宋" w:eastAsia="仿宋" w:hAnsi="仿宋" w:cs="仿宋" w:hint="eastAsia"/>
            <w:lang w:eastAsia="zh-CN"/>
          </w:rPr>
          <w:t>三、催化剂用载体项目建设单位说明</w:t>
        </w:r>
        <w:r>
          <w:tab/>
        </w:r>
        <w:r>
          <w:fldChar w:fldCharType="begin"/>
        </w:r>
        <w:r>
          <w:instrText xml:space="preserve"> PAGEREF _Toc17129 \h </w:instrText>
        </w:r>
        <w:r>
          <w:fldChar w:fldCharType="separate"/>
        </w:r>
        <w:r>
          <w:t>10</w:t>
        </w:r>
        <w:r>
          <w:fldChar w:fldCharType="end"/>
        </w:r>
      </w:hyperlink>
    </w:p>
    <w:p>
      <w:pPr>
        <w:pStyle w:val="TOC2"/>
        <w:tabs>
          <w:tab w:val="right" w:leader="dot" w:pos="8306"/>
        </w:tabs>
      </w:pPr>
      <w:hyperlink w:anchor="_Toc31451" w:history="1">
        <w:r>
          <w:rPr>
            <w:rFonts w:ascii="仿宋" w:eastAsia="仿宋" w:hAnsi="仿宋" w:cs="仿宋" w:hint="eastAsia"/>
            <w:lang w:eastAsia="zh-CN"/>
          </w:rPr>
          <w:t>(一)、催化剂用载体项目承办单位基本情况</w:t>
        </w:r>
        <w:r>
          <w:tab/>
        </w:r>
        <w:r>
          <w:fldChar w:fldCharType="begin"/>
        </w:r>
        <w:r>
          <w:instrText xml:space="preserve"> PAGEREF _Toc31451 \h </w:instrText>
        </w:r>
        <w:r>
          <w:fldChar w:fldCharType="separate"/>
        </w:r>
        <w:r>
          <w:t>10</w:t>
        </w:r>
        <w:r>
          <w:fldChar w:fldCharType="end"/>
        </w:r>
      </w:hyperlink>
    </w:p>
    <w:p>
      <w:pPr>
        <w:pStyle w:val="TOC2"/>
        <w:tabs>
          <w:tab w:val="right" w:leader="dot" w:pos="8306"/>
        </w:tabs>
      </w:pPr>
      <w:hyperlink w:anchor="_Toc484" w:history="1">
        <w:r>
          <w:rPr>
            <w:rFonts w:ascii="仿宋" w:eastAsia="仿宋" w:hAnsi="仿宋" w:cs="仿宋" w:hint="eastAsia"/>
            <w:lang w:eastAsia="zh-CN"/>
          </w:rPr>
          <w:t>(二)、公司经济效益分析</w:t>
        </w:r>
        <w:r>
          <w:tab/>
        </w:r>
        <w:r>
          <w:fldChar w:fldCharType="begin"/>
        </w:r>
        <w:r>
          <w:instrText xml:space="preserve"> PAGEREF _Toc484 \h </w:instrText>
        </w:r>
        <w:r>
          <w:fldChar w:fldCharType="separate"/>
        </w:r>
        <w:r>
          <w:t>11</w:t>
        </w:r>
        <w:r>
          <w:fldChar w:fldCharType="end"/>
        </w:r>
      </w:hyperlink>
    </w:p>
    <w:p>
      <w:pPr>
        <w:pStyle w:val="TOC1"/>
        <w:tabs>
          <w:tab w:val="right" w:leader="dot" w:pos="8306"/>
        </w:tabs>
      </w:pPr>
      <w:hyperlink w:anchor="_Toc4512" w:history="1">
        <w:r>
          <w:rPr>
            <w:rFonts w:ascii="仿宋" w:eastAsia="仿宋" w:hAnsi="仿宋" w:cs="仿宋" w:hint="eastAsia"/>
            <w:lang w:eastAsia="zh-CN"/>
          </w:rPr>
          <w:t>四、工艺说明</w:t>
        </w:r>
        <w:r>
          <w:tab/>
        </w:r>
        <w:r>
          <w:fldChar w:fldCharType="begin"/>
        </w:r>
        <w:r>
          <w:instrText xml:space="preserve"> PAGEREF _Toc4512 \h </w:instrText>
        </w:r>
        <w:r>
          <w:fldChar w:fldCharType="separate"/>
        </w:r>
        <w:r>
          <w:t>12</w:t>
        </w:r>
        <w:r>
          <w:fldChar w:fldCharType="end"/>
        </w:r>
      </w:hyperlink>
    </w:p>
    <w:p>
      <w:pPr>
        <w:pStyle w:val="TOC2"/>
        <w:tabs>
          <w:tab w:val="right" w:leader="dot" w:pos="8306"/>
        </w:tabs>
      </w:pPr>
      <w:hyperlink w:anchor="_Toc8086" w:history="1">
        <w:r>
          <w:rPr>
            <w:rFonts w:ascii="仿宋" w:eastAsia="仿宋" w:hAnsi="仿宋" w:cs="仿宋" w:hint="eastAsia"/>
            <w:lang w:eastAsia="zh-CN"/>
          </w:rPr>
          <w:t>(一)、技术管理特点</w:t>
        </w:r>
        <w:r>
          <w:tab/>
        </w:r>
        <w:r>
          <w:fldChar w:fldCharType="begin"/>
        </w:r>
        <w:r>
          <w:instrText xml:space="preserve"> PAGEREF _Toc8086 \h </w:instrText>
        </w:r>
        <w:r>
          <w:fldChar w:fldCharType="separate"/>
        </w:r>
        <w:r>
          <w:t>12</w:t>
        </w:r>
        <w:r>
          <w:fldChar w:fldCharType="end"/>
        </w:r>
      </w:hyperlink>
    </w:p>
    <w:p>
      <w:pPr>
        <w:pStyle w:val="TOC2"/>
        <w:tabs>
          <w:tab w:val="right" w:leader="dot" w:pos="8306"/>
        </w:tabs>
      </w:pPr>
      <w:hyperlink w:anchor="_Toc31523" w:history="1">
        <w:r>
          <w:rPr>
            <w:rFonts w:ascii="仿宋" w:eastAsia="仿宋" w:hAnsi="仿宋" w:cs="仿宋" w:hint="eastAsia"/>
            <w:lang w:eastAsia="zh-CN"/>
          </w:rPr>
          <w:t>(二)、催化剂用载体项目工艺技术设计方案</w:t>
        </w:r>
        <w:r>
          <w:tab/>
        </w:r>
        <w:r>
          <w:fldChar w:fldCharType="begin"/>
        </w:r>
        <w:r>
          <w:instrText xml:space="preserve"> PAGEREF _Toc31523 \h </w:instrText>
        </w:r>
        <w:r>
          <w:fldChar w:fldCharType="separate"/>
        </w:r>
        <w:r>
          <w:t>13</w:t>
        </w:r>
        <w:r>
          <w:fldChar w:fldCharType="end"/>
        </w:r>
      </w:hyperlink>
    </w:p>
    <w:p>
      <w:pPr>
        <w:pStyle w:val="TOC2"/>
        <w:tabs>
          <w:tab w:val="right" w:leader="dot" w:pos="8306"/>
        </w:tabs>
      </w:pPr>
      <w:hyperlink w:anchor="_Toc24924" w:history="1">
        <w:r>
          <w:rPr>
            <w:rFonts w:ascii="仿宋" w:eastAsia="仿宋" w:hAnsi="仿宋" w:cs="仿宋" w:hint="eastAsia"/>
            <w:lang w:eastAsia="zh-CN"/>
          </w:rPr>
          <w:t>(三)、设备选型方案</w:t>
        </w:r>
        <w:r>
          <w:tab/>
        </w:r>
        <w:r>
          <w:fldChar w:fldCharType="begin"/>
        </w:r>
        <w:r>
          <w:instrText xml:space="preserve"> PAGEREF _Toc24924 \h </w:instrText>
        </w:r>
        <w:r>
          <w:fldChar w:fldCharType="separate"/>
        </w:r>
        <w:r>
          <w:t>14</w:t>
        </w:r>
        <w:r>
          <w:fldChar w:fldCharType="end"/>
        </w:r>
      </w:hyperlink>
    </w:p>
    <w:p>
      <w:pPr>
        <w:pStyle w:val="TOC1"/>
        <w:tabs>
          <w:tab w:val="right" w:leader="dot" w:pos="8306"/>
        </w:tabs>
      </w:pPr>
      <w:hyperlink w:anchor="_Toc26758" w:history="1">
        <w:r>
          <w:rPr>
            <w:rFonts w:ascii="仿宋" w:eastAsia="仿宋" w:hAnsi="仿宋" w:cs="仿宋" w:hint="eastAsia"/>
            <w:lang w:eastAsia="zh-CN"/>
          </w:rPr>
          <w:t>五、催化剂用载体项目文档管理</w:t>
        </w:r>
        <w:r>
          <w:tab/>
        </w:r>
        <w:r>
          <w:fldChar w:fldCharType="begin"/>
        </w:r>
        <w:r>
          <w:instrText xml:space="preserve"> PAGEREF _Toc26758 \h </w:instrText>
        </w:r>
        <w:r>
          <w:fldChar w:fldCharType="separate"/>
        </w:r>
        <w:r>
          <w:t>15</w:t>
        </w:r>
        <w:r>
          <w:fldChar w:fldCharType="end"/>
        </w:r>
      </w:hyperlink>
    </w:p>
    <w:p>
      <w:pPr>
        <w:pStyle w:val="TOC2"/>
        <w:tabs>
          <w:tab w:val="right" w:leader="dot" w:pos="8306"/>
        </w:tabs>
      </w:pPr>
      <w:hyperlink w:anchor="_Toc30775" w:history="1">
        <w:r>
          <w:rPr>
            <w:rFonts w:ascii="仿宋" w:eastAsia="仿宋" w:hAnsi="仿宋" w:cs="仿宋" w:hint="eastAsia"/>
            <w:lang w:eastAsia="zh-CN"/>
          </w:rPr>
          <w:t>(一)、文档编制与审查</w:t>
        </w:r>
        <w:r>
          <w:tab/>
        </w:r>
        <w:r>
          <w:fldChar w:fldCharType="begin"/>
        </w:r>
        <w:r>
          <w:instrText xml:space="preserve"> PAGEREF _Toc30775 \h </w:instrText>
        </w:r>
        <w:r>
          <w:fldChar w:fldCharType="separate"/>
        </w:r>
        <w:r>
          <w:t>15</w:t>
        </w:r>
        <w:r>
          <w:fldChar w:fldCharType="end"/>
        </w:r>
      </w:hyperlink>
    </w:p>
    <w:p>
      <w:pPr>
        <w:pStyle w:val="TOC2"/>
        <w:tabs>
          <w:tab w:val="right" w:leader="dot" w:pos="8306"/>
        </w:tabs>
      </w:pPr>
      <w:hyperlink w:anchor="_Toc8577" w:history="1">
        <w:r>
          <w:rPr>
            <w:rFonts w:ascii="仿宋" w:eastAsia="仿宋" w:hAnsi="仿宋" w:cs="仿宋" w:hint="eastAsia"/>
            <w:lang w:eastAsia="zh-CN"/>
          </w:rPr>
          <w:t>(二)、文档发布与分发</w:t>
        </w:r>
        <w:r>
          <w:tab/>
        </w:r>
        <w:r>
          <w:fldChar w:fldCharType="begin"/>
        </w:r>
        <w:r>
          <w:instrText xml:space="preserve"> PAGEREF _Toc8577 \h </w:instrText>
        </w:r>
        <w:r>
          <w:fldChar w:fldCharType="separate"/>
        </w:r>
        <w:r>
          <w:t>17</w:t>
        </w:r>
        <w:r>
          <w:fldChar w:fldCharType="end"/>
        </w:r>
      </w:hyperlink>
    </w:p>
    <w:p>
      <w:pPr>
        <w:pStyle w:val="TOC2"/>
        <w:tabs>
          <w:tab w:val="right" w:leader="dot" w:pos="8306"/>
        </w:tabs>
      </w:pPr>
      <w:hyperlink w:anchor="_Toc1216" w:history="1">
        <w:r>
          <w:rPr>
            <w:rFonts w:ascii="仿宋" w:eastAsia="仿宋" w:hAnsi="仿宋" w:cs="仿宋" w:hint="eastAsia"/>
            <w:lang w:eastAsia="zh-CN"/>
          </w:rPr>
          <w:t>(三)、文档存档与归档</w:t>
        </w:r>
        <w:r>
          <w:tab/>
        </w:r>
        <w:r>
          <w:fldChar w:fldCharType="begin"/>
        </w:r>
        <w:r>
          <w:instrText xml:space="preserve"> PAGEREF _Toc1216 \h </w:instrText>
        </w:r>
        <w:r>
          <w:fldChar w:fldCharType="separate"/>
        </w:r>
        <w:r>
          <w:t>18</w:t>
        </w:r>
        <w:r>
          <w:fldChar w:fldCharType="end"/>
        </w:r>
      </w:hyperlink>
    </w:p>
    <w:p>
      <w:pPr>
        <w:pStyle w:val="TOC1"/>
        <w:tabs>
          <w:tab w:val="right" w:leader="dot" w:pos="8306"/>
        </w:tabs>
      </w:pPr>
      <w:hyperlink w:anchor="_Toc17698" w:history="1">
        <w:r>
          <w:rPr>
            <w:rFonts w:ascii="仿宋" w:eastAsia="仿宋" w:hAnsi="仿宋" w:cs="仿宋" w:hint="eastAsia"/>
            <w:lang w:eastAsia="zh-CN"/>
          </w:rPr>
          <w:t>六、催化剂用载体项目绩效评估</w:t>
        </w:r>
        <w:r>
          <w:tab/>
        </w:r>
        <w:r>
          <w:fldChar w:fldCharType="begin"/>
        </w:r>
        <w:r>
          <w:instrText xml:space="preserve"> PAGEREF _Toc17698 \h </w:instrText>
        </w:r>
        <w:r>
          <w:fldChar w:fldCharType="separate"/>
        </w:r>
        <w:r>
          <w:t>19</w:t>
        </w:r>
        <w:r>
          <w:fldChar w:fldCharType="end"/>
        </w:r>
      </w:hyperlink>
    </w:p>
    <w:p>
      <w:pPr>
        <w:pStyle w:val="TOC2"/>
        <w:tabs>
          <w:tab w:val="right" w:leader="dot" w:pos="8306"/>
        </w:tabs>
      </w:pPr>
      <w:hyperlink w:anchor="_Toc28495" w:history="1">
        <w:r>
          <w:rPr>
            <w:rFonts w:ascii="仿宋" w:eastAsia="仿宋" w:hAnsi="仿宋" w:cs="仿宋" w:hint="eastAsia"/>
            <w:lang w:eastAsia="zh-CN"/>
          </w:rPr>
          <w:t>(一)、绩效评估指标</w:t>
        </w:r>
        <w:r>
          <w:tab/>
        </w:r>
        <w:r>
          <w:fldChar w:fldCharType="begin"/>
        </w:r>
        <w:r>
          <w:instrText xml:space="preserve"> PAGEREF _Toc28495 \h </w:instrText>
        </w:r>
        <w:r>
          <w:fldChar w:fldCharType="separate"/>
        </w:r>
        <w:r>
          <w:t>19</w:t>
        </w:r>
        <w:r>
          <w:fldChar w:fldCharType="end"/>
        </w:r>
      </w:hyperlink>
    </w:p>
    <w:p>
      <w:pPr>
        <w:pStyle w:val="TOC2"/>
        <w:tabs>
          <w:tab w:val="right" w:leader="dot" w:pos="8306"/>
        </w:tabs>
      </w:pPr>
      <w:hyperlink w:anchor="_Toc29117" w:history="1">
        <w:r>
          <w:rPr>
            <w:rFonts w:ascii="仿宋" w:eastAsia="仿宋" w:hAnsi="仿宋" w:cs="仿宋" w:hint="eastAsia"/>
            <w:lang w:eastAsia="zh-CN"/>
          </w:rPr>
          <w:t>(二)、绩效评估方法</w:t>
        </w:r>
        <w:r>
          <w:tab/>
        </w:r>
        <w:r>
          <w:fldChar w:fldCharType="begin"/>
        </w:r>
        <w:r>
          <w:instrText xml:space="preserve"> PAGEREF _Toc29117 \h </w:instrText>
        </w:r>
        <w:r>
          <w:fldChar w:fldCharType="separate"/>
        </w:r>
        <w:r>
          <w:t>20</w:t>
        </w:r>
        <w:r>
          <w:fldChar w:fldCharType="end"/>
        </w:r>
      </w:hyperlink>
    </w:p>
    <w:p>
      <w:pPr>
        <w:pStyle w:val="TOC2"/>
        <w:tabs>
          <w:tab w:val="right" w:leader="dot" w:pos="8306"/>
        </w:tabs>
      </w:pPr>
      <w:hyperlink w:anchor="_Toc24263" w:history="1">
        <w:r>
          <w:rPr>
            <w:rFonts w:ascii="仿宋" w:eastAsia="仿宋" w:hAnsi="仿宋" w:cs="仿宋" w:hint="eastAsia"/>
            <w:lang w:eastAsia="zh-CN"/>
          </w:rPr>
          <w:t>(三)、绩效评估周期</w:t>
        </w:r>
        <w:r>
          <w:tab/>
        </w:r>
        <w:r>
          <w:fldChar w:fldCharType="begin"/>
        </w:r>
        <w:r>
          <w:instrText xml:space="preserve"> PAGEREF _Toc24263 \h </w:instrText>
        </w:r>
        <w:r>
          <w:fldChar w:fldCharType="separate"/>
        </w:r>
        <w:r>
          <w:t>21</w:t>
        </w:r>
        <w:r>
          <w:fldChar w:fldCharType="end"/>
        </w:r>
      </w:hyperlink>
    </w:p>
    <w:p>
      <w:pPr>
        <w:pStyle w:val="TOC1"/>
        <w:tabs>
          <w:tab w:val="right" w:leader="dot" w:pos="8306"/>
        </w:tabs>
      </w:pPr>
      <w:hyperlink w:anchor="_Toc5405" w:history="1">
        <w:r>
          <w:rPr>
            <w:rFonts w:ascii="仿宋" w:eastAsia="仿宋" w:hAnsi="仿宋" w:cs="仿宋" w:hint="eastAsia"/>
            <w:lang w:eastAsia="zh-CN"/>
          </w:rPr>
          <w:t>七、生产安全保护</w:t>
        </w:r>
        <w:r>
          <w:tab/>
        </w:r>
        <w:r>
          <w:fldChar w:fldCharType="begin"/>
        </w:r>
        <w:r>
          <w:instrText xml:space="preserve"> PAGEREF _Toc5405 \h </w:instrText>
        </w:r>
        <w:r>
          <w:fldChar w:fldCharType="separate"/>
        </w:r>
        <w:r>
          <w:t>22</w:t>
        </w:r>
        <w:r>
          <w:fldChar w:fldCharType="end"/>
        </w:r>
      </w:hyperlink>
    </w:p>
    <w:p>
      <w:pPr>
        <w:pStyle w:val="TOC2"/>
        <w:tabs>
          <w:tab w:val="right" w:leader="dot" w:pos="8306"/>
        </w:tabs>
      </w:pPr>
      <w:hyperlink w:anchor="_Toc10861" w:history="1">
        <w:r>
          <w:rPr>
            <w:rFonts w:ascii="仿宋" w:eastAsia="仿宋" w:hAnsi="仿宋" w:cs="仿宋" w:hint="eastAsia"/>
            <w:lang w:eastAsia="zh-CN"/>
          </w:rPr>
          <w:t>(一)、消防安全</w:t>
        </w:r>
        <w:r>
          <w:tab/>
        </w:r>
        <w:r>
          <w:fldChar w:fldCharType="begin"/>
        </w:r>
        <w:r>
          <w:instrText xml:space="preserve"> PAGEREF _Toc10861 \h </w:instrText>
        </w:r>
        <w:r>
          <w:fldChar w:fldCharType="separate"/>
        </w:r>
        <w:r>
          <w:t>22</w:t>
        </w:r>
        <w:r>
          <w:fldChar w:fldCharType="end"/>
        </w:r>
      </w:hyperlink>
    </w:p>
    <w:p>
      <w:pPr>
        <w:pStyle w:val="TOC2"/>
        <w:tabs>
          <w:tab w:val="right" w:leader="dot" w:pos="8306"/>
        </w:tabs>
      </w:pPr>
      <w:hyperlink w:anchor="_Toc28532" w:history="1">
        <w:r>
          <w:rPr>
            <w:rFonts w:ascii="仿宋" w:eastAsia="仿宋" w:hAnsi="仿宋" w:cs="仿宋" w:hint="eastAsia"/>
            <w:lang w:eastAsia="zh-CN"/>
          </w:rPr>
          <w:t>(二)、防火防爆总图布置措施</w:t>
        </w:r>
        <w:r>
          <w:tab/>
        </w:r>
        <w:r>
          <w:fldChar w:fldCharType="begin"/>
        </w:r>
        <w:r>
          <w:instrText xml:space="preserve"> PAGEREF _Toc28532 \h </w:instrText>
        </w:r>
        <w:r>
          <w:fldChar w:fldCharType="separate"/>
        </w:r>
        <w:r>
          <w:t>24</w:t>
        </w:r>
        <w:r>
          <w:fldChar w:fldCharType="end"/>
        </w:r>
      </w:hyperlink>
    </w:p>
    <w:p>
      <w:pPr>
        <w:pStyle w:val="TOC2"/>
        <w:tabs>
          <w:tab w:val="right" w:leader="dot" w:pos="8306"/>
        </w:tabs>
      </w:pPr>
      <w:hyperlink w:anchor="_Toc18345" w:history="1">
        <w:r>
          <w:rPr>
            <w:rFonts w:ascii="仿宋" w:eastAsia="仿宋" w:hAnsi="仿宋" w:cs="仿宋" w:hint="eastAsia"/>
            <w:lang w:eastAsia="zh-CN"/>
          </w:rPr>
          <w:t>(三)、自然灾害防范措施</w:t>
        </w:r>
        <w:r>
          <w:tab/>
        </w:r>
        <w:r>
          <w:fldChar w:fldCharType="begin"/>
        </w:r>
        <w:r>
          <w:instrText xml:space="preserve"> PAGEREF _Toc18345 \h </w:instrText>
        </w:r>
        <w:r>
          <w:fldChar w:fldCharType="separate"/>
        </w:r>
        <w:r>
          <w:t>25</w:t>
        </w:r>
        <w:r>
          <w:fldChar w:fldCharType="end"/>
        </w:r>
      </w:hyperlink>
    </w:p>
    <w:p>
      <w:pPr>
        <w:pStyle w:val="TOC2"/>
        <w:tabs>
          <w:tab w:val="right" w:leader="dot" w:pos="8306"/>
        </w:tabs>
      </w:pPr>
      <w:hyperlink w:anchor="_Toc26273" w:history="1">
        <w:r>
          <w:rPr>
            <w:rFonts w:ascii="仿宋" w:eastAsia="仿宋" w:hAnsi="仿宋" w:cs="仿宋" w:hint="eastAsia"/>
            <w:lang w:eastAsia="zh-CN"/>
          </w:rPr>
          <w:t>(四)、安全色及安全标志使用要求</w:t>
        </w:r>
        <w:r>
          <w:tab/>
        </w:r>
        <w:r>
          <w:fldChar w:fldCharType="begin"/>
        </w:r>
        <w:r>
          <w:instrText xml:space="preserve"> PAGEREF _Toc26273 \h </w:instrText>
        </w:r>
        <w:r>
          <w:fldChar w:fldCharType="separate"/>
        </w:r>
        <w:r>
          <w:t>26</w:t>
        </w:r>
        <w:r>
          <w:fldChar w:fldCharType="end"/>
        </w:r>
      </w:hyperlink>
    </w:p>
    <w:p>
      <w:pPr>
        <w:pStyle w:val="TOC2"/>
        <w:tabs>
          <w:tab w:val="right" w:leader="dot" w:pos="8306"/>
        </w:tabs>
      </w:pPr>
      <w:hyperlink w:anchor="_Toc31398" w:history="1">
        <w:r>
          <w:rPr>
            <w:rFonts w:ascii="仿宋" w:eastAsia="仿宋" w:hAnsi="仿宋" w:cs="仿宋" w:hint="eastAsia"/>
            <w:lang w:eastAsia="zh-CN"/>
          </w:rPr>
          <w:t>(五)、防尘防毒措施</w:t>
        </w:r>
        <w:r>
          <w:tab/>
        </w:r>
        <w:r>
          <w:fldChar w:fldCharType="begin"/>
        </w:r>
        <w:r>
          <w:instrText xml:space="preserve"> PAGEREF _Toc31398 \h </w:instrText>
        </w:r>
        <w:r>
          <w:fldChar w:fldCharType="separate"/>
        </w:r>
        <w:r>
          <w:t>27</w:t>
        </w:r>
        <w:r>
          <w:fldChar w:fldCharType="end"/>
        </w:r>
      </w:hyperlink>
    </w:p>
    <w:p>
      <w:pPr>
        <w:pStyle w:val="TOC2"/>
        <w:tabs>
          <w:tab w:val="right" w:leader="dot" w:pos="8306"/>
        </w:tabs>
      </w:pPr>
      <w:hyperlink w:anchor="_Toc29885" w:history="1">
        <w:r>
          <w:rPr>
            <w:rFonts w:ascii="仿宋" w:eastAsia="仿宋" w:hAnsi="仿宋" w:cs="仿宋" w:hint="eastAsia"/>
            <w:lang w:eastAsia="zh-CN"/>
          </w:rPr>
          <w:t>(六)、防静电、触电防护及防雷措施</w:t>
        </w:r>
        <w:r>
          <w:tab/>
        </w:r>
        <w:r>
          <w:fldChar w:fldCharType="begin"/>
        </w:r>
        <w:r>
          <w:instrText xml:space="preserve"> PAGEREF _Toc29885 \h </w:instrText>
        </w:r>
        <w:r>
          <w:fldChar w:fldCharType="separate"/>
        </w:r>
        <w:r>
          <w:t>28</w:t>
        </w:r>
        <w:r>
          <w:fldChar w:fldCharType="end"/>
        </w:r>
      </w:hyperlink>
    </w:p>
    <w:p>
      <w:pPr>
        <w:pStyle w:val="TOC2"/>
        <w:tabs>
          <w:tab w:val="right" w:leader="dot" w:pos="8306"/>
        </w:tabs>
      </w:pPr>
      <w:hyperlink w:anchor="_Toc2353" w:history="1">
        <w:r>
          <w:rPr>
            <w:rFonts w:ascii="仿宋" w:eastAsia="仿宋" w:hAnsi="仿宋" w:cs="仿宋" w:hint="eastAsia"/>
            <w:lang w:eastAsia="zh-CN"/>
          </w:rPr>
          <w:t>(七)、机械设备安全保障措施</w:t>
        </w:r>
        <w:r>
          <w:tab/>
        </w:r>
        <w:r>
          <w:fldChar w:fldCharType="begin"/>
        </w:r>
        <w:r>
          <w:instrText xml:space="preserve"> PAGEREF _Toc2353 \h </w:instrText>
        </w:r>
        <w:r>
          <w:fldChar w:fldCharType="separate"/>
        </w:r>
        <w:r>
          <w:t>29</w:t>
        </w:r>
        <w:r>
          <w:fldChar w:fldCharType="end"/>
        </w:r>
      </w:hyperlink>
    </w:p>
    <w:p>
      <w:pPr>
        <w:pStyle w:val="TOC1"/>
        <w:tabs>
          <w:tab w:val="right" w:leader="dot" w:pos="8306"/>
        </w:tabs>
      </w:pPr>
      <w:hyperlink w:anchor="_Toc5146" w:history="1">
        <w:r>
          <w:rPr>
            <w:rFonts w:ascii="仿宋" w:eastAsia="仿宋" w:hAnsi="仿宋" w:cs="仿宋" w:hint="eastAsia"/>
            <w:lang w:eastAsia="zh-CN"/>
          </w:rPr>
          <w:t>八、催化剂用载体项目经营效益</w:t>
        </w:r>
        <w:r>
          <w:tab/>
        </w:r>
        <w:r>
          <w:fldChar w:fldCharType="begin"/>
        </w:r>
        <w:r>
          <w:instrText xml:space="preserve"> PAGEREF _Toc5146 \h </w:instrText>
        </w:r>
        <w:r>
          <w:fldChar w:fldCharType="separate"/>
        </w:r>
        <w:r>
          <w:t>30</w:t>
        </w:r>
        <w:r>
          <w:fldChar w:fldCharType="end"/>
        </w:r>
      </w:hyperlink>
    </w:p>
    <w:p>
      <w:pPr>
        <w:pStyle w:val="TOC2"/>
        <w:tabs>
          <w:tab w:val="right" w:leader="dot" w:pos="8306"/>
        </w:tabs>
      </w:pPr>
      <w:hyperlink w:anchor="_Toc26946" w:history="1">
        <w:r>
          <w:rPr>
            <w:rFonts w:ascii="仿宋" w:eastAsia="仿宋" w:hAnsi="仿宋" w:cs="仿宋" w:hint="eastAsia"/>
            <w:lang w:eastAsia="zh-CN"/>
          </w:rPr>
          <w:t>(一)、经济评价财务测算</w:t>
        </w:r>
        <w:r>
          <w:tab/>
        </w:r>
        <w:r>
          <w:fldChar w:fldCharType="begin"/>
        </w:r>
        <w:r>
          <w:instrText xml:space="preserve"> PAGEREF _Toc26946 \h </w:instrText>
        </w:r>
        <w:r>
          <w:fldChar w:fldCharType="separate"/>
        </w:r>
        <w:r>
          <w:t>30</w:t>
        </w:r>
        <w:r>
          <w:fldChar w:fldCharType="end"/>
        </w:r>
      </w:hyperlink>
    </w:p>
    <w:p>
      <w:pPr>
        <w:pStyle w:val="TOC2"/>
        <w:tabs>
          <w:tab w:val="right" w:leader="dot" w:pos="8306"/>
        </w:tabs>
      </w:pPr>
      <w:hyperlink w:anchor="_Toc23565" w:history="1">
        <w:r>
          <w:rPr>
            <w:rFonts w:ascii="仿宋" w:eastAsia="仿宋" w:hAnsi="仿宋" w:cs="仿宋" w:hint="eastAsia"/>
            <w:lang w:eastAsia="zh-CN"/>
          </w:rPr>
          <w:t>(二)、催化剂用载体项目盈利能力分析</w:t>
        </w:r>
        <w:r>
          <w:tab/>
        </w:r>
        <w:r>
          <w:fldChar w:fldCharType="begin"/>
        </w:r>
        <w:r>
          <w:instrText xml:space="preserve"> PAGEREF _Toc23565 \h </w:instrText>
        </w:r>
        <w:r>
          <w:fldChar w:fldCharType="separate"/>
        </w:r>
        <w:r>
          <w:t>32</w:t>
        </w:r>
        <w:r>
          <w:fldChar w:fldCharType="end"/>
        </w:r>
      </w:hyperlink>
    </w:p>
    <w:p>
      <w:pPr>
        <w:pStyle w:val="TOC1"/>
        <w:tabs>
          <w:tab w:val="right" w:leader="dot" w:pos="8306"/>
        </w:tabs>
      </w:pPr>
      <w:hyperlink w:anchor="_Toc28947" w:history="1">
        <w:r>
          <w:rPr>
            <w:rFonts w:ascii="仿宋" w:eastAsia="仿宋" w:hAnsi="仿宋" w:cs="仿宋" w:hint="eastAsia"/>
            <w:lang w:eastAsia="zh-CN"/>
          </w:rPr>
          <w:t>九、催化剂用载体项目投资规划</w:t>
        </w:r>
        <w:r>
          <w:tab/>
        </w:r>
        <w:r>
          <w:fldChar w:fldCharType="begin"/>
        </w:r>
        <w:r>
          <w:instrText xml:space="preserve"> PAGEREF _Toc28947 \h </w:instrText>
        </w:r>
        <w:r>
          <w:fldChar w:fldCharType="separate"/>
        </w:r>
        <w:r>
          <w:t>32</w:t>
        </w:r>
        <w:r>
          <w:fldChar w:fldCharType="end"/>
        </w:r>
      </w:hyperlink>
    </w:p>
    <w:p>
      <w:pPr>
        <w:pStyle w:val="TOC2"/>
        <w:tabs>
          <w:tab w:val="right" w:leader="dot" w:pos="8306"/>
        </w:tabs>
      </w:pPr>
      <w:hyperlink w:anchor="_Toc23870" w:history="1">
        <w:r>
          <w:rPr>
            <w:rFonts w:ascii="仿宋" w:eastAsia="仿宋" w:hAnsi="仿宋" w:cs="仿宋" w:hint="eastAsia"/>
            <w:lang w:eastAsia="zh-CN"/>
          </w:rPr>
          <w:t>(一)、催化剂用载体项目总投资估算</w:t>
        </w:r>
        <w:r>
          <w:tab/>
        </w:r>
        <w:r>
          <w:fldChar w:fldCharType="begin"/>
        </w:r>
        <w:r>
          <w:instrText xml:space="preserve"> PAGEREF _Toc23870 \h </w:instrText>
        </w:r>
        <w:r>
          <w:fldChar w:fldCharType="separate"/>
        </w:r>
        <w:r>
          <w:t>32</w:t>
        </w:r>
        <w:r>
          <w:fldChar w:fldCharType="end"/>
        </w:r>
      </w:hyperlink>
    </w:p>
    <w:p>
      <w:pPr>
        <w:pStyle w:val="TOC2"/>
        <w:tabs>
          <w:tab w:val="right" w:leader="dot" w:pos="8306"/>
        </w:tabs>
      </w:pPr>
      <w:hyperlink w:anchor="_Toc31926" w:history="1">
        <w:r>
          <w:rPr>
            <w:rFonts w:ascii="仿宋" w:eastAsia="仿宋" w:hAnsi="仿宋" w:cs="仿宋" w:hint="eastAsia"/>
            <w:lang w:eastAsia="zh-CN"/>
          </w:rPr>
          <w:t>(二)、资金筹措</w:t>
        </w:r>
        <w:r>
          <w:tab/>
        </w:r>
        <w:r>
          <w:fldChar w:fldCharType="begin"/>
        </w:r>
        <w:r>
          <w:instrText xml:space="preserve"> PAGEREF _Toc31926 \h </w:instrText>
        </w:r>
        <w:r>
          <w:fldChar w:fldCharType="separate"/>
        </w:r>
        <w:r>
          <w:t>34</w:t>
        </w:r>
        <w:r>
          <w:fldChar w:fldCharType="end"/>
        </w:r>
      </w:hyperlink>
    </w:p>
    <w:p>
      <w:pPr>
        <w:pStyle w:val="TOC1"/>
        <w:tabs>
          <w:tab w:val="right" w:leader="dot" w:pos="8306"/>
        </w:tabs>
      </w:pPr>
      <w:hyperlink w:anchor="_Toc344" w:history="1">
        <w:r>
          <w:rPr>
            <w:rFonts w:ascii="仿宋" w:eastAsia="仿宋" w:hAnsi="仿宋" w:cs="仿宋" w:hint="eastAsia"/>
            <w:lang w:eastAsia="zh-CN"/>
          </w:rPr>
          <w:t>十、催化剂用载体项目人力资源培养与发展</w:t>
        </w:r>
        <w:r>
          <w:tab/>
        </w:r>
        <w:r>
          <w:fldChar w:fldCharType="begin"/>
        </w:r>
        <w:r>
          <w:instrText xml:space="preserve"> PAGEREF _Toc344 \h </w:instrText>
        </w:r>
        <w:r>
          <w:fldChar w:fldCharType="separate"/>
        </w:r>
        <w:r>
          <w:t>34</w:t>
        </w:r>
        <w:r>
          <w:fldChar w:fldCharType="end"/>
        </w:r>
      </w:hyperlink>
    </w:p>
    <w:p>
      <w:pPr>
        <w:pStyle w:val="TOC2"/>
        <w:tabs>
          <w:tab w:val="right" w:leader="dot" w:pos="8306"/>
        </w:tabs>
      </w:pPr>
      <w:hyperlink w:anchor="_Toc23937" w:history="1">
        <w:r>
          <w:rPr>
            <w:rFonts w:ascii="仿宋" w:eastAsia="仿宋" w:hAnsi="仿宋" w:cs="仿宋" w:hint="eastAsia"/>
            <w:lang w:eastAsia="zh-CN"/>
          </w:rPr>
          <w:t>(一)、人才需求与规划</w:t>
        </w:r>
        <w:r>
          <w:tab/>
        </w:r>
        <w:r>
          <w:fldChar w:fldCharType="begin"/>
        </w:r>
        <w:r>
          <w:instrText xml:space="preserve"> PAGEREF _Toc23937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427" w:history="1">
        <w:r>
          <w:rPr>
            <w:rFonts w:ascii="仿宋" w:eastAsia="仿宋" w:hAnsi="仿宋" w:cs="仿宋" w:hint="eastAsia"/>
            <w:lang w:eastAsia="zh-CN"/>
          </w:rPr>
          <w:t>(二)、培训与发展计划</w:t>
        </w:r>
        <w:r>
          <w:tab/>
        </w:r>
        <w:r>
          <w:fldChar w:fldCharType="begin"/>
        </w:r>
        <w:r>
          <w:instrText xml:space="preserve"> PAGEREF _Toc4427 \h </w:instrText>
        </w:r>
        <w:r>
          <w:fldChar w:fldCharType="separate"/>
        </w:r>
        <w:r>
          <w:t>35</w:t>
        </w:r>
        <w:r>
          <w:fldChar w:fldCharType="end"/>
        </w:r>
      </w:hyperlink>
    </w:p>
    <w:p>
      <w:pPr>
        <w:pStyle w:val="TOC1"/>
        <w:tabs>
          <w:tab w:val="right" w:leader="dot" w:pos="8306"/>
        </w:tabs>
      </w:pPr>
      <w:hyperlink w:anchor="_Toc18899" w:history="1">
        <w:r>
          <w:rPr>
            <w:rFonts w:ascii="仿宋" w:eastAsia="仿宋" w:hAnsi="仿宋" w:cs="仿宋" w:hint="eastAsia"/>
            <w:lang w:eastAsia="zh-CN"/>
          </w:rPr>
          <w:t>十一、催化剂用载体项目创新与研发</w:t>
        </w:r>
        <w:r>
          <w:tab/>
        </w:r>
        <w:r>
          <w:fldChar w:fldCharType="begin"/>
        </w:r>
        <w:r>
          <w:instrText xml:space="preserve"> PAGEREF _Toc18899 \h </w:instrText>
        </w:r>
        <w:r>
          <w:fldChar w:fldCharType="separate"/>
        </w:r>
        <w:r>
          <w:t>35</w:t>
        </w:r>
        <w:r>
          <w:fldChar w:fldCharType="end"/>
        </w:r>
      </w:hyperlink>
    </w:p>
    <w:p>
      <w:pPr>
        <w:pStyle w:val="TOC2"/>
        <w:tabs>
          <w:tab w:val="right" w:leader="dot" w:pos="8306"/>
        </w:tabs>
      </w:pPr>
      <w:hyperlink w:anchor="_Toc24185" w:history="1">
        <w:r>
          <w:rPr>
            <w:rFonts w:ascii="仿宋" w:eastAsia="仿宋" w:hAnsi="仿宋" w:cs="仿宋" w:hint="eastAsia"/>
            <w:lang w:eastAsia="zh-CN"/>
          </w:rPr>
          <w:t>(一)、创新策略与方向</w:t>
        </w:r>
        <w:r>
          <w:tab/>
        </w:r>
        <w:r>
          <w:fldChar w:fldCharType="begin"/>
        </w:r>
        <w:r>
          <w:instrText xml:space="preserve"> PAGEREF _Toc24185 \h </w:instrText>
        </w:r>
        <w:r>
          <w:fldChar w:fldCharType="separate"/>
        </w:r>
        <w:r>
          <w:t>35</w:t>
        </w:r>
        <w:r>
          <w:fldChar w:fldCharType="end"/>
        </w:r>
      </w:hyperlink>
    </w:p>
    <w:p>
      <w:pPr>
        <w:pStyle w:val="TOC2"/>
        <w:tabs>
          <w:tab w:val="right" w:leader="dot" w:pos="8306"/>
        </w:tabs>
      </w:pPr>
      <w:hyperlink w:anchor="_Toc30713" w:history="1">
        <w:r>
          <w:rPr>
            <w:rFonts w:ascii="仿宋" w:eastAsia="仿宋" w:hAnsi="仿宋" w:cs="仿宋" w:hint="eastAsia"/>
            <w:lang w:eastAsia="zh-CN"/>
          </w:rPr>
          <w:t>(二)、研发规划与投入</w:t>
        </w:r>
        <w:r>
          <w:tab/>
        </w:r>
        <w:r>
          <w:fldChar w:fldCharType="begin"/>
        </w:r>
        <w:r>
          <w:instrText xml:space="preserve"> PAGEREF _Toc30713 \h </w:instrText>
        </w:r>
        <w:r>
          <w:fldChar w:fldCharType="separate"/>
        </w:r>
        <w:r>
          <w:t>37</w:t>
        </w:r>
        <w:r>
          <w:fldChar w:fldCharType="end"/>
        </w:r>
      </w:hyperlink>
    </w:p>
    <w:p>
      <w:pPr>
        <w:pStyle w:val="TOC1"/>
        <w:tabs>
          <w:tab w:val="right" w:leader="dot" w:pos="8306"/>
        </w:tabs>
      </w:pPr>
      <w:hyperlink w:anchor="_Toc11919" w:history="1">
        <w:r>
          <w:rPr>
            <w:rFonts w:ascii="仿宋" w:eastAsia="仿宋" w:hAnsi="仿宋" w:cs="仿宋" w:hint="eastAsia"/>
            <w:lang w:eastAsia="zh-CN"/>
          </w:rPr>
          <w:t>十二、催化剂用载体项目财务管理</w:t>
        </w:r>
        <w:r>
          <w:tab/>
        </w:r>
        <w:r>
          <w:fldChar w:fldCharType="begin"/>
        </w:r>
        <w:r>
          <w:instrText xml:space="preserve"> PAGEREF _Toc11919 \h </w:instrText>
        </w:r>
        <w:r>
          <w:fldChar w:fldCharType="separate"/>
        </w:r>
        <w:r>
          <w:t>39</w:t>
        </w:r>
        <w:r>
          <w:fldChar w:fldCharType="end"/>
        </w:r>
      </w:hyperlink>
    </w:p>
    <w:p>
      <w:pPr>
        <w:pStyle w:val="TOC2"/>
        <w:tabs>
          <w:tab w:val="right" w:leader="dot" w:pos="8306"/>
        </w:tabs>
      </w:pPr>
      <w:hyperlink w:anchor="_Toc9532" w:history="1">
        <w:r>
          <w:rPr>
            <w:rFonts w:ascii="仿宋" w:eastAsia="仿宋" w:hAnsi="仿宋" w:cs="仿宋" w:hint="eastAsia"/>
            <w:lang w:eastAsia="zh-CN"/>
          </w:rPr>
          <w:t>(一)、资金需求大</w:t>
        </w:r>
        <w:r>
          <w:tab/>
        </w:r>
        <w:r>
          <w:fldChar w:fldCharType="begin"/>
        </w:r>
        <w:r>
          <w:instrText xml:space="preserve"> PAGEREF _Toc9532 \h </w:instrText>
        </w:r>
        <w:r>
          <w:fldChar w:fldCharType="separate"/>
        </w:r>
        <w:r>
          <w:t>39</w:t>
        </w:r>
        <w:r>
          <w:fldChar w:fldCharType="end"/>
        </w:r>
      </w:hyperlink>
    </w:p>
    <w:p>
      <w:pPr>
        <w:pStyle w:val="TOC2"/>
        <w:tabs>
          <w:tab w:val="right" w:leader="dot" w:pos="8306"/>
        </w:tabs>
      </w:pPr>
      <w:hyperlink w:anchor="_Toc18132" w:history="1">
        <w:r>
          <w:rPr>
            <w:rFonts w:ascii="仿宋" w:eastAsia="仿宋" w:hAnsi="仿宋" w:cs="仿宋" w:hint="eastAsia"/>
            <w:lang w:eastAsia="zh-CN"/>
          </w:rPr>
          <w:t>(二)、研发周期长</w:t>
        </w:r>
        <w:r>
          <w:tab/>
        </w:r>
        <w:r>
          <w:fldChar w:fldCharType="begin"/>
        </w:r>
        <w:r>
          <w:instrText xml:space="preserve"> PAGEREF _Toc18132 \h </w:instrText>
        </w:r>
        <w:r>
          <w:fldChar w:fldCharType="separate"/>
        </w:r>
        <w:r>
          <w:t>40</w:t>
        </w:r>
        <w:r>
          <w:fldChar w:fldCharType="end"/>
        </w:r>
      </w:hyperlink>
    </w:p>
    <w:p>
      <w:pPr>
        <w:pStyle w:val="TOC2"/>
        <w:tabs>
          <w:tab w:val="right" w:leader="dot" w:pos="8306"/>
        </w:tabs>
      </w:pPr>
      <w:hyperlink w:anchor="_Toc4705" w:history="1">
        <w:r>
          <w:rPr>
            <w:rFonts w:ascii="仿宋" w:eastAsia="仿宋" w:hAnsi="仿宋" w:cs="仿宋" w:hint="eastAsia"/>
            <w:lang w:eastAsia="zh-CN"/>
          </w:rPr>
          <w:t>(三)、市场风险大</w:t>
        </w:r>
        <w:r>
          <w:tab/>
        </w:r>
        <w:r>
          <w:fldChar w:fldCharType="begin"/>
        </w:r>
        <w:r>
          <w:instrText xml:space="preserve"> PAGEREF _Toc4705 \h </w:instrText>
        </w:r>
        <w:r>
          <w:fldChar w:fldCharType="separate"/>
        </w:r>
        <w:r>
          <w:t>41</w:t>
        </w:r>
        <w:r>
          <w:fldChar w:fldCharType="end"/>
        </w:r>
      </w:hyperlink>
    </w:p>
    <w:p>
      <w:pPr>
        <w:pStyle w:val="TOC2"/>
        <w:tabs>
          <w:tab w:val="right" w:leader="dot" w:pos="8306"/>
        </w:tabs>
      </w:pPr>
      <w:hyperlink w:anchor="_Toc6958" w:history="1">
        <w:r>
          <w:rPr>
            <w:rFonts w:ascii="仿宋" w:eastAsia="仿宋" w:hAnsi="仿宋" w:cs="仿宋" w:hint="eastAsia"/>
            <w:lang w:eastAsia="zh-CN"/>
          </w:rPr>
          <w:t>(四)、利润率高</w:t>
        </w:r>
        <w:r>
          <w:tab/>
        </w:r>
        <w:r>
          <w:fldChar w:fldCharType="begin"/>
        </w:r>
        <w:r>
          <w:instrText xml:space="preserve"> PAGEREF _Toc6958 \h </w:instrText>
        </w:r>
        <w:r>
          <w:fldChar w:fldCharType="separate"/>
        </w:r>
        <w:r>
          <w:t>44</w:t>
        </w:r>
        <w:r>
          <w:fldChar w:fldCharType="end"/>
        </w:r>
      </w:hyperlink>
    </w:p>
    <w:p>
      <w:pPr>
        <w:pStyle w:val="TOC1"/>
        <w:tabs>
          <w:tab w:val="right" w:leader="dot" w:pos="8306"/>
        </w:tabs>
      </w:pPr>
      <w:hyperlink w:anchor="_Toc2333" w:history="1">
        <w:r>
          <w:rPr>
            <w:rFonts w:ascii="仿宋" w:eastAsia="仿宋" w:hAnsi="仿宋" w:cs="仿宋" w:hint="eastAsia"/>
            <w:lang w:eastAsia="zh-CN"/>
          </w:rPr>
          <w:t>十三、质量管理体系</w:t>
        </w:r>
        <w:r>
          <w:tab/>
        </w:r>
        <w:r>
          <w:fldChar w:fldCharType="begin"/>
        </w:r>
        <w:r>
          <w:instrText xml:space="preserve"> PAGEREF _Toc2333 \h </w:instrText>
        </w:r>
        <w:r>
          <w:fldChar w:fldCharType="separate"/>
        </w:r>
        <w:r>
          <w:t>46</w:t>
        </w:r>
        <w:r>
          <w:fldChar w:fldCharType="end"/>
        </w:r>
      </w:hyperlink>
    </w:p>
    <w:p>
      <w:pPr>
        <w:pStyle w:val="TOC2"/>
        <w:tabs>
          <w:tab w:val="right" w:leader="dot" w:pos="8306"/>
        </w:tabs>
      </w:pPr>
      <w:hyperlink w:anchor="_Toc1594" w:history="1">
        <w:r>
          <w:rPr>
            <w:rFonts w:ascii="仿宋" w:eastAsia="仿宋" w:hAnsi="仿宋" w:cs="仿宋" w:hint="eastAsia"/>
            <w:lang w:eastAsia="zh-CN"/>
          </w:rPr>
          <w:t>(一)、质量目标与方针</w:t>
        </w:r>
        <w:r>
          <w:tab/>
        </w:r>
        <w:r>
          <w:fldChar w:fldCharType="begin"/>
        </w:r>
        <w:r>
          <w:instrText xml:space="preserve"> PAGEREF _Toc1594 \h </w:instrText>
        </w:r>
        <w:r>
          <w:fldChar w:fldCharType="separate"/>
        </w:r>
        <w:r>
          <w:t>46</w:t>
        </w:r>
        <w:r>
          <w:fldChar w:fldCharType="end"/>
        </w:r>
      </w:hyperlink>
    </w:p>
    <w:p>
      <w:pPr>
        <w:pStyle w:val="TOC2"/>
        <w:tabs>
          <w:tab w:val="right" w:leader="dot" w:pos="8306"/>
        </w:tabs>
      </w:pPr>
      <w:hyperlink w:anchor="_Toc23125" w:history="1">
        <w:r>
          <w:rPr>
            <w:rFonts w:ascii="仿宋" w:eastAsia="仿宋" w:hAnsi="仿宋" w:cs="仿宋" w:hint="eastAsia"/>
            <w:lang w:eastAsia="zh-CN"/>
          </w:rPr>
          <w:t>(二)、质量管理责任</w:t>
        </w:r>
        <w:r>
          <w:tab/>
        </w:r>
        <w:r>
          <w:fldChar w:fldCharType="begin"/>
        </w:r>
        <w:r>
          <w:instrText xml:space="preserve"> PAGEREF _Toc23125 \h </w:instrText>
        </w:r>
        <w:r>
          <w:fldChar w:fldCharType="separate"/>
        </w:r>
        <w:r>
          <w:t>47</w:t>
        </w:r>
        <w:r>
          <w:fldChar w:fldCharType="end"/>
        </w:r>
      </w:hyperlink>
    </w:p>
    <w:p>
      <w:pPr>
        <w:pStyle w:val="TOC2"/>
        <w:tabs>
          <w:tab w:val="right" w:leader="dot" w:pos="8306"/>
        </w:tabs>
      </w:pPr>
      <w:hyperlink w:anchor="_Toc23328" w:history="1">
        <w:r>
          <w:rPr>
            <w:rFonts w:ascii="仿宋" w:eastAsia="仿宋" w:hAnsi="仿宋" w:cs="仿宋" w:hint="eastAsia"/>
            <w:lang w:eastAsia="zh-CN"/>
          </w:rPr>
          <w:t>(三)、质量管理体系文件</w:t>
        </w:r>
        <w:r>
          <w:tab/>
        </w:r>
        <w:r>
          <w:fldChar w:fldCharType="begin"/>
        </w:r>
        <w:r>
          <w:instrText xml:space="preserve"> PAGEREF _Toc23328 \h </w:instrText>
        </w:r>
        <w:r>
          <w:fldChar w:fldCharType="separate"/>
        </w:r>
        <w:r>
          <w:t>48</w:t>
        </w:r>
        <w:r>
          <w:fldChar w:fldCharType="end"/>
        </w:r>
      </w:hyperlink>
    </w:p>
    <w:p>
      <w:pPr>
        <w:pStyle w:val="TOC2"/>
        <w:tabs>
          <w:tab w:val="right" w:leader="dot" w:pos="8306"/>
        </w:tabs>
      </w:pPr>
      <w:hyperlink w:anchor="_Toc794" w:history="1">
        <w:r>
          <w:rPr>
            <w:rFonts w:ascii="仿宋" w:eastAsia="仿宋" w:hAnsi="仿宋" w:cs="仿宋" w:hint="eastAsia"/>
            <w:lang w:eastAsia="zh-CN"/>
          </w:rPr>
          <w:t>(四)、质量培训与教育</w:t>
        </w:r>
        <w:r>
          <w:tab/>
        </w:r>
        <w:r>
          <w:fldChar w:fldCharType="begin"/>
        </w:r>
        <w:r>
          <w:instrText xml:space="preserve"> PAGEREF _Toc794 \h </w:instrText>
        </w:r>
        <w:r>
          <w:fldChar w:fldCharType="separate"/>
        </w:r>
        <w:r>
          <w:t>50</w:t>
        </w:r>
        <w:r>
          <w:fldChar w:fldCharType="end"/>
        </w:r>
      </w:hyperlink>
    </w:p>
    <w:p>
      <w:pPr>
        <w:pStyle w:val="TOC2"/>
        <w:tabs>
          <w:tab w:val="right" w:leader="dot" w:pos="8306"/>
        </w:tabs>
      </w:pPr>
      <w:hyperlink w:anchor="_Toc26381" w:history="1">
        <w:r>
          <w:rPr>
            <w:rFonts w:ascii="仿宋" w:eastAsia="仿宋" w:hAnsi="仿宋" w:cs="仿宋" w:hint="eastAsia"/>
            <w:lang w:eastAsia="zh-CN"/>
          </w:rPr>
          <w:t>(五)、质量审核与评价</w:t>
        </w:r>
        <w:r>
          <w:tab/>
        </w:r>
        <w:r>
          <w:fldChar w:fldCharType="begin"/>
        </w:r>
        <w:r>
          <w:instrText xml:space="preserve"> PAGEREF _Toc26381 \h </w:instrText>
        </w:r>
        <w:r>
          <w:fldChar w:fldCharType="separate"/>
        </w:r>
        <w:r>
          <w:t>51</w:t>
        </w:r>
        <w:r>
          <w:fldChar w:fldCharType="end"/>
        </w:r>
      </w:hyperlink>
    </w:p>
    <w:p>
      <w:pPr>
        <w:pStyle w:val="TOC2"/>
        <w:tabs>
          <w:tab w:val="right" w:leader="dot" w:pos="8306"/>
        </w:tabs>
      </w:pPr>
      <w:hyperlink w:anchor="_Toc22208" w:history="1">
        <w:r>
          <w:rPr>
            <w:rFonts w:ascii="仿宋" w:eastAsia="仿宋" w:hAnsi="仿宋" w:cs="仿宋" w:hint="eastAsia"/>
            <w:lang w:eastAsia="zh-CN"/>
          </w:rPr>
          <w:t>(六)、不符合与纠正措施</w:t>
        </w:r>
        <w:r>
          <w:tab/>
        </w:r>
        <w:r>
          <w:fldChar w:fldCharType="begin"/>
        </w:r>
        <w:r>
          <w:instrText xml:space="preserve"> PAGEREF _Toc22208 \h </w:instrText>
        </w:r>
        <w:r>
          <w:fldChar w:fldCharType="separate"/>
        </w:r>
        <w:r>
          <w:t>53</w:t>
        </w:r>
        <w:r>
          <w:fldChar w:fldCharType="end"/>
        </w:r>
      </w:hyperlink>
    </w:p>
    <w:p>
      <w:pPr>
        <w:pStyle w:val="TOC1"/>
        <w:tabs>
          <w:tab w:val="right" w:leader="dot" w:pos="8306"/>
        </w:tabs>
      </w:pPr>
      <w:hyperlink w:anchor="_Toc26489" w:history="1">
        <w:r>
          <w:rPr>
            <w:rFonts w:ascii="仿宋" w:eastAsia="仿宋" w:hAnsi="仿宋" w:cs="仿宋" w:hint="eastAsia"/>
            <w:lang w:eastAsia="zh-CN"/>
          </w:rPr>
          <w:t>十四、供应链管理</w:t>
        </w:r>
        <w:r>
          <w:tab/>
        </w:r>
        <w:r>
          <w:fldChar w:fldCharType="begin"/>
        </w:r>
        <w:r>
          <w:instrText xml:space="preserve"> PAGEREF _Toc26489 \h </w:instrText>
        </w:r>
        <w:r>
          <w:fldChar w:fldCharType="separate"/>
        </w:r>
        <w:r>
          <w:t>54</w:t>
        </w:r>
        <w:r>
          <w:fldChar w:fldCharType="end"/>
        </w:r>
      </w:hyperlink>
    </w:p>
    <w:p>
      <w:pPr>
        <w:pStyle w:val="TOC2"/>
        <w:tabs>
          <w:tab w:val="right" w:leader="dot" w:pos="8306"/>
        </w:tabs>
      </w:pPr>
      <w:hyperlink w:anchor="_Toc16006" w:history="1">
        <w:r>
          <w:rPr>
            <w:rFonts w:ascii="仿宋" w:eastAsia="仿宋" w:hAnsi="仿宋" w:cs="仿宋" w:hint="eastAsia"/>
            <w:lang w:eastAsia="zh-CN"/>
          </w:rPr>
          <w:t>(一)、供应链战略规划</w:t>
        </w:r>
        <w:r>
          <w:tab/>
        </w:r>
        <w:r>
          <w:fldChar w:fldCharType="begin"/>
        </w:r>
        <w:r>
          <w:instrText xml:space="preserve"> PAGEREF _Toc16006 \h </w:instrText>
        </w:r>
        <w:r>
          <w:fldChar w:fldCharType="separate"/>
        </w:r>
        <w:r>
          <w:t>54</w:t>
        </w:r>
        <w:r>
          <w:fldChar w:fldCharType="end"/>
        </w:r>
      </w:hyperlink>
    </w:p>
    <w:p>
      <w:pPr>
        <w:pStyle w:val="TOC2"/>
        <w:tabs>
          <w:tab w:val="right" w:leader="dot" w:pos="8306"/>
        </w:tabs>
      </w:pPr>
      <w:hyperlink w:anchor="_Toc25508" w:history="1">
        <w:r>
          <w:rPr>
            <w:rFonts w:ascii="仿宋" w:eastAsia="仿宋" w:hAnsi="仿宋" w:cs="仿宋" w:hint="eastAsia"/>
            <w:lang w:eastAsia="zh-CN"/>
          </w:rPr>
          <w:t>(二)、供应商选择与合作</w:t>
        </w:r>
        <w:r>
          <w:tab/>
        </w:r>
        <w:r>
          <w:fldChar w:fldCharType="begin"/>
        </w:r>
        <w:r>
          <w:instrText xml:space="preserve"> PAGEREF _Toc25508 \h </w:instrText>
        </w:r>
        <w:r>
          <w:fldChar w:fldCharType="separate"/>
        </w:r>
        <w:r>
          <w:t>55</w:t>
        </w:r>
        <w:r>
          <w:fldChar w:fldCharType="end"/>
        </w:r>
      </w:hyperlink>
    </w:p>
    <w:p>
      <w:pPr>
        <w:pStyle w:val="TOC2"/>
        <w:tabs>
          <w:tab w:val="right" w:leader="dot" w:pos="8306"/>
        </w:tabs>
      </w:pPr>
      <w:hyperlink w:anchor="_Toc25513" w:history="1">
        <w:r>
          <w:rPr>
            <w:rFonts w:ascii="仿宋" w:eastAsia="仿宋" w:hAnsi="仿宋" w:cs="仿宋" w:hint="eastAsia"/>
            <w:lang w:eastAsia="zh-CN"/>
          </w:rPr>
          <w:t>(三)、物流与库存管理</w:t>
        </w:r>
        <w:r>
          <w:tab/>
        </w:r>
        <w:r>
          <w:fldChar w:fldCharType="begin"/>
        </w:r>
        <w:r>
          <w:instrText xml:space="preserve"> PAGEREF _Toc25513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05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3010"/>
      <w:r>
        <w:rPr>
          <w:rFonts w:ascii="仿宋" w:eastAsia="仿宋" w:hAnsi="仿宋" w:cs="仿宋" w:hint="eastAsia"/>
          <w:sz w:val="28"/>
          <w:lang w:eastAsia="zh-CN"/>
        </w:rPr>
        <w:t>一、催化剂用载体项目选址可行性分析</w:t>
      </w:r>
      <w:bookmarkEnd w:id="2"/>
    </w:p>
    <w:p>
      <w:pPr>
        <w:pStyle w:val="Heading2"/>
        <w:rPr>
          <w:rFonts w:ascii="仿宋" w:eastAsia="仿宋" w:hAnsi="仿宋" w:cs="仿宋" w:hint="eastAsia"/>
          <w:lang w:eastAsia="zh-CN"/>
        </w:rPr>
      </w:pPr>
      <w:bookmarkStart w:id="3" w:name="_Toc28079"/>
      <w:r>
        <w:rPr>
          <w:rFonts w:ascii="仿宋" w:eastAsia="仿宋" w:hAnsi="仿宋" w:cs="仿宋" w:hint="eastAsia"/>
          <w:lang w:eastAsia="zh-CN"/>
        </w:rPr>
        <w:t>(一)、催化剂用载体项目选址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该催化剂用载体项目选址位于XX省XX市XX区XXX街道</w:t>
      </w:r>
    </w:p>
    <w:p>
      <w:pPr>
        <w:pStyle w:val="Heading2"/>
        <w:ind w:firstLine="560" w:firstLineChars="200"/>
        <w:rPr>
          <w:rFonts w:ascii="仿宋" w:eastAsia="仿宋" w:hAnsi="仿宋" w:cs="仿宋" w:hint="eastAsia"/>
          <w:sz w:val="28"/>
          <w:lang w:eastAsia="zh-CN"/>
        </w:rPr>
      </w:pPr>
      <w:bookmarkStart w:id="4" w:name="_Toc15228"/>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催化剂用载体项目的征地面积将根据催化剂用载体项目的实际规模和需求进行精确规划。具体面积XXX平方米，旨在确保催化剂用载体项目不仅能够满足当前的发展需求，还能够预留空间以适应未来的扩展。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净用地面积是在征地面积基础上去除不可利用面积后的实际可开发用地。具体面积XXX平方米，考虑到环保、交通、安全等多方面因素，以确保催化剂用载体项目在整体利用效率上达到最优。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催化剂用载体项目计划建设的建筑总规模具体面积XXX平方米。这一规模的确定综合考虑了催化剂用载体项目的性质、规模，以及城市规划的相关要求，确保建筑布局与周边环境协调一致。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绿地率是催化剂用载体项目用地中被规划为绿地的比例。具体面积XXX平方米，旨在通过合理规划绿地，改善催化剂用载体项目周边环境，提升居民生活质量，并符合城市整体绿化规划。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容积率是用地上可以建设的建筑总体积与用地面积之比。具体面积XXX，通过合理的容积率规划，确保催化剂用载体项目建筑规模与周边环境和谐共生。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催化剂用载体项目选址与当地城市规划相一致，具体面积XXX平方米。通过与城市规划部门深入沟通，确保催化剂用载体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催化剂用载体项目选址符合当地产业政策，具体面积XXX平方米。这包括催化剂用载体项目对当地经济的促进作用，以及对相关产业的带动效应，确保催化剂用载体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用地总体要求必须符合环保和可持续发展的原则，具体面积XXX平方米。通过采用绿色建筑设计、节能减排等措施，确保催化剂用载体项目在建设和运营过程中对环境的影响最小化，达到可持续发展的要求。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确保催化剂用载体项目选址具备必要的公共设施配套，具体面积XXX平方米。这包括交通便利性、教育、医疗等基础设施，以提高居民生活品质，使得催化剂用载体项目选址更具吸引力。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考虑用地总体要求对当地社会稳定性的影响，具体面积XXX平方米。通过深入了解当地社区反馈，确保催化剂用载体项目的选址和建设过程对当地社会和谐稳定产生积极作用。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催化剂用载体项目选址不仅符合法规和规划，还在实际操作中具有可行性。这一全面规划将为催化剂用载体项目的成功实施提供坚实的基础，确保催化剂用载体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7061"/>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催化剂用载体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催化剂用载体项目的设备规划和空间设计中，我们将采取灵活设备布局的措施。设备布局将根据实际需求进行灵活设计，避免不必要的浪费。通过合理规划设备摆放位置，我们将提高设备的利用率，减少设备间距，以确保催化剂用载体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催化剂用载体项目内部引入共享设施的概念，例如共享会议室、办公区等。通过这种方式，我们可以减少对资源的重复建设，提高资源共享效率，从而减小催化剂用载体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0444"/>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催化剂用载体项目的总图布置中，我们将不同功能区域进行明确的规划，以最大程度满足催化剂用载体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727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催化剂用载体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催化剂用载体项目对环境的影响是综合评价的重要因素之一。我们将详细考虑选址周边的自然环境、生态保护区、水源地等情况，确保催化剂用载体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对选址的评价还需充分考虑当地政府的产业政策和法规。我们将详细了解催化剂用载体项目所在地的相关政策，确保催化剂用载体项目的规划和运营与当地法规相符，降低不必要的法律风险。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考虑到社会稳定性对企业运营的重要性，我们将评估选址地区的社会安全情况、劳工关系、社区反馈等方面，以确保催化剂用载体项目的建设和运营不会受到社会稳定性的负面影响。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最后，我们将综合考虑用地成本，包括土地购置费用、土地开发成本等。通过对用地成本的详细评估，我们能够做出更为精确的经济效益分析，为催化剂用载体项目的投资决策提供有力支持。</w:t>
      </w:r>
    </w:p>
    <w:p>
      <w:pPr>
        <w:pStyle w:val="Heading1"/>
        <w:ind w:firstLine="560" w:firstLineChars="200"/>
        <w:rPr>
          <w:rFonts w:ascii="仿宋" w:eastAsia="仿宋" w:hAnsi="仿宋" w:cs="仿宋" w:hint="eastAsia"/>
          <w:sz w:val="28"/>
          <w:lang w:eastAsia="zh-CN"/>
        </w:rPr>
      </w:pPr>
      <w:bookmarkStart w:id="8" w:name="_Toc21841"/>
      <w:r>
        <w:rPr>
          <w:rFonts w:ascii="仿宋" w:eastAsia="仿宋" w:hAnsi="仿宋" w:cs="仿宋" w:hint="eastAsia"/>
          <w:sz w:val="28"/>
          <w:lang w:eastAsia="zh-CN"/>
        </w:rPr>
        <w:t>二、催化剂用载体项目可持续发展</w:t>
      </w:r>
      <w:bookmarkEnd w:id="8"/>
    </w:p>
    <w:p>
      <w:pPr>
        <w:pStyle w:val="Heading2"/>
        <w:rPr>
          <w:rFonts w:ascii="仿宋" w:eastAsia="仿宋" w:hAnsi="仿宋" w:cs="仿宋" w:hint="eastAsia"/>
          <w:lang w:eastAsia="zh-CN"/>
        </w:rPr>
      </w:pPr>
      <w:bookmarkStart w:id="9" w:name="_Toc8013"/>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催化剂用载体项目中，催化剂用载体项目团队着眼于未来，明确了可持续发展的战略方向。制定的具体可持续发展目标包括降低资源使用、采用环保技术、最大化社会效益等。这一步骤不仅有助于催化剂用载体项目在环保和社会责任方面达到最高标准，也为未来提供了明确的指引，确保催化剂用载体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可持续实践的融入催化剂用载体项目管理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催化剂用载体项目管理周期。从催化剂用载体项目规划开始，催化剂用载体项目团队就考虑了环境和社会的因素。在执行阶段，催化剂用载体项目团队积极推动绿色技术的应用，优化资源利用。此外，关注员工的社会责任，通过培训和沟通活动提高员工对可持续发展的认知，使他们能够在日常工作中践行可持续实践。这些举措不仅为催化剂用载体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20671"/>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扎根于催化剂用载体项目的可持续发展理念，我们深信环保与社会责任是催化剂用载体项目成功的关键支柱。在催化剂用载体项目的每一步，我们都致力于通过创新和实践，履行对环境和社会的坚定责任。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催化剂用载体项目团队通过引入先进的环保技术、建立高效的废物处理系统以及推动能源节约措施，积极履行环保责任。定期的环保监测和评估确保催化剂用载体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催化剂用载体项目不仅致力于自身可持续发展，还注重对社会的回馈。通过支持社区催化剂用载体项目、参与慈善事业、提供培训机会等方式，催化剂用载体项目积极履行社会责任。与当地社区建立积极互动，关注员工的工作与生活平衡，以及员工的身心健康，是催化剂用载体项目在社会责任层面的关键举措。这样的实践不仅增强了催化剂用载体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7129"/>
      <w:r>
        <w:rPr>
          <w:rFonts w:ascii="仿宋" w:eastAsia="仿宋" w:hAnsi="仿宋" w:cs="仿宋" w:hint="eastAsia"/>
          <w:sz w:val="28"/>
          <w:lang w:eastAsia="zh-CN"/>
        </w:rPr>
        <w:t>三、催化剂用载体项目建设单位说明</w:t>
      </w:r>
      <w:bookmarkEnd w:id="11"/>
    </w:p>
    <w:p>
      <w:pPr>
        <w:pStyle w:val="Heading2"/>
        <w:rPr>
          <w:rFonts w:ascii="仿宋" w:eastAsia="仿宋" w:hAnsi="仿宋" w:cs="仿宋" w:hint="eastAsia"/>
          <w:lang w:eastAsia="zh-CN"/>
        </w:rPr>
      </w:pPr>
      <w:bookmarkStart w:id="12" w:name="_Toc31451"/>
      <w:r>
        <w:rPr>
          <w:rFonts w:ascii="仿宋" w:eastAsia="仿宋" w:hAnsi="仿宋" w:cs="仿宋" w:hint="eastAsia"/>
          <w:lang w:eastAsia="zh-CN"/>
        </w:rPr>
        <w:t>(一)、催化剂用载体项目承办单位基本情况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484"/>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催化剂用载体项目承办单位的XXXX，我们着眼于实现可持续的经济效益。通过技术创新和解决方案的提供，公司预计在催化剂用载体项目执行期间将获得可观的收入增长。这一收入来源主要包括催化剂用载体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同时，我们注重成本控制和效率提升，以确保催化剂用载体项目的可持续盈利。透过精细的管理和资源优化，公司期望实现催化剂用载体项目利润最大化。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催化剂用载体项目实施进行全面的投资评估，包括催化剂用载体项目启动阶段的资金投入和后续运营成本。通过对催化剂用载体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确保公司在催化剂用载体项目实施过程中具备足够的资金流动性，公司将进行详尽的现金流分析。这包括资金需求的合理预测、催化剂用载体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4512"/>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8086"/>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催化剂用载体项目的技术管理特点体现在其创新导向。通过引入最先进的技术趋势和解决方案，催化剂用载体项目致力于提升科技含量、提高质量和效率水平。这意味着我们将采用最新的工具和方法，确保催化剂用载体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催化剂用载体项目技术管理的显著特征。通过整合不同领域的技术资源，我们实现了跨学科的协同工作。这有助于优化技术架构，提高整体效能。此外，整合性策略还促进了不同技术团队之间的紧密沟通和高效合作，确保催化剂用载体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催化剂用载体项目所采用的技术。通过不断优化技术方案，催化剂用载体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催化剂用载体项目团队将在催化剂用载体项目初期识别可能的技术风险，并采取相应的预防和应对措施。通过建立健全的风险评估机制，催化剂用载体项目能够在实施过程中及时发现并解决潜在的技术问题，保障催化剂用载体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催化剂用载体项目中，技术将成为催化剂用载体项目成功的有力支持。这一深度剖析揭示了技术管理在催化剂用载体项目实施中的关键作用，为催化剂用载体项目的技术基础奠定了坚实的基础。</w:t>
      </w:r>
    </w:p>
    <w:p>
      <w:pPr>
        <w:pStyle w:val="Heading2"/>
        <w:ind w:firstLine="560" w:firstLineChars="200"/>
        <w:rPr>
          <w:rFonts w:ascii="仿宋" w:eastAsia="仿宋" w:hAnsi="仿宋" w:cs="仿宋" w:hint="eastAsia"/>
          <w:sz w:val="28"/>
          <w:lang w:eastAsia="zh-CN"/>
        </w:rPr>
      </w:pPr>
      <w:bookmarkStart w:id="16" w:name="_Toc31523"/>
      <w:r>
        <w:rPr>
          <w:rFonts w:ascii="仿宋" w:eastAsia="仿宋" w:hAnsi="仿宋" w:cs="仿宋" w:hint="eastAsia"/>
          <w:sz w:val="28"/>
          <w:lang w:eastAsia="zh-CN"/>
        </w:rPr>
        <w:t>(二)、催化剂用载体项目工艺技术设计方案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催化剂用载体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催化剂用载体项目将严格按照相关行业规范要求进行组织。通过有效控制产品质量，催化剂用载体项目将致力于为顾客提供优质的催化剂用载体项目产品和良好的服务。这体现了催化剂用载体项目对于生产活动合规性和质量标准的高度重视，为催化剂用载体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工艺技术方面，催化剂用载体项目注重生态效益和清洁生产原则。催化剂用载体项目建设将紧密结合地方特色经济发展，与社会经济发展规划和区域环境保护规划方案相协调一致。通过与当地区域自然生态系统的结合，催化剂用载体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催化剂用载体项目产品具有多样化的客户需求和个性化的特点。因此，催化剂用载体项目产品规格品种多样，且单批生产数量较小。为满足这一特点，催化剂用载体项目承办单位将建设先进的柔性制造生产线。通过广泛应用柔性制造技术，催化剂用载体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催化剂用载体项目采用的技术具有较高的技术含量和自动化水平，处于国内先进水平。这一技术选用不仅体现了对生产效率、质量和环境友好性的高标准要求，同时为催化剂用载体项目的可持续发展奠定了坚实的基础。</w:t>
      </w:r>
    </w:p>
    <w:p>
      <w:pPr>
        <w:pStyle w:val="Heading2"/>
        <w:ind w:firstLine="560" w:firstLineChars="200"/>
        <w:rPr>
          <w:rFonts w:ascii="仿宋" w:eastAsia="仿宋" w:hAnsi="仿宋" w:cs="仿宋" w:hint="eastAsia"/>
          <w:sz w:val="28"/>
          <w:lang w:eastAsia="zh-CN"/>
        </w:rPr>
      </w:pPr>
      <w:bookmarkStart w:id="17" w:name="_Toc24924"/>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为确保催化剂用载体项目的高效生产和技术实施，我们制定了一套精心设计的设备选型方案，以满足催化剂用载体项目生产、质量和环保的要求。该方案的主要特点如下：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催化剂用载体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针对催化剂用载体项目产品的多样性和小批量生产的特点，我们将建设柔性制造生产线。通过在设备选型中考虑柔性制造技术，可以灵活应对不同产品规格和生产需求，实现生产线的高度灵活性和适应性。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26758"/>
      <w:r>
        <w:rPr>
          <w:rFonts w:ascii="仿宋" w:eastAsia="仿宋" w:hAnsi="仿宋" w:cs="仿宋" w:hint="eastAsia"/>
          <w:sz w:val="28"/>
          <w:lang w:eastAsia="zh-CN"/>
        </w:rPr>
        <w:t>五、催化剂用载体项目文档管理</w:t>
      </w:r>
      <w:bookmarkEnd w:id="18"/>
    </w:p>
    <w:p>
      <w:pPr>
        <w:pStyle w:val="Heading2"/>
        <w:rPr>
          <w:rFonts w:ascii="仿宋" w:eastAsia="仿宋" w:hAnsi="仿宋" w:cs="仿宋" w:hint="eastAsia"/>
          <w:lang w:eastAsia="zh-CN"/>
        </w:rPr>
      </w:pPr>
      <w:bookmarkStart w:id="19" w:name="_Toc30775"/>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催化剂用载体项目高度重视文档的质量和准确性，以支持催化剂用载体项目的各项活动和决策。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催化剂用载体项目文档的编制始于催化剂用载体项目计划的初期，我们制定了详细的文档编制计划，明确了每个文档的内容、格式和编写责任人。在催化剂用载体项目启动阶段，我们首先编制了催化剂用载体项目章程，明确定义了催化剂用载体项目的目标、范围、风险等关键要素。随后，催化剂用载体项目团队根据计划陆续编制了需求文档、设计文档、测试文档等各类文档，确保催化剂用载体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催化剂用载体项目管理中的重要环节，旨在确保催化剂用载体项目文档符合质量标准和催化剂用载体项目需求。在催化剂用载体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https://d.book118.com/157111156026006040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催化剂用载体项目规划设计纲要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741F32"/>
    <w:rsid w:val="41741F3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5711115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2024-02-02T06:45:00Z</dcterms:created>
  <dcterms:modified xsi:type="dcterms:W3CDTF">2024-02-02T06:45:44Z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F8FEE5E79D13436588F8B7BA18F553AF_11</vt:lpwstr>
  </property>
  <property fmtid="{D5CDD505-2E9C-101B-9397-08002B2CF9AE}" pid="3" name="KSOProductBuildVer">
    <vt:lpwstr>2052-12.1.0.16250</vt:lpwstr>
  </property>
</Properties>
</file>