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黑体" w:eastAsia="黑体" w:hAnsi="黑体" w:cs="Times New Roman"/>
          <w:b/>
          <w:bCs/>
          <w:color w:val="auto"/>
          <w:sz w:val="52"/>
          <w:szCs w:val="32"/>
        </w:rPr>
      </w:pPr>
      <w:bookmarkStart w:id="0" w:name="_GoBack"/>
      <w:r>
        <w:rPr>
          <w:rFonts w:ascii="黑体" w:eastAsia="黑体" w:hAnsi="黑体" w:cs="Times New Roman" w:hint="eastAsia"/>
          <w:b/>
          <w:bCs/>
          <w:color w:val="auto"/>
          <w:sz w:val="52"/>
          <w:szCs w:val="32"/>
        </w:rPr>
        <w:t>2018-2023年临床“三基”-医学临床三基(内科)考试历年难、易错考点题库含答案</w:t>
      </w:r>
    </w:p>
    <w:p>
      <w:pPr>
        <w:widowControl/>
        <w:jc w:val="center"/>
        <w:rPr>
          <w:rFonts w:ascii="宋体" w:eastAsia="宋体" w:hAnsi="宋体" w:cs="Times New Roman"/>
          <w:b/>
          <w:bCs/>
          <w:color w:val="00B050"/>
          <w:sz w:val="28"/>
          <w:szCs w:val="32"/>
        </w:rPr>
      </w:pPr>
      <w:bookmarkEnd w:id="0"/>
      <w:r>
        <w:rPr>
          <w:rFonts w:ascii="宋体" w:eastAsia="宋体" w:hAnsi="宋体" w:cs="Times New Roman" w:hint="eastAsia"/>
          <w:b/>
          <w:bCs/>
          <w:color w:val="00B050"/>
          <w:sz w:val="28"/>
          <w:szCs w:val="32"/>
        </w:rPr>
        <w:t>（图片大小可自由调整）</w:t>
      </w:r>
    </w:p>
    <w:p>
      <w:pPr>
        <w:widowControl/>
        <w:jc w:val="center"/>
        <w:rPr>
          <w:rFonts w:ascii="宋体" w:eastAsia="宋体" w:hAnsi="宋体" w:cs="Times New Roman"/>
          <w:b/>
          <w:bCs/>
          <w:color w:val="00B050"/>
          <w:sz w:val="28"/>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一.参考题库(共20题)</w:t>
      </w:r>
    </w:p>
    <w:p>
      <w:pPr>
        <w:pStyle w:val="Normal0"/>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1.</w:t>
      </w:r>
      <w:bookmarkStart w:id="1" w:name="_GoBack_0" w:colFirst="0" w:colLast="0"/>
    </w:p>
    <w:p>
      <w:pPr>
        <w:pStyle w:val="Normal0"/>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全身体检项目及顺序（以卧位为例）</w:t>
      </w:r>
      <w:bookmarkEnd w:id="1"/>
    </w:p>
    <w:p>
      <w:pPr>
        <w:pStyle w:val="Normal0"/>
        <w:jc w:val="left"/>
        <w:rPr>
          <w:rFonts w:ascii="黑体" w:eastAsia="黑体" w:hAnsi="黑体" w:cs="黑体" w:hint="eastAsia"/>
          <w:b w:val="0"/>
          <w:bCs w:val="0"/>
          <w:sz w:val="24"/>
          <w:szCs w:val="24"/>
          <w:vertAlign w:val="baseline"/>
        </w:rPr>
      </w:pPr>
    </w:p>
    <w:p>
      <w:pPr>
        <w:pStyle w:val="Normal1"/>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2.</w:t>
      </w:r>
      <w:bookmarkStart w:id="2" w:name="_GoBack_1" w:colFirst="0" w:colLast="0"/>
    </w:p>
    <w:p>
      <w:pPr>
        <w:pStyle w:val="Normal1"/>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我国动态血压的诊断标准是什么？</w:t>
      </w:r>
      <w:bookmarkEnd w:id="2"/>
    </w:p>
    <w:p>
      <w:pPr>
        <w:pStyle w:val="Normal1"/>
        <w:jc w:val="left"/>
        <w:rPr>
          <w:rFonts w:ascii="黑体" w:eastAsia="黑体" w:hAnsi="黑体" w:cs="黑体" w:hint="eastAsia"/>
          <w:b w:val="0"/>
          <w:bCs w:val="0"/>
          <w:sz w:val="24"/>
          <w:szCs w:val="24"/>
          <w:vertAlign w:val="baseline"/>
        </w:rPr>
      </w:pPr>
    </w:p>
    <w:p>
      <w:pPr>
        <w:pStyle w:val="Normal2"/>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3.</w:t>
      </w:r>
      <w:bookmarkStart w:id="3" w:name="_GoBack_2" w:colFirst="0" w:colLast="0"/>
    </w:p>
    <w:p>
      <w:pPr>
        <w:pStyle w:val="Normal2"/>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心电图单个心动周期由哪几部分组成？各代表哪种意义？</w:t>
      </w:r>
      <w:bookmarkEnd w:id="3"/>
    </w:p>
    <w:p>
      <w:pPr>
        <w:pStyle w:val="Normal2"/>
        <w:jc w:val="left"/>
        <w:rPr>
          <w:rFonts w:ascii="黑体" w:eastAsia="黑体" w:hAnsi="黑体" w:cs="黑体" w:hint="eastAsia"/>
          <w:b w:val="0"/>
          <w:bCs w:val="0"/>
          <w:sz w:val="24"/>
          <w:szCs w:val="24"/>
          <w:vertAlign w:val="baseline"/>
        </w:rPr>
      </w:pPr>
    </w:p>
    <w:p>
      <w:pPr>
        <w:pStyle w:val="Normal3"/>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4.</w:t>
      </w:r>
      <w:bookmarkStart w:id="4" w:name="_GoBack_3" w:colFirst="0" w:colLast="0"/>
    </w:p>
    <w:p>
      <w:pPr>
        <w:pStyle w:val="Normal3"/>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最大通气量( MVV)的临床意义？</w:t>
      </w:r>
      <w:bookmarkEnd w:id="4"/>
    </w:p>
    <w:p>
      <w:pPr>
        <w:pStyle w:val="Normal3"/>
        <w:jc w:val="left"/>
        <w:rPr>
          <w:rFonts w:ascii="黑体" w:eastAsia="黑体" w:hAnsi="黑体" w:cs="黑体" w:hint="eastAsia"/>
          <w:b w:val="0"/>
          <w:bCs w:val="0"/>
          <w:sz w:val="24"/>
          <w:szCs w:val="24"/>
          <w:vertAlign w:val="baseline"/>
        </w:rPr>
      </w:pPr>
    </w:p>
    <w:p>
      <w:pPr>
        <w:pStyle w:val="Normal4"/>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5.</w:t>
      </w:r>
      <w:bookmarkStart w:id="5" w:name="_GoBack_4" w:colFirst="0" w:colLast="0"/>
    </w:p>
    <w:p>
      <w:pPr>
        <w:pStyle w:val="Normal4"/>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病历首页的书写</w:t>
      </w:r>
      <w:bookmarkEnd w:id="5"/>
    </w:p>
    <w:p>
      <w:pPr>
        <w:pStyle w:val="Normal4"/>
        <w:jc w:val="left"/>
        <w:rPr>
          <w:rFonts w:ascii="黑体" w:eastAsia="黑体" w:hAnsi="黑体" w:cs="黑体" w:hint="eastAsia"/>
          <w:b w:val="0"/>
          <w:bCs w:val="0"/>
          <w:sz w:val="24"/>
          <w:szCs w:val="24"/>
          <w:vertAlign w:val="baseline"/>
        </w:rPr>
      </w:pPr>
    </w:p>
    <w:p>
      <w:pPr>
        <w:pStyle w:val="Normal5"/>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6.</w:t>
      </w:r>
      <w:bookmarkStart w:id="6" w:name="_GoBack_5" w:colFirst="0" w:colLast="0"/>
    </w:p>
    <w:p>
      <w:pPr>
        <w:pStyle w:val="Normal5"/>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医嘱系指____在医疗活动中为诊治患者而下达的医学指令。</w:t>
      </w:r>
      <w:bookmarkEnd w:id="6"/>
    </w:p>
    <w:p>
      <w:pPr>
        <w:pStyle w:val="Normal5"/>
        <w:jc w:val="left"/>
        <w:rPr>
          <w:rFonts w:ascii="黑体" w:eastAsia="黑体" w:hAnsi="黑体" w:cs="黑体" w:hint="eastAsia"/>
          <w:b w:val="0"/>
          <w:bCs w:val="0"/>
          <w:sz w:val="24"/>
          <w:szCs w:val="24"/>
          <w:vertAlign w:val="baseline"/>
        </w:rPr>
      </w:pPr>
    </w:p>
    <w:p>
      <w:pPr>
        <w:pStyle w:val="Normal6"/>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7.</w:t>
      </w:r>
      <w:bookmarkStart w:id="7" w:name="_GoBack_6" w:colFirst="0" w:colLast="0"/>
    </w:p>
    <w:p>
      <w:pPr>
        <w:pStyle w:val="Normal6"/>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简述过敏原激发试验的优缺点。</w:t>
      </w:r>
      <w:bookmarkEnd w:id="7"/>
    </w:p>
    <w:p>
      <w:pPr>
        <w:pStyle w:val="Normal6"/>
        <w:jc w:val="left"/>
        <w:rPr>
          <w:rFonts w:ascii="黑体" w:eastAsia="黑体" w:hAnsi="黑体" w:cs="黑体" w:hint="eastAsia"/>
          <w:b w:val="0"/>
          <w:bCs w:val="0"/>
          <w:sz w:val="24"/>
          <w:szCs w:val="24"/>
          <w:vertAlign w:val="baseline"/>
        </w:rPr>
      </w:pPr>
    </w:p>
    <w:p>
      <w:pPr>
        <w:pStyle w:val="Normal7"/>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8.</w:t>
      </w:r>
      <w:bookmarkStart w:id="8" w:name="_GoBack_7" w:colFirst="0" w:colLast="0"/>
    </w:p>
    <w:p>
      <w:pPr>
        <w:pStyle w:val="Normal7"/>
        <w:jc w:val="left"/>
        <w:rPr>
          <w:rFonts w:ascii="幼圆" w:eastAsia="幼圆" w:hAnsi="幼圆" w:cs="幼圆" w:hint="eastAsia"/>
          <w:b/>
          <w:bCs/>
          <w:sz w:val="24"/>
          <w:szCs w:val="24"/>
          <w:vertAlign w:val="baseline"/>
        </w:rPr>
        <w:sectPr>
          <w:headerReference w:type="even" r:id="rId6"/>
          <w:headerReference w:type="first" r:id="rId7"/>
          <w:pgSz w:w="11906" w:h="16838"/>
          <w:pgMar w:top="720" w:right="720" w:bottom="720" w:left="720" w:header="851" w:footer="992" w:gutter="0"/>
          <w:cols w:num="1" w:space="425"/>
          <w:docGrid w:type="lines" w:linePitch="312" w:charSpace="0"/>
        </w:sectPr>
      </w:pPr>
      <w:r>
        <w:rPr>
          <w:rFonts w:ascii="幼圆" w:eastAsia="幼圆" w:hAnsi="幼圆" w:cs="幼圆" w:hint="eastAsia"/>
          <w:b/>
          <w:bCs/>
          <w:sz w:val="24"/>
          <w:szCs w:val="24"/>
        </w:rPr>
        <w:t>长期医嘱的有效时间____h以上，医师注明____时间后即失效。临时医嘱有效时间在____h以内。指定执行的临时医嘱，应严格在____时间内执行。临时备用医嘱(SOS医嘱)：仅在____h内有效，过期尚未执行则____。长期备用医嘱（prn医嘱），有效时间在____h以上，经治医师注明____时间后方失效。</w:t>
      </w:r>
      <w:bookmarkEnd w:id="8"/>
    </w:p>
    <w:p>
      <w:pPr>
        <w:pStyle w:val="Normal7"/>
        <w:jc w:val="left"/>
        <w:rPr>
          <w:rFonts w:ascii="黑体" w:eastAsia="黑体" w:hAnsi="黑体" w:cs="黑体" w:hint="eastAsia"/>
          <w:b w:val="0"/>
          <w:bCs w:val="0"/>
          <w:sz w:val="24"/>
          <w:szCs w:val="24"/>
          <w:vertAlign w:val="baseline"/>
        </w:rPr>
      </w:pPr>
    </w:p>
    <w:p>
      <w:pPr>
        <w:pStyle w:val="Normal8"/>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9.</w:t>
      </w:r>
      <w:bookmarkStart w:id="9" w:name="_GoBack_8" w:colFirst="0" w:colLast="0"/>
    </w:p>
    <w:p>
      <w:pPr>
        <w:pStyle w:val="Normal8"/>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试阐述处方的格式。</w:t>
      </w:r>
      <w:bookmarkEnd w:id="9"/>
    </w:p>
    <w:p>
      <w:pPr>
        <w:pStyle w:val="Normal8"/>
        <w:jc w:val="left"/>
        <w:rPr>
          <w:rFonts w:ascii="黑体" w:eastAsia="黑体" w:hAnsi="黑体" w:cs="黑体" w:hint="eastAsia"/>
          <w:b w:val="0"/>
          <w:bCs w:val="0"/>
          <w:sz w:val="24"/>
          <w:szCs w:val="24"/>
          <w:vertAlign w:val="baseline"/>
        </w:rPr>
      </w:pPr>
    </w:p>
    <w:p>
      <w:pPr>
        <w:pStyle w:val="Normal9"/>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10.</w:t>
      </w:r>
      <w:bookmarkStart w:id="10" w:name="_GoBack_9" w:colFirst="0" w:colLast="0"/>
    </w:p>
    <w:p>
      <w:pPr>
        <w:pStyle w:val="Normal9"/>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血气分析中常用的判断低氧血症的参数有哪些？</w:t>
      </w:r>
      <w:bookmarkEnd w:id="10"/>
    </w:p>
    <w:p>
      <w:pPr>
        <w:pStyle w:val="Normal9"/>
        <w:jc w:val="left"/>
        <w:rPr>
          <w:rFonts w:ascii="黑体" w:eastAsia="黑体" w:hAnsi="黑体" w:cs="黑体" w:hint="eastAsia"/>
          <w:b w:val="0"/>
          <w:bCs w:val="0"/>
          <w:sz w:val="24"/>
          <w:szCs w:val="24"/>
          <w:vertAlign w:val="baseline"/>
        </w:rPr>
      </w:pPr>
    </w:p>
    <w:p>
      <w:pPr>
        <w:pStyle w:val="Normal10"/>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11.</w:t>
      </w:r>
      <w:bookmarkStart w:id="11" w:name="_GoBack_10" w:colFirst="0" w:colLast="0"/>
    </w:p>
    <w:p>
      <w:pPr>
        <w:pStyle w:val="Normal10"/>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关心与帮助</w:t>
      </w:r>
      <w:bookmarkEnd w:id="11"/>
    </w:p>
    <w:p>
      <w:pPr>
        <w:pStyle w:val="Normal10"/>
        <w:jc w:val="left"/>
        <w:rPr>
          <w:rFonts w:ascii="黑体" w:eastAsia="黑体" w:hAnsi="黑体" w:cs="黑体" w:hint="eastAsia"/>
          <w:b w:val="0"/>
          <w:bCs w:val="0"/>
          <w:sz w:val="24"/>
          <w:szCs w:val="24"/>
          <w:vertAlign w:val="baseline"/>
        </w:rPr>
      </w:pPr>
    </w:p>
    <w:p>
      <w:pPr>
        <w:pStyle w:val="Normal11"/>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12.</w:t>
      </w:r>
      <w:bookmarkStart w:id="12" w:name="_GoBack_11" w:colFirst="0" w:colLast="0"/>
    </w:p>
    <w:p>
      <w:pPr>
        <w:pStyle w:val="Normal11"/>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心电图运动负荷试验的禁忌证有哪些？</w:t>
      </w:r>
      <w:bookmarkEnd w:id="12"/>
    </w:p>
    <w:p>
      <w:pPr>
        <w:pStyle w:val="Normal11"/>
        <w:jc w:val="left"/>
        <w:rPr>
          <w:rFonts w:ascii="黑体" w:eastAsia="黑体" w:hAnsi="黑体" w:cs="黑体" w:hint="eastAsia"/>
          <w:b w:val="0"/>
          <w:bCs w:val="0"/>
          <w:sz w:val="24"/>
          <w:szCs w:val="24"/>
          <w:vertAlign w:val="baseline"/>
        </w:rPr>
      </w:pPr>
    </w:p>
    <w:p>
      <w:pPr>
        <w:pStyle w:val="Normal12"/>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13.</w:t>
      </w:r>
      <w:bookmarkStart w:id="13" w:name="_GoBack_12" w:colFirst="0" w:colLast="0"/>
    </w:p>
    <w:p>
      <w:pPr>
        <w:pStyle w:val="Normal12"/>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急诊处方须在处方____注明“急“字或____，药量以____d为限。</w:t>
      </w:r>
      <w:bookmarkEnd w:id="13"/>
    </w:p>
    <w:p>
      <w:pPr>
        <w:pStyle w:val="Normal12"/>
        <w:jc w:val="left"/>
        <w:rPr>
          <w:rFonts w:ascii="黑体" w:eastAsia="黑体" w:hAnsi="黑体" w:cs="黑体" w:hint="eastAsia"/>
          <w:b w:val="0"/>
          <w:bCs w:val="0"/>
          <w:sz w:val="24"/>
          <w:szCs w:val="24"/>
          <w:vertAlign w:val="baseline"/>
        </w:rPr>
      </w:pPr>
    </w:p>
    <w:p>
      <w:pPr>
        <w:pStyle w:val="Normal13"/>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14.</w:t>
      </w:r>
      <w:bookmarkStart w:id="14" w:name="_GoBack_13" w:colFirst="0" w:colLast="0"/>
    </w:p>
    <w:p>
      <w:pPr>
        <w:pStyle w:val="Normal13"/>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血气分析样品采集的要求是什么？</w:t>
      </w:r>
      <w:bookmarkEnd w:id="14"/>
    </w:p>
    <w:p>
      <w:pPr>
        <w:pStyle w:val="Normal13"/>
        <w:jc w:val="left"/>
        <w:rPr>
          <w:rFonts w:ascii="黑体" w:eastAsia="黑体" w:hAnsi="黑体" w:cs="黑体" w:hint="eastAsia"/>
          <w:b w:val="0"/>
          <w:bCs w:val="0"/>
          <w:sz w:val="24"/>
          <w:szCs w:val="24"/>
          <w:vertAlign w:val="baseline"/>
        </w:rPr>
      </w:pPr>
    </w:p>
    <w:p>
      <w:pPr>
        <w:pStyle w:val="Normal14"/>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15.</w:t>
      </w:r>
      <w:bookmarkStart w:id="15" w:name="_GoBack_14" w:colFirst="0" w:colLast="0"/>
    </w:p>
    <w:p>
      <w:pPr>
        <w:pStyle w:val="Normal14"/>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胃镜检查可能有哪些并发症？</w:t>
      </w:r>
      <w:bookmarkEnd w:id="15"/>
    </w:p>
    <w:p>
      <w:pPr>
        <w:pStyle w:val="Normal14"/>
        <w:jc w:val="left"/>
        <w:rPr>
          <w:rFonts w:ascii="黑体" w:eastAsia="黑体" w:hAnsi="黑体" w:cs="黑体" w:hint="eastAsia"/>
          <w:b w:val="0"/>
          <w:bCs w:val="0"/>
          <w:sz w:val="24"/>
          <w:szCs w:val="24"/>
          <w:vertAlign w:val="baseline"/>
        </w:rPr>
      </w:pPr>
    </w:p>
    <w:p>
      <w:pPr>
        <w:pStyle w:val="Normal15"/>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16.</w:t>
      </w:r>
      <w:bookmarkStart w:id="16" w:name="_GoBack_15" w:colFirst="0" w:colLast="0"/>
    </w:p>
    <w:p>
      <w:pPr>
        <w:pStyle w:val="Normal15"/>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自我介绍</w:t>
      </w:r>
      <w:bookmarkEnd w:id="16"/>
    </w:p>
    <w:p>
      <w:pPr>
        <w:pStyle w:val="Normal15"/>
        <w:jc w:val="left"/>
        <w:rPr>
          <w:rFonts w:ascii="黑体" w:eastAsia="黑体" w:hAnsi="黑体" w:cs="黑体" w:hint="eastAsia"/>
          <w:b w:val="0"/>
          <w:bCs w:val="0"/>
          <w:sz w:val="24"/>
          <w:szCs w:val="24"/>
          <w:vertAlign w:val="baseline"/>
        </w:rPr>
      </w:pPr>
    </w:p>
    <w:p>
      <w:pPr>
        <w:pStyle w:val="Normal16"/>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17.</w:t>
      </w:r>
      <w:bookmarkStart w:id="17" w:name="_GoBack_16" w:colFirst="0" w:colLast="0"/>
    </w:p>
    <w:p>
      <w:pPr>
        <w:pStyle w:val="Normal16"/>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仪表和礼节</w:t>
      </w:r>
      <w:bookmarkEnd w:id="17"/>
    </w:p>
    <w:p>
      <w:pPr>
        <w:pStyle w:val="Normal16"/>
        <w:jc w:val="left"/>
        <w:rPr>
          <w:rFonts w:ascii="黑体" w:eastAsia="黑体" w:hAnsi="黑体" w:cs="黑体" w:hint="eastAsia"/>
          <w:b w:val="0"/>
          <w:bCs w:val="0"/>
          <w:sz w:val="24"/>
          <w:szCs w:val="24"/>
          <w:vertAlign w:val="baseline"/>
        </w:rPr>
      </w:pPr>
    </w:p>
    <w:p>
      <w:pPr>
        <w:pStyle w:val="Normal17"/>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18.</w:t>
      </w:r>
      <w:bookmarkStart w:id="18" w:name="_GoBack_17" w:colFirst="0" w:colLast="0"/>
    </w:p>
    <w:p>
      <w:pPr>
        <w:pStyle w:val="Normal17"/>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重要性和基本要求</w:t>
      </w:r>
      <w:bookmarkEnd w:id="18"/>
    </w:p>
    <w:p>
      <w:pPr>
        <w:pStyle w:val="Normal17"/>
        <w:jc w:val="left"/>
        <w:rPr>
          <w:rFonts w:ascii="黑体" w:eastAsia="黑体" w:hAnsi="黑体" w:cs="黑体" w:hint="eastAsia"/>
          <w:b w:val="0"/>
          <w:bCs w:val="0"/>
          <w:sz w:val="24"/>
          <w:szCs w:val="24"/>
          <w:vertAlign w:val="baseline"/>
        </w:rPr>
      </w:pPr>
    </w:p>
    <w:p>
      <w:pPr>
        <w:pStyle w:val="Normal18"/>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19.</w:t>
      </w:r>
      <w:bookmarkStart w:id="19" w:name="_GoBack_18" w:colFirst="0" w:colLast="0"/>
    </w:p>
    <w:p>
      <w:pPr>
        <w:pStyle w:val="Normal18"/>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支气管舒张和支气管激发试验的测定有何临床意义？</w:t>
      </w:r>
      <w:bookmarkEnd w:id="19"/>
    </w:p>
    <w:p>
      <w:pPr>
        <w:pStyle w:val="Normal18"/>
        <w:jc w:val="left"/>
        <w:rPr>
          <w:rFonts w:ascii="黑体" w:eastAsia="黑体" w:hAnsi="黑体" w:cs="黑体" w:hint="eastAsia"/>
          <w:b w:val="0"/>
          <w:bCs w:val="0"/>
          <w:sz w:val="24"/>
          <w:szCs w:val="24"/>
          <w:vertAlign w:val="baseline"/>
        </w:rPr>
      </w:pPr>
    </w:p>
    <w:p>
      <w:pPr>
        <w:pStyle w:val="Normal19"/>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20.</w:t>
      </w:r>
      <w:bookmarkStart w:id="20" w:name="_GoBack_19" w:colFirst="0" w:colLast="0"/>
    </w:p>
    <w:p>
      <w:pPr>
        <w:pStyle w:val="Normal19"/>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阻塞性和限制性通气功能障碍的肺功能变化有哪些异同？</w:t>
      </w:r>
      <w:bookmarkEnd w:id="20"/>
    </w:p>
    <w:p>
      <w:pPr>
        <w:pStyle w:val="Normal19"/>
        <w:jc w:val="left"/>
        <w:rPr>
          <w:rFonts w:ascii="黑体" w:eastAsia="黑体" w:hAnsi="黑体" w:cs="黑体" w:hint="eastAsia"/>
          <w:b w:val="0"/>
          <w:bCs w:val="0"/>
          <w:sz w:val="24"/>
          <w:szCs w:val="24"/>
          <w:vertAlign w:val="baseline"/>
        </w:rPr>
      </w:pPr>
    </w:p>
    <w:p>
      <w:pPr>
        <w:pStyle w:val="Normal19"/>
        <w:jc w:val="left"/>
        <w:rPr>
          <w:rFonts w:ascii="黑体" w:eastAsia="黑体" w:hAnsi="黑体" w:cs="黑体" w:hint="eastAsia"/>
          <w:b w:val="0"/>
          <w:bCs w:val="0"/>
          <w:sz w:val="24"/>
          <w:szCs w:val="24"/>
          <w:vertAlign w:val="baseline"/>
        </w:rPr>
      </w:pPr>
    </w:p>
    <w:p>
      <w:pPr>
        <w:pStyle w:val="Normal19"/>
        <w:jc w:val="center"/>
        <w:rPr>
          <w:rFonts w:ascii="宋体" w:hAnsi="宋体" w:cs="宋体" w:hint="eastAsia"/>
          <w:b/>
          <w:bCs w:val="0"/>
          <w:color w:val="000000"/>
          <w:sz w:val="32"/>
          <w:szCs w:val="24"/>
          <w:vertAlign w:val="baseline"/>
        </w:rPr>
      </w:pPr>
      <w:r>
        <w:rPr>
          <w:rFonts w:ascii="宋体" w:eastAsia="宋体" w:hAnsi="宋体" w:cs="宋体" w:hint="eastAsia"/>
          <w:b/>
          <w:bCs w:val="0"/>
          <w:color w:val="000000"/>
          <w:sz w:val="32"/>
          <w:szCs w:val="24"/>
          <w:vertAlign w:val="baseline"/>
        </w:rPr>
        <w:t>第2卷</w:t>
      </w:r>
    </w:p>
    <w:p>
      <w:pPr>
        <w:pStyle w:val="Normal19"/>
        <w:jc w:val="center"/>
        <w:rPr>
          <w:rFonts w:ascii="宋体" w:hAnsi="宋体" w:cs="宋体" w:hint="eastAsia"/>
          <w:b/>
          <w:bCs w:val="0"/>
          <w:color w:val="000000"/>
          <w:sz w:val="32"/>
          <w:szCs w:val="24"/>
          <w:vertAlign w:val="baseline"/>
        </w:rPr>
      </w:pPr>
    </w:p>
    <w:p>
      <w:pPr>
        <w:pStyle w:val="Normal19"/>
        <w:jc w:val="center"/>
        <w:rPr>
          <w:rFonts w:ascii="宋体" w:hAnsi="宋体" w:cs="宋体" w:hint="eastAsia"/>
          <w:b/>
          <w:bCs w:val="0"/>
          <w:color w:val="000000"/>
          <w:sz w:val="32"/>
          <w:szCs w:val="24"/>
          <w:vertAlign w:val="baseline"/>
        </w:rPr>
      </w:pPr>
    </w:p>
    <w:p>
      <w:pPr>
        <w:pStyle w:val="Normal19"/>
        <w:jc w:val="left"/>
        <w:rPr>
          <w:rFonts w:ascii="宋体" w:hAnsi="宋体" w:cs="宋体" w:hint="eastAsia"/>
          <w:b/>
          <w:bCs w:val="0"/>
          <w:color w:val="000000"/>
          <w:sz w:val="28"/>
          <w:szCs w:val="24"/>
          <w:vertAlign w:val="baseline"/>
        </w:rPr>
      </w:pPr>
      <w:r>
        <w:rPr>
          <w:rFonts w:ascii="宋体" w:eastAsia="宋体" w:hAnsi="宋体" w:cs="宋体" w:hint="eastAsia"/>
          <w:b/>
          <w:bCs w:val="0"/>
          <w:color w:val="000000"/>
          <w:sz w:val="28"/>
          <w:szCs w:val="24"/>
          <w:vertAlign w:val="baseline"/>
        </w:rPr>
        <w:t>一.参考题库(共20题)</w:t>
      </w:r>
    </w:p>
    <w:p>
      <w:pPr>
        <w:pStyle w:val="Normal20"/>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1.</w:t>
      </w:r>
      <w:bookmarkStart w:id="21" w:name="_GoBack_20" w:colFirst="0" w:colLast="0"/>
    </w:p>
    <w:p>
      <w:pPr>
        <w:pStyle w:val="Normal20"/>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试阐述检查申请单的书写规范。</w:t>
      </w:r>
      <w:bookmarkEnd w:id="21"/>
    </w:p>
    <w:p>
      <w:pPr>
        <w:pStyle w:val="Normal20"/>
        <w:jc w:val="left"/>
        <w:rPr>
          <w:rFonts w:ascii="黑体" w:eastAsia="黑体" w:hAnsi="黑体" w:cs="黑体" w:hint="eastAsia"/>
          <w:b w:val="0"/>
          <w:bCs w:val="0"/>
          <w:sz w:val="24"/>
          <w:szCs w:val="24"/>
          <w:vertAlign w:val="baseline"/>
        </w:rPr>
        <w:sectPr>
          <w:headerReference w:type="even" r:id="rId8"/>
          <w:headerReference w:type="first" r:id="rId9"/>
          <w:type w:val="nextPage"/>
          <w:pgSz w:w="11906" w:h="16838"/>
          <w:pgMar w:top="720" w:right="720" w:bottom="720" w:left="720" w:header="851" w:footer="992" w:gutter="0"/>
          <w:pgNumType w:start="2"/>
          <w:cols w:num="1" w:space="425"/>
          <w:titlePg w:val="0"/>
          <w:docGrid w:type="lines" w:linePitch="312" w:charSpace="0"/>
        </w:sectPr>
      </w:pPr>
    </w:p>
    <w:p>
      <w:pPr>
        <w:pStyle w:val="Normal21"/>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2.</w:t>
      </w:r>
      <w:bookmarkStart w:id="22" w:name="_GoBack_21" w:colFirst="0" w:colLast="0"/>
    </w:p>
    <w:p>
      <w:pPr>
        <w:pStyle w:val="Normal21"/>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试阐述不同胰岛素注射时间与进餐关系。</w:t>
      </w:r>
      <w:bookmarkEnd w:id="22"/>
    </w:p>
    <w:p>
      <w:pPr>
        <w:pStyle w:val="Normal21"/>
        <w:jc w:val="left"/>
        <w:rPr>
          <w:rFonts w:ascii="黑体" w:eastAsia="黑体" w:hAnsi="黑体" w:cs="黑体" w:hint="eastAsia"/>
          <w:b w:val="0"/>
          <w:bCs w:val="0"/>
          <w:sz w:val="24"/>
          <w:szCs w:val="24"/>
          <w:vertAlign w:val="baseline"/>
        </w:rPr>
      </w:pPr>
    </w:p>
    <w:p>
      <w:pPr>
        <w:pStyle w:val="Normal22"/>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3.</w:t>
      </w:r>
      <w:bookmarkStart w:id="23" w:name="_GoBack_22" w:colFirst="0" w:colLast="0"/>
    </w:p>
    <w:p>
      <w:pPr>
        <w:pStyle w:val="Normal22"/>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要求和内容</w:t>
      </w:r>
      <w:bookmarkEnd w:id="23"/>
    </w:p>
    <w:p>
      <w:pPr>
        <w:pStyle w:val="Normal22"/>
        <w:jc w:val="left"/>
        <w:rPr>
          <w:rFonts w:ascii="黑体" w:eastAsia="黑体" w:hAnsi="黑体" w:cs="黑体" w:hint="eastAsia"/>
          <w:b w:val="0"/>
          <w:bCs w:val="0"/>
          <w:sz w:val="24"/>
          <w:szCs w:val="24"/>
          <w:vertAlign w:val="baseline"/>
        </w:rPr>
      </w:pPr>
    </w:p>
    <w:p>
      <w:pPr>
        <w:pStyle w:val="Normal23"/>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4.</w:t>
      </w:r>
      <w:bookmarkStart w:id="24" w:name="_GoBack_23" w:colFirst="0" w:colLast="0"/>
    </w:p>
    <w:p>
      <w:pPr>
        <w:pStyle w:val="Normal23"/>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简述皮内试验的结果的判定。</w:t>
      </w:r>
      <w:bookmarkEnd w:id="24"/>
    </w:p>
    <w:p>
      <w:pPr>
        <w:pStyle w:val="Normal23"/>
        <w:jc w:val="left"/>
        <w:rPr>
          <w:rFonts w:ascii="黑体" w:eastAsia="黑体" w:hAnsi="黑体" w:cs="黑体" w:hint="eastAsia"/>
          <w:b w:val="0"/>
          <w:bCs w:val="0"/>
          <w:sz w:val="24"/>
          <w:szCs w:val="24"/>
          <w:vertAlign w:val="baseline"/>
        </w:rPr>
      </w:pPr>
    </w:p>
    <w:p>
      <w:pPr>
        <w:pStyle w:val="Normal24"/>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5.</w:t>
      </w:r>
      <w:bookmarkStart w:id="25" w:name="_GoBack_24" w:colFirst="0" w:colLast="0"/>
    </w:p>
    <w:p>
      <w:pPr>
        <w:pStyle w:val="Normal24"/>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医嘱内容的顺序为：____、____、____、____、____、____、____和____。</w:t>
      </w:r>
      <w:bookmarkEnd w:id="25"/>
    </w:p>
    <w:p>
      <w:pPr>
        <w:pStyle w:val="Normal24"/>
        <w:jc w:val="left"/>
        <w:rPr>
          <w:rFonts w:ascii="黑体" w:eastAsia="黑体" w:hAnsi="黑体" w:cs="黑体" w:hint="eastAsia"/>
          <w:b w:val="0"/>
          <w:bCs w:val="0"/>
          <w:sz w:val="24"/>
          <w:szCs w:val="24"/>
          <w:vertAlign w:val="baseline"/>
        </w:rPr>
      </w:pPr>
    </w:p>
    <w:p>
      <w:pPr>
        <w:pStyle w:val="Normal25"/>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6.</w:t>
      </w:r>
      <w:bookmarkStart w:id="26" w:name="_GoBack_25" w:colFirst="0" w:colLast="0"/>
    </w:p>
    <w:p>
      <w:pPr>
        <w:pStyle w:val="Normal25"/>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动态心电图的适用范围是什么？</w:t>
      </w:r>
      <w:bookmarkEnd w:id="26"/>
    </w:p>
    <w:p>
      <w:pPr>
        <w:pStyle w:val="Normal25"/>
        <w:jc w:val="left"/>
        <w:rPr>
          <w:rFonts w:ascii="黑体" w:eastAsia="黑体" w:hAnsi="黑体" w:cs="黑体" w:hint="eastAsia"/>
          <w:b w:val="0"/>
          <w:bCs w:val="0"/>
          <w:sz w:val="24"/>
          <w:szCs w:val="24"/>
          <w:vertAlign w:val="baseline"/>
        </w:rPr>
      </w:pPr>
    </w:p>
    <w:p>
      <w:pPr>
        <w:pStyle w:val="Normal26"/>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7.</w:t>
      </w:r>
      <w:bookmarkStart w:id="27" w:name="_GoBack_26" w:colFirst="0" w:colLast="0"/>
    </w:p>
    <w:p>
      <w:pPr>
        <w:pStyle w:val="Normal26"/>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MMEF、MMF测定有何临床意义？</w:t>
      </w:r>
      <w:bookmarkEnd w:id="27"/>
    </w:p>
    <w:p>
      <w:pPr>
        <w:pStyle w:val="Normal26"/>
        <w:jc w:val="left"/>
        <w:rPr>
          <w:rFonts w:ascii="黑体" w:eastAsia="黑体" w:hAnsi="黑体" w:cs="黑体" w:hint="eastAsia"/>
          <w:b w:val="0"/>
          <w:bCs w:val="0"/>
          <w:sz w:val="24"/>
          <w:szCs w:val="24"/>
          <w:vertAlign w:val="baseline"/>
        </w:rPr>
      </w:pPr>
    </w:p>
    <w:p>
      <w:pPr>
        <w:pStyle w:val="Normal27"/>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8.</w:t>
      </w:r>
      <w:bookmarkStart w:id="28" w:name="_GoBack_27" w:colFirst="0" w:colLast="0"/>
    </w:p>
    <w:p>
      <w:pPr>
        <w:pStyle w:val="Normal27"/>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血气分析样品的保存要注意哪些问题？</w:t>
      </w:r>
      <w:bookmarkEnd w:id="28"/>
    </w:p>
    <w:p>
      <w:pPr>
        <w:pStyle w:val="Normal27"/>
        <w:jc w:val="left"/>
        <w:rPr>
          <w:rFonts w:ascii="黑体" w:eastAsia="黑体" w:hAnsi="黑体" w:cs="黑体" w:hint="eastAsia"/>
          <w:b w:val="0"/>
          <w:bCs w:val="0"/>
          <w:sz w:val="24"/>
          <w:szCs w:val="24"/>
          <w:vertAlign w:val="baseline"/>
        </w:rPr>
      </w:pPr>
    </w:p>
    <w:p>
      <w:pPr>
        <w:pStyle w:val="Normal28"/>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9.</w:t>
      </w:r>
      <w:bookmarkStart w:id="29" w:name="_GoBack_28" w:colFirst="0" w:colLast="0"/>
    </w:p>
    <w:p>
      <w:pPr>
        <w:pStyle w:val="Normal28"/>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骨髓活检术的适应证有哪些？</w:t>
      </w:r>
      <w:bookmarkEnd w:id="29"/>
    </w:p>
    <w:p>
      <w:pPr>
        <w:pStyle w:val="Normal28"/>
        <w:jc w:val="left"/>
        <w:rPr>
          <w:rFonts w:ascii="黑体" w:eastAsia="黑体" w:hAnsi="黑体" w:cs="黑体" w:hint="eastAsia"/>
          <w:b w:val="0"/>
          <w:bCs w:val="0"/>
          <w:sz w:val="24"/>
          <w:szCs w:val="24"/>
          <w:vertAlign w:val="baseline"/>
        </w:rPr>
      </w:pPr>
    </w:p>
    <w:p>
      <w:pPr>
        <w:pStyle w:val="Normal29"/>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10.</w:t>
      </w:r>
      <w:bookmarkStart w:id="30" w:name="_GoBack_29" w:colFirst="0" w:colLast="0"/>
    </w:p>
    <w:p>
      <w:pPr>
        <w:pStyle w:val="Normal29"/>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心电图运动负荷试验的阳性标准是什么？</w:t>
      </w:r>
      <w:bookmarkEnd w:id="30"/>
    </w:p>
    <w:p>
      <w:pPr>
        <w:pStyle w:val="Normal29"/>
        <w:jc w:val="left"/>
        <w:rPr>
          <w:rFonts w:ascii="黑体" w:eastAsia="黑体" w:hAnsi="黑体" w:cs="黑体" w:hint="eastAsia"/>
          <w:b w:val="0"/>
          <w:bCs w:val="0"/>
          <w:sz w:val="24"/>
          <w:szCs w:val="24"/>
          <w:vertAlign w:val="baseline"/>
        </w:rPr>
      </w:pPr>
    </w:p>
    <w:p>
      <w:pPr>
        <w:pStyle w:val="Normal30"/>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11.</w:t>
      </w:r>
      <w:bookmarkStart w:id="31" w:name="_GoBack_30" w:colFirst="0" w:colLast="0"/>
    </w:p>
    <w:p>
      <w:pPr>
        <w:pStyle w:val="Normal30"/>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特殊检查申请单的书写</w:t>
      </w:r>
      <w:bookmarkEnd w:id="31"/>
    </w:p>
    <w:p>
      <w:pPr>
        <w:pStyle w:val="Normal30"/>
        <w:jc w:val="left"/>
        <w:rPr>
          <w:rFonts w:ascii="黑体" w:eastAsia="黑体" w:hAnsi="黑体" w:cs="黑体" w:hint="eastAsia"/>
          <w:b w:val="0"/>
          <w:bCs w:val="0"/>
          <w:sz w:val="24"/>
          <w:szCs w:val="24"/>
          <w:vertAlign w:val="baseline"/>
        </w:rPr>
      </w:pPr>
    </w:p>
    <w:p>
      <w:pPr>
        <w:pStyle w:val="Normal31"/>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12.</w:t>
      </w:r>
      <w:bookmarkStart w:id="32" w:name="_GoBack_31" w:colFirst="0" w:colLast="0"/>
    </w:p>
    <w:p>
      <w:pPr>
        <w:pStyle w:val="Normal31"/>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通常情况下，医师不得下达____医嘱。因抢救危急患者需要下达____医嘱时，护士应当复诵一遍。抢救结束后，医师应当____补记医嘱。</w:t>
      </w:r>
      <w:bookmarkEnd w:id="32"/>
    </w:p>
    <w:p>
      <w:pPr>
        <w:pStyle w:val="Normal31"/>
        <w:jc w:val="left"/>
        <w:rPr>
          <w:rFonts w:ascii="黑体" w:eastAsia="黑体" w:hAnsi="黑体" w:cs="黑体" w:hint="eastAsia"/>
          <w:b w:val="0"/>
          <w:bCs w:val="0"/>
          <w:sz w:val="24"/>
          <w:szCs w:val="24"/>
          <w:vertAlign w:val="baseline"/>
        </w:rPr>
      </w:pPr>
    </w:p>
    <w:p>
      <w:pPr>
        <w:pStyle w:val="Normal32"/>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13.</w:t>
      </w:r>
      <w:bookmarkStart w:id="33" w:name="_GoBack_32" w:colFirst="0" w:colLast="0"/>
    </w:p>
    <w:p>
      <w:pPr>
        <w:pStyle w:val="Normal32"/>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动态血压监测在评价高血压靶器官损害时的常用指标有哪些？</w:t>
      </w:r>
      <w:bookmarkEnd w:id="33"/>
    </w:p>
    <w:p>
      <w:pPr>
        <w:pStyle w:val="Normal32"/>
        <w:jc w:val="left"/>
        <w:rPr>
          <w:rFonts w:ascii="黑体" w:eastAsia="黑体" w:hAnsi="黑体" w:cs="黑体" w:hint="eastAsia"/>
          <w:b w:val="0"/>
          <w:bCs w:val="0"/>
          <w:sz w:val="24"/>
          <w:szCs w:val="24"/>
          <w:vertAlign w:val="baseline"/>
        </w:rPr>
      </w:pPr>
    </w:p>
    <w:p>
      <w:pPr>
        <w:pStyle w:val="Normal33"/>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14.</w:t>
      </w:r>
      <w:bookmarkStart w:id="34" w:name="_GoBack_33" w:colFirst="0" w:colLast="0"/>
    </w:p>
    <w:p>
      <w:pPr>
        <w:pStyle w:val="Normal33"/>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中心静脉穿刺常见的并发症？</w:t>
      </w:r>
      <w:bookmarkEnd w:id="34"/>
    </w:p>
    <w:p>
      <w:pPr>
        <w:pStyle w:val="Normal33"/>
        <w:jc w:val="left"/>
        <w:rPr>
          <w:rFonts w:ascii="黑体" w:eastAsia="黑体" w:hAnsi="黑体" w:cs="黑体" w:hint="eastAsia"/>
          <w:b w:val="0"/>
          <w:bCs w:val="0"/>
          <w:sz w:val="24"/>
          <w:szCs w:val="24"/>
          <w:vertAlign w:val="baseline"/>
        </w:rPr>
      </w:pPr>
    </w:p>
    <w:p>
      <w:pPr>
        <w:pStyle w:val="Normal34"/>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15.</w:t>
      </w:r>
      <w:bookmarkStart w:id="35" w:name="_GoBack_34" w:colFirst="0" w:colLast="0"/>
    </w:p>
    <w:p>
      <w:pPr>
        <w:pStyle w:val="Normal34"/>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药品含量、剂量及数量一律用____书写。计量用____计量单位，____以克(g)、毫克(mg)、微克(μg)、毫升(ml)、国际单位(U)等计量。以____计量者可免写单位。复合型片、丸、胶囊中成药等，有含量或重量的应写明，确无计量标示者，可以用剂型量词____、____、等为计量单位，或以____为标识单位。</w:t>
      </w:r>
      <w:bookmarkEnd w:id="35"/>
    </w:p>
    <w:p>
      <w:pPr>
        <w:pStyle w:val="Normal34"/>
        <w:jc w:val="left"/>
        <w:rPr>
          <w:rFonts w:ascii="黑体" w:eastAsia="黑体" w:hAnsi="黑体" w:cs="黑体" w:hint="eastAsia"/>
          <w:b w:val="0"/>
          <w:bCs w:val="0"/>
          <w:sz w:val="24"/>
          <w:szCs w:val="24"/>
          <w:vertAlign w:val="baseline"/>
        </w:rPr>
      </w:pPr>
    </w:p>
    <w:p>
      <w:pPr>
        <w:pStyle w:val="Normal35"/>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16.</w:t>
      </w:r>
      <w:bookmarkStart w:id="36" w:name="_GoBack_35" w:colFirst="0" w:colLast="0"/>
    </w:p>
    <w:p>
      <w:pPr>
        <w:pStyle w:val="Normal35"/>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经食管心房调搏的临床应用主要有哪些？</w:t>
      </w:r>
      <w:bookmarkEnd w:id="36"/>
    </w:p>
    <w:p>
      <w:pPr>
        <w:pStyle w:val="Normal35"/>
        <w:jc w:val="left"/>
        <w:rPr>
          <w:rFonts w:ascii="黑体" w:eastAsia="黑体" w:hAnsi="黑体" w:cs="黑体" w:hint="eastAsia"/>
          <w:b w:val="0"/>
          <w:bCs w:val="0"/>
          <w:sz w:val="24"/>
          <w:szCs w:val="24"/>
          <w:vertAlign w:val="baseline"/>
        </w:rPr>
        <w:sectPr>
          <w:headerReference w:type="even" r:id="rId10"/>
          <w:headerReference w:type="first" r:id="rId11"/>
          <w:type w:val="nextPage"/>
          <w:pgSz w:w="11906" w:h="16838"/>
          <w:pgMar w:top="720" w:right="720" w:bottom="720" w:left="720" w:header="851" w:footer="992" w:gutter="0"/>
          <w:pgNumType w:start="3"/>
          <w:cols w:num="1" w:space="425"/>
          <w:titlePg w:val="0"/>
          <w:docGrid w:type="lines" w:linePitch="312" w:charSpace="0"/>
        </w:sectPr>
      </w:pPr>
    </w:p>
    <w:p>
      <w:pPr>
        <w:pStyle w:val="Normal36"/>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17.</w:t>
      </w:r>
      <w:bookmarkStart w:id="37" w:name="_GoBack_36" w:colFirst="0" w:colLast="0"/>
    </w:p>
    <w:p>
      <w:pPr>
        <w:pStyle w:val="Normal36"/>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处方书写</w:t>
      </w:r>
      <w:bookmarkEnd w:id="37"/>
    </w:p>
    <w:p>
      <w:pPr>
        <w:pStyle w:val="Normal36"/>
        <w:jc w:val="left"/>
        <w:rPr>
          <w:rFonts w:ascii="黑体" w:eastAsia="黑体" w:hAnsi="黑体" w:cs="黑体" w:hint="eastAsia"/>
          <w:b w:val="0"/>
          <w:bCs w:val="0"/>
          <w:sz w:val="24"/>
          <w:szCs w:val="24"/>
          <w:vertAlign w:val="baseline"/>
        </w:rPr>
      </w:pPr>
    </w:p>
    <w:p>
      <w:pPr>
        <w:pStyle w:val="Normal37"/>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18.</w:t>
      </w:r>
      <w:bookmarkStart w:id="38" w:name="_GoBack_37" w:colFirst="0" w:colLast="0"/>
    </w:p>
    <w:p>
      <w:pPr>
        <w:pStyle w:val="Normal37"/>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结肠镜检查可能有哪些并发症？</w:t>
      </w:r>
      <w:bookmarkEnd w:id="38"/>
    </w:p>
    <w:p>
      <w:pPr>
        <w:pStyle w:val="Normal37"/>
        <w:jc w:val="left"/>
        <w:rPr>
          <w:rFonts w:ascii="黑体" w:eastAsia="黑体" w:hAnsi="黑体" w:cs="黑体" w:hint="eastAsia"/>
          <w:b w:val="0"/>
          <w:bCs w:val="0"/>
          <w:sz w:val="24"/>
          <w:szCs w:val="24"/>
          <w:vertAlign w:val="baseline"/>
        </w:rPr>
      </w:pPr>
    </w:p>
    <w:p>
      <w:pPr>
        <w:pStyle w:val="Normal38"/>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19.</w:t>
      </w:r>
      <w:bookmarkStart w:id="39" w:name="_GoBack_38" w:colFirst="0" w:colLast="0"/>
    </w:p>
    <w:p>
      <w:pPr>
        <w:pStyle w:val="Normal38"/>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中心静脉置管的适应证有哪些？</w:t>
      </w:r>
      <w:bookmarkEnd w:id="39"/>
    </w:p>
    <w:p>
      <w:pPr>
        <w:pStyle w:val="Normal38"/>
        <w:jc w:val="left"/>
        <w:rPr>
          <w:rFonts w:ascii="黑体" w:eastAsia="黑体" w:hAnsi="黑体" w:cs="黑体" w:hint="eastAsia"/>
          <w:b w:val="0"/>
          <w:bCs w:val="0"/>
          <w:sz w:val="24"/>
          <w:szCs w:val="24"/>
          <w:vertAlign w:val="baseline"/>
        </w:rPr>
      </w:pPr>
    </w:p>
    <w:p>
      <w:pPr>
        <w:pStyle w:val="Normal39"/>
        <w:jc w:val="left"/>
        <w:rPr>
          <w:rFonts w:ascii="幼圆" w:eastAsia="幼圆" w:hAnsi="幼圆" w:cs="幼圆" w:hint="eastAsia"/>
          <w:b/>
          <w:bCs/>
          <w:sz w:val="24"/>
          <w:szCs w:val="24"/>
          <w:vertAlign w:val="baseline"/>
        </w:rPr>
      </w:pPr>
      <w:r>
        <w:rPr>
          <w:rFonts w:ascii="幼圆" w:eastAsia="幼圆" w:hAnsi="幼圆" w:cs="幼圆" w:hint="eastAsia"/>
          <w:b/>
          <w:bCs/>
          <w:sz w:val="24"/>
          <w:szCs w:val="24"/>
          <w:vertAlign w:val="baseline"/>
        </w:rPr>
        <w:t>20.</w:t>
      </w:r>
      <w:bookmarkStart w:id="40" w:name="_GoBack_39" w:colFirst="0" w:colLast="0"/>
    </w:p>
    <w:p>
      <w:pPr>
        <w:pStyle w:val="Normal39"/>
        <w:jc w:val="left"/>
        <w:rPr>
          <w:rFonts w:ascii="幼圆" w:eastAsia="幼圆" w:hAnsi="幼圆" w:cs="幼圆" w:hint="eastAsia"/>
          <w:b/>
          <w:bCs/>
          <w:sz w:val="24"/>
          <w:szCs w:val="24"/>
          <w:vertAlign w:val="baseline"/>
        </w:rPr>
      </w:pPr>
      <w:r>
        <w:rPr>
          <w:rFonts w:ascii="幼圆" w:eastAsia="幼圆" w:hAnsi="幼圆" w:cs="幼圆" w:hint="eastAsia"/>
          <w:b/>
          <w:bCs/>
          <w:sz w:val="24"/>
          <w:szCs w:val="24"/>
        </w:rPr>
        <w:t>骨骼检查</w:t>
      </w:r>
      <w:bookmarkEnd w:id="40"/>
    </w:p>
    <w:p>
      <w:pPr>
        <w:pStyle w:val="Normal39"/>
        <w:jc w:val="left"/>
        <w:rPr>
          <w:rFonts w:ascii="黑体" w:eastAsia="黑体" w:hAnsi="黑体" w:cs="黑体" w:hint="eastAsia"/>
          <w:b w:val="0"/>
          <w:bCs w:val="0"/>
          <w:sz w:val="24"/>
          <w:szCs w:val="24"/>
          <w:vertAlign w:val="baseline"/>
        </w:rPr>
      </w:pPr>
    </w:p>
    <w:p w:rsidR="00A77B3E">
      <w:pPr>
        <w:pStyle w:val="Normal40"/>
        <w:spacing w:before="0" w:after="0" w:line="240" w:lineRule="atLeast"/>
      </w:pPr>
    </w:p>
    <w:p w:rsidR="00A77B3E">
      <w:pPr>
        <w:pStyle w:val="Normal40"/>
        <w:spacing w:before="0" w:after="0" w:line="240" w:lineRule="atLeast"/>
      </w:pPr>
    </w:p>
    <w:p w:rsidR="00A77B3E">
      <w:pPr>
        <w:pStyle w:val="Normal40"/>
        <w:spacing w:before="0" w:after="0" w:line="240" w:lineRule="atLeast"/>
        <w:jc w:val="center"/>
        <w:rPr>
          <w:rFonts w:ascii="宋体" w:eastAsia="宋体" w:hAnsi="宋体" w:cs="宋体"/>
          <w:b/>
          <w:color w:val="000000"/>
          <w:sz w:val="32"/>
        </w:rPr>
      </w:pPr>
      <w:r>
        <w:rPr>
          <w:rFonts w:ascii="宋体" w:eastAsia="宋体" w:hAnsi="宋体" w:cs="宋体"/>
          <w:b/>
          <w:color w:val="000000"/>
          <w:sz w:val="32"/>
        </w:rPr>
        <w:t>第1卷参考答案</w:t>
      </w:r>
    </w:p>
    <w:p w:rsidR="00A77B3E">
      <w:pPr>
        <w:pStyle w:val="Normal40"/>
        <w:spacing w:before="0" w:after="0" w:line="240" w:lineRule="atLeast"/>
        <w:jc w:val="center"/>
        <w:rPr>
          <w:rFonts w:ascii="宋体" w:eastAsia="宋体" w:hAnsi="宋体" w:cs="宋体"/>
          <w:b/>
          <w:color w:val="000000"/>
          <w:sz w:val="32"/>
        </w:rPr>
      </w:pPr>
    </w:p>
    <w:p w:rsidR="00A77B3E">
      <w:pPr>
        <w:pStyle w:val="Normal40"/>
        <w:spacing w:before="0" w:after="0" w:line="240" w:lineRule="atLeast"/>
        <w:jc w:val="center"/>
        <w:rPr>
          <w:rFonts w:ascii="宋体" w:eastAsia="宋体" w:hAnsi="宋体" w:cs="宋体"/>
          <w:b/>
          <w:color w:val="000000"/>
          <w:sz w:val="32"/>
        </w:rPr>
      </w:pPr>
    </w:p>
    <w:p w:rsidR="00A77B3E">
      <w:pPr>
        <w:pStyle w:val="Normal40"/>
        <w:spacing w:before="0" w:after="0" w:line="240" w:lineRule="atLeast"/>
        <w:jc w:val="left"/>
        <w:rPr>
          <w:rFonts w:ascii="宋体" w:eastAsia="宋体" w:hAnsi="宋体" w:cs="宋体"/>
          <w:b/>
          <w:color w:val="000000"/>
          <w:sz w:val="28"/>
        </w:rPr>
      </w:pPr>
      <w:r>
        <w:rPr>
          <w:rFonts w:ascii="宋体" w:eastAsia="宋体" w:hAnsi="宋体" w:cs="宋体"/>
          <w:b/>
          <w:color w:val="000000"/>
          <w:sz w:val="28"/>
        </w:rPr>
        <w:t>一.参考题库</w:t>
      </w: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1.正确答案:（一）一般检查／生命体征（仰卧位）</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1．观察发育、营养、意识状态、面容与表情、体位</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2．测量体温（腋测法）</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3．触诊脉搏（桡动脉，至少半分钟）</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4．用双手同时触诊双侧桡动脉，检查其对称性</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5．观察并计数呼吸（至少半分钟）</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6．测右上肢血压2次</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（二）头部和颈部（仰卧位）</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7．视诊头颅并观察头皮、毛发分布、异常运动等</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8．触诊头颅</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9．视诊双侧眉毛、眼睑</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10.分别检查左右睑结膜、球结膜、巩膜</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11.检查左右眼球外形及运动（6个方位）</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sectPr>
          <w:headerReference w:type="even" r:id="rId12"/>
          <w:headerReference w:type="first" r:id="rId13"/>
          <w:type w:val="nextPage"/>
          <w:pgSz w:w="11906" w:h="16838"/>
          <w:pgMar w:top="720" w:right="720" w:bottom="720" w:left="720" w:header="851" w:footer="992" w:gutter="0"/>
          <w:pgNumType w:start="4"/>
          <w:cols w:num="1" w:space="425"/>
          <w:titlePg w:val="0"/>
          <w:docGrid w:type="lines" w:linePitch="312" w:charSpace="0"/>
        </w:sectPr>
      </w:pPr>
      <w:r>
        <w:rPr>
          <w:rFonts w:ascii="黑体" w:eastAsia="黑体" w:hAnsi="黑体" w:cs="黑体" w:hint="eastAsia"/>
          <w:b/>
          <w:bCs/>
          <w:color w:val="00B050"/>
          <w:sz w:val="24"/>
          <w:szCs w:val="24"/>
        </w:rPr>
        <w:t>12.分别检查左右角膜</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13.视诊双侧虹膜</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14．视诊双侧瞳孔大小、形状</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15.分别检查左右瞳孔直接及间接对光反射</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16.检查集合反射（调节辐辏反射）</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17.分别视诊左右耳廓</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18.分别检查左右外耳道</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19.检查双侧乳突有无压痛</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20.分别检查左右耳听力</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21．视诊鼻外形、有无鼻翼扇动</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22.分别检查左右鼻道通气状态、观察鼻前庭</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23.检查双侧上颌窦</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24.检查双侧额窦</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25．检查双侧筛窦</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26.检查口唇、口腔黏膜、牙齿、牙龈</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27.检查咽部及扁桃体</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28.检查舌（舌质、舌苔、运动）</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29.视诊颈部外观及姿势、皮肤</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30.视诊颈静脉充盈、颈动脉搏动情况</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31.检查有无颈强直（仰卧，去枕）</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32.触诊双侧耳前淋巴结</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33.触诊双侧耳后淋巴结</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34.触诊枕后淋巴结</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35.触诊双侧颌下淋巴结</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36.触诊颏下淋巴结</w:t>
      </w:r>
    </w:p>
    <w:p>
      <w:pPr>
        <w:pStyle w:val="Normal00"/>
        <w:spacing w:before="0" w:after="0" w:line="240" w:lineRule="atLeast"/>
        <w:jc w:val="left"/>
        <w:rPr>
          <w:rFonts w:ascii="黑体" w:eastAsia="黑体" w:hAnsi="黑体" w:cs="黑体" w:hint="eastAsia"/>
          <w:b w:val="0"/>
          <w:bCs w:val="0"/>
          <w:sz w:val="24"/>
          <w:szCs w:val="24"/>
          <w:vertAlign w:val="baseline"/>
        </w:rPr>
        <w:sectPr>
          <w:headerReference w:type="even" r:id="rId14"/>
          <w:headerReference w:type="first" r:id="rId15"/>
          <w:type w:val="nextPage"/>
          <w:pgSz w:w="11906" w:h="16838"/>
          <w:pgMar w:top="720" w:right="720" w:bottom="720" w:left="720" w:header="851" w:footer="992" w:gutter="0"/>
          <w:pgNumType w:start="5"/>
          <w:cols w:num="1" w:space="425"/>
          <w:titlePg w:val="0"/>
          <w:docGrid w:type="lines" w:linePitch="312" w:charSpace="0"/>
        </w:sect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37.分别触诊双侧颈前淋巴结</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38.分别触诊双侧颈后淋巴结</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39.分别触诊左右锁骨上淋巴结</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40.触诊甲状腺（甲状腺峡部、甲状腺侧叶，配合吞咽）</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41.分别触诊左右颈动脉</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42.触诊气管位置</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43.听诊颈部（甲状腺、血管）杂音（三）前、侧胸部（仰卧位）</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44.观察胸壁有无静脉曲张、胸廓外形、皮肤、呼吸运动</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45.分别触诊左、右腋窝淋巴结</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46.触诊胸壁弹性、有无压痛</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47.触诊双侧胸廓扩张度（呼吸动度）</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48.触诊双侧语颤（锁骨下窝、第5肋间、下胸部，双侧对比）</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49.触诊有无胸膜摩擦感</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50.双侧对比叩诊前胸和侧胸</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51.双侧对比听诊前胸和侧胸</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52．检查双侧语音共振</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53.视诊心前区（有无隆起、异常搏动）、心尖搏动</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54.触诊心尖搏动（两步法）</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55.触诊心前区（有无异常搏动、震颤、心包摩擦感）</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56.叩诊心脏相对浊音界</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57.心脏5个瓣膜区听诊</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（四）后胸部（坐位，两手交叉抱肘或抱肩）</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58．视诊脊柱弯曲度、胸廓外形、皮肤</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59.触诊双侧语颤（肩胛上区、肩胛间区×2、肩胛下区，双侧对比）</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sectPr>
          <w:headerReference w:type="even" r:id="rId16"/>
          <w:headerReference w:type="first" r:id="rId17"/>
          <w:type w:val="nextPage"/>
          <w:pgSz w:w="11906" w:h="16838"/>
          <w:pgMar w:top="720" w:right="720" w:bottom="720" w:left="720" w:header="851" w:footer="992" w:gutter="0"/>
          <w:pgNumType w:start="6"/>
          <w:cols w:num="1" w:space="425"/>
          <w:titlePg w:val="0"/>
          <w:docGrid w:type="lines" w:linePitch="312" w:charSpace="0"/>
        </w:sectPr>
      </w:pPr>
      <w:r>
        <w:rPr>
          <w:rFonts w:ascii="黑体" w:eastAsia="黑体" w:hAnsi="黑体" w:cs="黑体" w:hint="eastAsia"/>
          <w:b/>
          <w:bCs/>
          <w:color w:val="00B050"/>
          <w:sz w:val="24"/>
          <w:szCs w:val="24"/>
        </w:rPr>
        <w:t>60.双侧对比叩诊后胸部</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61．分别叩诊左右肺下界及肺下界移动度（肩胛下角线）</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62.双侧对比听诊后胸部</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63.检查双侧语音共振</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64．触诊脊柱有无畸形、压痛</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65.直接叩诊法检查脊柱有无叩击痛</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66.检查颈椎活动度</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67.检查双侧肋脊点、肋腰点有无压痛</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68.检查双侧肾区（肋脊点）有无叩击痛</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（五）腹部（仰卧位，双下肢屈曲）</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69.观察腹外形、皮肤、呼吸运动、腹壁静脉、蠕动波</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70.听诊肠鸣音(至少1min)</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71.听诊腹部有无血管杂音</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72.顺序叩诊全腹</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73．叩诊肝上界</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74.叩诊肝下界</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75.检查肝、胆有无叩击痛</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76.检查有无移动性浊音（经脐平面先左后右）</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77.浅部触诊全腹（自左下腹开始、逆时针触诊至脐部结束，检查腹壁紧张度、压痛、包块、脏器肿大）</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78.深部触诊全腹（自左下腹开始、逆时针触诊至脐部结束）</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79.检查有无压痛、反跳痛（腹部任何部位）</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80.触诊肝（右锁骨中线上触诊肝右叶，前正中线上触诊肝左叶）</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81.检查有无肝颈静脉回流征（半卧位）</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82.触诊胆囊</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sectPr>
          <w:headerReference w:type="even" r:id="rId18"/>
          <w:headerReference w:type="first" r:id="rId19"/>
          <w:type w:val="nextPage"/>
          <w:pgSz w:w="11906" w:h="16838"/>
          <w:pgMar w:top="720" w:right="720" w:bottom="720" w:left="720" w:header="851" w:footer="992" w:gutter="0"/>
          <w:pgNumType w:start="7"/>
          <w:cols w:num="1" w:space="425"/>
          <w:titlePg w:val="0"/>
          <w:docGrid w:type="lines" w:linePitch="312" w:charSpace="0"/>
        </w:sectPr>
      </w:pPr>
      <w:r>
        <w:rPr>
          <w:rFonts w:ascii="黑体" w:eastAsia="黑体" w:hAnsi="黑体" w:cs="黑体" w:hint="eastAsia"/>
          <w:b/>
          <w:bCs/>
          <w:color w:val="00B050"/>
          <w:sz w:val="24"/>
          <w:szCs w:val="24"/>
        </w:rPr>
        <w:t>83.检查胆囊触痛征（Murphy征）</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84.触诊脾（仰卧位，如未能触及脾，嘱其右侧卧位，再触诊脾）</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85.分别触诊左右肾（仰卧位）</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86．分别检查左右季肋点有无压痛</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87.分别检查左右上输尿管点有无压痛</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88．分别检查左右中输尿管点有无压痛</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89．检查有无波动感（液波震颤）</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90．检查有无振水音</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91．两侧对比检查腹壁反射</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92.检查双侧腹股沟淋巴结</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（六）上肢（仰卧位）</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93．观察上肢形态、皮肤</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94.检查双侧指关节运动</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95.检查双侧腕关节运动</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96.分别触诊左右滑车上淋巴结</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97.检查双侧肘关节运动</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98．检查双侧肩关节运动</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99.分别检查左右肱二头肌反射</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100.分别检查左右肱三头肌反射</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101.分别检查左右桡骨膜反射</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102.分别检查左右霍夫曼征</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103．触诊有无水冲脉</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104.检查有无毛细血管搏动征</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105．听诊有无枪击音</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（七）下肢（仰卧位）</w:t>
      </w:r>
    </w:p>
    <w:p>
      <w:pPr>
        <w:pStyle w:val="Normal00"/>
        <w:spacing w:before="0" w:after="0" w:line="240" w:lineRule="atLeast"/>
        <w:jc w:val="left"/>
        <w:rPr>
          <w:rFonts w:ascii="黑体" w:eastAsia="黑体" w:hAnsi="黑体" w:cs="黑体" w:hint="eastAsia"/>
          <w:b w:val="0"/>
          <w:bCs w:val="0"/>
          <w:sz w:val="24"/>
          <w:szCs w:val="24"/>
          <w:vertAlign w:val="baseline"/>
        </w:rPr>
        <w:sectPr>
          <w:headerReference w:type="even" r:id="rId20"/>
          <w:headerReference w:type="first" r:id="rId21"/>
          <w:type w:val="nextPage"/>
          <w:pgSz w:w="11906" w:h="16838"/>
          <w:pgMar w:top="720" w:right="720" w:bottom="720" w:left="720" w:header="851" w:footer="992" w:gutter="0"/>
          <w:pgNumType w:start="8"/>
          <w:cols w:num="1" w:space="425"/>
          <w:titlePg w:val="0"/>
          <w:docGrid w:type="lines" w:linePitch="312" w:charSpace="0"/>
        </w:sect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106．观察下肢形态、皮肤</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107．检查双侧髋关节运动</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108．检查双侧膝关节运动</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109．触诊双侧腘窝淋巴结</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110.分别检查双侧浮髌试验（仰卧位、双下肢伸直）</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111.分别检查左右膝腱反射（仰卧位，髋、膝关节稍屈曲）</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112.分别检查左右髌阵挛（仰卧位、双下肢伸直）</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113.检查双侧踝关节运动</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114.检查有无凹陷性水肿</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115．触诊左右足背动脉</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116.分别检查左右跟腱反射（仰卧位，髋、膝关节稍屈曲，下肢外旋、外展）</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117.分别检查左右踝阵挛（仰卧位，髋、膝关节稍屈曲）</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118.分别检查左右巴宾斯基征（仰卧位、双下肢伸直）</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119.分别检查左右奥本汉姆征（仰卧位、双下肢伸直）</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120.分别检查左右凯尔尼格征</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121.检查布鲁津斯基征（仰卧，去枕）</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122.分别检查左右拉赛格征（仰卧位、双下肢伸直）</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123．检查腰椎活动度（立位，屈、伸、侧弯、旋转）</w:t>
      </w:r>
    </w:p>
    <w:p>
      <w:pPr>
        <w:pStyle w:val="Normal00"/>
        <w:spacing w:before="0" w:after="0" w:line="240" w:lineRule="atLeast"/>
        <w:jc w:val="left"/>
        <w:rPr>
          <w:rFonts w:ascii="黑体" w:eastAsia="黑体" w:hAnsi="黑体" w:cs="黑体" w:hint="eastAsia"/>
          <w:b w:val="0"/>
          <w:bCs w:val="0"/>
          <w:sz w:val="24"/>
          <w:szCs w:val="24"/>
          <w:vertAlign w:val="baseline"/>
        </w:rPr>
      </w:pPr>
    </w:p>
    <w:p>
      <w:pPr>
        <w:pStyle w:val="Normal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124.观察步态</w:t>
      </w:r>
    </w:p>
    <w:p>
      <w:pPr>
        <w:pStyle w:val="Normal00"/>
        <w:spacing w:before="0" w:after="0" w:line="240" w:lineRule="atLeast"/>
        <w:jc w:val="left"/>
        <w:rPr>
          <w:rFonts w:ascii="宋体" w:hAnsi="宋体" w:cs="Calibri"/>
          <w:b/>
          <w:bCs/>
          <w:color w:val="FF0000"/>
          <w:szCs w:val="21"/>
        </w:rPr>
      </w:pPr>
    </w:p>
    <w:p>
      <w:pPr>
        <w:pStyle w:val="Normal1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2.正确答案:</w:t>
      </w:r>
    </w:p>
    <w:p>
      <w:pPr>
        <w:pStyle w:val="Normal1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ab/>
      </w:r>
      <w:r>
        <w:rPr>
          <w:rFonts w:ascii="黑体" w:eastAsia="黑体" w:hAnsi="黑体" w:cs="黑体" w:hint="eastAsia"/>
          <w:b/>
          <w:bCs/>
          <w:color w:val="00B050"/>
          <w:sz w:val="24"/>
          <w:szCs w:val="24"/>
        </w:rPr>
        <w:t>答：2010年，中国高血压防治指南推荐的动态血压的正常参考标准为：24h血压平均值</w:t>
      </w:r>
    </w:p>
    <w:p>
      <w:pPr>
        <w:pStyle w:val="Normal100"/>
        <w:spacing w:before="0" w:after="0" w:line="240" w:lineRule="atLeast"/>
        <w:jc w:val="left"/>
        <w:rPr>
          <w:rFonts w:ascii="宋体" w:hAnsi="宋体" w:cs="Calibri"/>
          <w:b/>
          <w:bCs/>
          <w:color w:val="FF0000"/>
          <w:szCs w:val="21"/>
        </w:rPr>
      </w:pPr>
    </w:p>
    <w:p>
      <w:pPr>
        <w:pStyle w:val="Normal2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3.正确答案:答：心电图单个心动周期由P波、PR段、QRS波、ST段及T波组成。 P波为心房的除极波；QRS波为心室的除极波；ST段反映心室的缓慢复极过程，T波为心室的快速复极波；PR间期代表从心房开始除极至心室开始除极的时间；QT间期代表心室除极和复极的总时间。</w:t>
      </w:r>
    </w:p>
    <w:p>
      <w:pPr>
        <w:pStyle w:val="Normal200"/>
        <w:spacing w:before="0" w:after="0" w:line="240" w:lineRule="atLeast"/>
        <w:jc w:val="left"/>
        <w:rPr>
          <w:rFonts w:ascii="宋体" w:hAnsi="宋体" w:cs="Calibri"/>
          <w:b/>
          <w:bCs/>
          <w:color w:val="FF0000"/>
          <w:szCs w:val="21"/>
        </w:rPr>
      </w:pPr>
    </w:p>
    <w:p>
      <w:pPr>
        <w:pStyle w:val="Normal3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4.正确答案:答：最大通气量( MVV)的临床意义：MVV降低见于气道阻塞和肺组织弹性减退，如阻塞性肺气肿；呼吸肌力降低和功能不全；胸廓、胸膜、弥散性肺问质疾病与大面积肺实质疾病，如肺不张、肺的舒张与收缩受限。</w:t>
      </w:r>
    </w:p>
    <w:p>
      <w:pPr>
        <w:pStyle w:val="Normal300"/>
        <w:spacing w:before="0" w:after="0" w:line="240" w:lineRule="atLeast"/>
        <w:jc w:val="left"/>
        <w:rPr>
          <w:rFonts w:ascii="宋体" w:hAnsi="宋体" w:cs="Calibri"/>
          <w:b/>
          <w:bCs/>
          <w:color w:val="FF0000"/>
          <w:szCs w:val="21"/>
        </w:rPr>
        <w:sectPr>
          <w:headerReference w:type="even" r:id="rId22"/>
          <w:headerReference w:type="first" r:id="rId23"/>
          <w:type w:val="nextPage"/>
          <w:pgSz w:w="11906" w:h="16838"/>
          <w:pgMar w:top="720" w:right="720" w:bottom="720" w:left="720" w:header="851" w:footer="992" w:gutter="0"/>
          <w:pgNumType w:start="9"/>
          <w:cols w:num="1" w:space="425"/>
          <w:titlePg w:val="0"/>
          <w:docGrid w:type="lines" w:linePitch="312" w:charSpace="0"/>
        </w:sectPr>
      </w:pPr>
    </w:p>
    <w:p>
      <w:pPr>
        <w:pStyle w:val="Normal4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5.正确答案:（一）书写要求</w:t>
      </w:r>
    </w:p>
    <w:p>
      <w:pPr>
        <w:pStyle w:val="Normal400"/>
        <w:spacing w:before="0" w:after="0" w:line="240" w:lineRule="atLeast"/>
        <w:jc w:val="left"/>
        <w:rPr>
          <w:rFonts w:ascii="黑体" w:eastAsia="黑体" w:hAnsi="黑体" w:cs="黑体" w:hint="eastAsia"/>
          <w:b w:val="0"/>
          <w:bCs w:val="0"/>
          <w:sz w:val="24"/>
          <w:szCs w:val="24"/>
          <w:vertAlign w:val="baseline"/>
        </w:rPr>
      </w:pPr>
    </w:p>
    <w:p>
      <w:pPr>
        <w:pStyle w:val="Normal4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1．认真、完整、正确病历首页是统计医疗工作质量的原始资料，填写时必须认真、完整、正确，发现错误应及时纠正。</w:t>
      </w:r>
    </w:p>
    <w:p>
      <w:pPr>
        <w:pStyle w:val="Normal400"/>
        <w:spacing w:before="0" w:after="0" w:line="240" w:lineRule="atLeast"/>
        <w:jc w:val="left"/>
        <w:rPr>
          <w:rFonts w:ascii="黑体" w:eastAsia="黑体" w:hAnsi="黑体" w:cs="黑体" w:hint="eastAsia"/>
          <w:b w:val="0"/>
          <w:bCs w:val="0"/>
          <w:sz w:val="24"/>
          <w:szCs w:val="24"/>
          <w:vertAlign w:val="baseline"/>
        </w:rPr>
      </w:pPr>
    </w:p>
    <w:p>
      <w:pPr>
        <w:pStyle w:val="Normal4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2．不得随意增减项目或涂改等各项目为医院统报内容，填写时不得随意增项，减项，空项或涂改。</w:t>
      </w:r>
    </w:p>
    <w:p>
      <w:pPr>
        <w:pStyle w:val="Normal400"/>
        <w:spacing w:before="0" w:after="0" w:line="240" w:lineRule="atLeast"/>
        <w:jc w:val="left"/>
        <w:rPr>
          <w:rFonts w:ascii="黑体" w:eastAsia="黑体" w:hAnsi="黑体" w:cs="黑体" w:hint="eastAsia"/>
          <w:b w:val="0"/>
          <w:bCs w:val="0"/>
          <w:sz w:val="24"/>
          <w:szCs w:val="24"/>
          <w:vertAlign w:val="baseline"/>
        </w:rPr>
      </w:pPr>
    </w:p>
    <w:p>
      <w:pPr>
        <w:pStyle w:val="Normal4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3．各负其责 一般项目（门诊诊断以上部分），由住院处填写；从“门诊诊断“到“诊断符合情况“内容由经治医师填写；住院费由出院结算处统计、填写。</w:t>
      </w:r>
    </w:p>
    <w:p>
      <w:pPr>
        <w:pStyle w:val="Normal400"/>
        <w:spacing w:before="0" w:after="0" w:line="240" w:lineRule="atLeast"/>
        <w:jc w:val="left"/>
        <w:rPr>
          <w:rFonts w:ascii="黑体" w:eastAsia="黑体" w:hAnsi="黑体" w:cs="黑体" w:hint="eastAsia"/>
          <w:b w:val="0"/>
          <w:bCs w:val="0"/>
          <w:sz w:val="24"/>
          <w:szCs w:val="24"/>
          <w:vertAlign w:val="baseline"/>
        </w:rPr>
      </w:pPr>
    </w:p>
    <w:p>
      <w:pPr>
        <w:pStyle w:val="Normal4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4．疾病编码依据统一采用国际疾病分类第9次修订本(ICD-10)，手术及操作编码采用ICD-10-CM-3。</w:t>
      </w:r>
    </w:p>
    <w:p>
      <w:pPr>
        <w:pStyle w:val="Normal400"/>
        <w:spacing w:before="0" w:after="0" w:line="240" w:lineRule="atLeast"/>
        <w:jc w:val="left"/>
        <w:rPr>
          <w:rFonts w:ascii="黑体" w:eastAsia="黑体" w:hAnsi="黑体" w:cs="黑体" w:hint="eastAsia"/>
          <w:b w:val="0"/>
          <w:bCs w:val="0"/>
          <w:sz w:val="24"/>
          <w:szCs w:val="24"/>
          <w:vertAlign w:val="baseline"/>
        </w:rPr>
      </w:pPr>
    </w:p>
    <w:p>
      <w:pPr>
        <w:pStyle w:val="Normal4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5．签名 病区各级医师姓名由个人亲笔签署全名，不准代替或模仿签名。</w:t>
      </w:r>
    </w:p>
    <w:p>
      <w:pPr>
        <w:pStyle w:val="Normal400"/>
        <w:spacing w:before="0" w:after="0" w:line="240" w:lineRule="atLeast"/>
        <w:jc w:val="left"/>
        <w:rPr>
          <w:rFonts w:ascii="黑体" w:eastAsia="黑体" w:hAnsi="黑体" w:cs="黑体" w:hint="eastAsia"/>
          <w:b w:val="0"/>
          <w:bCs w:val="0"/>
          <w:sz w:val="24"/>
          <w:szCs w:val="24"/>
          <w:vertAlign w:val="baseline"/>
        </w:rPr>
      </w:pPr>
    </w:p>
    <w:p>
      <w:pPr>
        <w:pStyle w:val="Normal4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6．其他病历首页填写应于病人出院、转院或死亡后3d内完成，并送病案室保存。</w:t>
      </w:r>
    </w:p>
    <w:p>
      <w:pPr>
        <w:pStyle w:val="Normal400"/>
        <w:spacing w:before="0" w:after="0" w:line="240" w:lineRule="atLeast"/>
        <w:jc w:val="left"/>
        <w:rPr>
          <w:rFonts w:ascii="黑体" w:eastAsia="黑体" w:hAnsi="黑体" w:cs="黑体" w:hint="eastAsia"/>
          <w:b w:val="0"/>
          <w:bCs w:val="0"/>
          <w:sz w:val="24"/>
          <w:szCs w:val="24"/>
          <w:vertAlign w:val="baseline"/>
        </w:rPr>
      </w:pPr>
    </w:p>
    <w:p>
      <w:pPr>
        <w:pStyle w:val="Normal4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（二）填写说明</w:t>
      </w:r>
    </w:p>
    <w:p>
      <w:pPr>
        <w:pStyle w:val="Normal400"/>
        <w:spacing w:before="0" w:after="0" w:line="240" w:lineRule="atLeast"/>
        <w:jc w:val="left"/>
        <w:rPr>
          <w:rFonts w:ascii="黑体" w:eastAsia="黑体" w:hAnsi="黑体" w:cs="黑体" w:hint="eastAsia"/>
          <w:b w:val="0"/>
          <w:bCs w:val="0"/>
          <w:sz w:val="24"/>
          <w:szCs w:val="24"/>
          <w:vertAlign w:val="baseline"/>
        </w:rPr>
      </w:pPr>
    </w:p>
    <w:p>
      <w:pPr>
        <w:pStyle w:val="Normal4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1．数字项目 凡是数字选择的项目，均在有关数字上打钩。</w:t>
      </w:r>
    </w:p>
    <w:p>
      <w:pPr>
        <w:pStyle w:val="Normal400"/>
        <w:spacing w:before="0" w:after="0" w:line="240" w:lineRule="atLeast"/>
        <w:jc w:val="left"/>
        <w:rPr>
          <w:rFonts w:ascii="黑体" w:eastAsia="黑体" w:hAnsi="黑体" w:cs="黑体" w:hint="eastAsia"/>
          <w:b w:val="0"/>
          <w:bCs w:val="0"/>
          <w:sz w:val="24"/>
          <w:szCs w:val="24"/>
          <w:vertAlign w:val="baseline"/>
        </w:rPr>
      </w:pPr>
    </w:p>
    <w:p>
      <w:pPr>
        <w:pStyle w:val="Normal4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2．住院天数 指患者入院至出院总的天数，计算时无论入院、出院在上午或下午，入院出院合计为1d。</w:t>
      </w:r>
    </w:p>
    <w:p>
      <w:pPr>
        <w:pStyle w:val="Normal400"/>
        <w:spacing w:before="0" w:after="0" w:line="240" w:lineRule="atLeast"/>
        <w:jc w:val="left"/>
        <w:rPr>
          <w:rFonts w:ascii="黑体" w:eastAsia="黑体" w:hAnsi="黑体" w:cs="黑体" w:hint="eastAsia"/>
          <w:b w:val="0"/>
          <w:bCs w:val="0"/>
          <w:sz w:val="24"/>
          <w:szCs w:val="24"/>
          <w:vertAlign w:val="baseline"/>
        </w:rPr>
      </w:pPr>
    </w:p>
    <w:p>
      <w:pPr>
        <w:pStyle w:val="Normal4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3．门诊诊断 指伤病人住院前在门诊确定的诊断，无论是经门诊还是急诊或转入院，均应填写门诊诊断。</w:t>
      </w:r>
    </w:p>
    <w:p>
      <w:pPr>
        <w:pStyle w:val="Normal400"/>
        <w:spacing w:before="0" w:after="0" w:line="240" w:lineRule="atLeast"/>
        <w:jc w:val="left"/>
        <w:rPr>
          <w:rFonts w:ascii="黑体" w:eastAsia="黑体" w:hAnsi="黑体" w:cs="黑体" w:hint="eastAsia"/>
          <w:b w:val="0"/>
          <w:bCs w:val="0"/>
          <w:sz w:val="24"/>
          <w:szCs w:val="24"/>
          <w:vertAlign w:val="baseline"/>
        </w:rPr>
      </w:pPr>
    </w:p>
    <w:p>
      <w:pPr>
        <w:pStyle w:val="Normal4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4．入院诊断 指病人住院后由经治医师第1次确定的诊断，即填写本次入院原因的疾病诊断。</w:t>
      </w:r>
    </w:p>
    <w:p>
      <w:pPr>
        <w:pStyle w:val="Normal400"/>
        <w:spacing w:before="0" w:after="0" w:line="240" w:lineRule="atLeast"/>
        <w:jc w:val="left"/>
        <w:rPr>
          <w:rFonts w:ascii="黑体" w:eastAsia="黑体" w:hAnsi="黑体" w:cs="黑体" w:hint="eastAsia"/>
          <w:b w:val="0"/>
          <w:bCs w:val="0"/>
          <w:sz w:val="24"/>
          <w:szCs w:val="24"/>
          <w:vertAlign w:val="baseline"/>
        </w:rPr>
      </w:pPr>
    </w:p>
    <w:p>
      <w:pPr>
        <w:pStyle w:val="Normal4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5．出院诊断 指病人在住院期间所明确的最后诊断。其中第1栏为第1诊断，指本次入院原因的疾病（或原因）诊断名称。</w:t>
      </w:r>
    </w:p>
    <w:p>
      <w:pPr>
        <w:pStyle w:val="Normal400"/>
        <w:spacing w:before="0" w:after="0" w:line="240" w:lineRule="atLeast"/>
        <w:jc w:val="left"/>
        <w:rPr>
          <w:rFonts w:ascii="黑体" w:eastAsia="黑体" w:hAnsi="黑体" w:cs="黑体" w:hint="eastAsia"/>
          <w:b w:val="0"/>
          <w:bCs w:val="0"/>
          <w:sz w:val="24"/>
          <w:szCs w:val="24"/>
          <w:vertAlign w:val="baseline"/>
        </w:rPr>
      </w:pPr>
    </w:p>
    <w:p>
      <w:pPr>
        <w:pStyle w:val="Normal4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6．院内感染 指在医院内获得的感染，不包括入院时已存在（入院48h内发生的感染）的感染。要求填写感染名称。</w:t>
      </w:r>
    </w:p>
    <w:p>
      <w:pPr>
        <w:pStyle w:val="Normal400"/>
        <w:spacing w:before="0" w:after="0" w:line="240" w:lineRule="atLeast"/>
        <w:jc w:val="left"/>
        <w:rPr>
          <w:rFonts w:ascii="黑体" w:eastAsia="黑体" w:hAnsi="黑体" w:cs="黑体" w:hint="eastAsia"/>
          <w:b w:val="0"/>
          <w:bCs w:val="0"/>
          <w:sz w:val="24"/>
          <w:szCs w:val="24"/>
          <w:vertAlign w:val="baseline"/>
        </w:rPr>
      </w:pPr>
    </w:p>
    <w:p>
      <w:pPr>
        <w:pStyle w:val="Normal4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7．并发症 内科治疗和手术的并发症。</w:t>
      </w:r>
    </w:p>
    <w:p>
      <w:pPr>
        <w:pStyle w:val="Normal400"/>
        <w:spacing w:before="0" w:after="0" w:line="240" w:lineRule="atLeast"/>
        <w:jc w:val="left"/>
        <w:rPr>
          <w:rFonts w:ascii="黑体" w:eastAsia="黑体" w:hAnsi="黑体" w:cs="黑体" w:hint="eastAsia"/>
          <w:b w:val="0"/>
          <w:bCs w:val="0"/>
          <w:sz w:val="24"/>
          <w:szCs w:val="24"/>
          <w:vertAlign w:val="baseline"/>
        </w:rPr>
      </w:pPr>
    </w:p>
    <w:p>
      <w:pPr>
        <w:pStyle w:val="Normal4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8．治疗结果治愈、好转、无效、转院、死亡或其他。①治愈：指症状消失，功能恢复，伤口愈合；②好转：指症状减轻，功能较入院时明显改善；③无效：指疾病经治疗后无变化或恶化；④死亡：指已办住院手续并且入院后死亡者；⑤其他：指非病人入院和未进行治疗的自动出院者。</w:t>
      </w:r>
    </w:p>
    <w:p>
      <w:pPr>
        <w:pStyle w:val="Normal400"/>
        <w:spacing w:before="0" w:after="0" w:line="240" w:lineRule="atLeast"/>
        <w:jc w:val="left"/>
        <w:rPr>
          <w:rFonts w:ascii="黑体" w:eastAsia="黑体" w:hAnsi="黑体" w:cs="黑体" w:hint="eastAsia"/>
          <w:b w:val="0"/>
          <w:bCs w:val="0"/>
          <w:sz w:val="24"/>
          <w:szCs w:val="24"/>
          <w:vertAlign w:val="baseline"/>
        </w:rPr>
      </w:pPr>
    </w:p>
    <w:p>
      <w:pPr>
        <w:pStyle w:val="Normal4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9．手术（操作） 填写手术或操作名称。操作编码指ICD系统的操作分类编码。</w:t>
      </w:r>
    </w:p>
    <w:p>
      <w:pPr>
        <w:pStyle w:val="Normal400"/>
        <w:spacing w:before="0" w:after="0" w:line="240" w:lineRule="atLeast"/>
        <w:jc w:val="left"/>
        <w:rPr>
          <w:rFonts w:ascii="黑体" w:eastAsia="黑体" w:hAnsi="黑体" w:cs="黑体" w:hint="eastAsia"/>
          <w:b w:val="0"/>
          <w:bCs w:val="0"/>
          <w:sz w:val="24"/>
          <w:szCs w:val="24"/>
          <w:vertAlign w:val="baseline"/>
        </w:rPr>
      </w:pPr>
    </w:p>
    <w:p>
      <w:pPr>
        <w:pStyle w:val="Normal4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10.切口 指手术切口等级及愈合类别。切口分3类：无菌切口（以“Ⅰ“字表示），可能污染切口（以“Ⅱ“字代表），污染切口（以“Ⅲ“字表示）。愈合情况分3级，甲级为愈合优良，乙级为愈合欠佳但切口未化脓，丙级为切口化脓，记录方式为切口类型／愈合级别。</w:t>
      </w:r>
    </w:p>
    <w:p>
      <w:pPr>
        <w:pStyle w:val="Normal400"/>
        <w:spacing w:before="0" w:after="0" w:line="240" w:lineRule="atLeast"/>
        <w:jc w:val="left"/>
        <w:rPr>
          <w:rFonts w:ascii="黑体" w:eastAsia="黑体" w:hAnsi="黑体" w:cs="黑体" w:hint="eastAsia"/>
          <w:b w:val="0"/>
          <w:bCs w:val="0"/>
          <w:sz w:val="24"/>
          <w:szCs w:val="24"/>
          <w:vertAlign w:val="baseline"/>
        </w:rPr>
      </w:pPr>
    </w:p>
    <w:p>
      <w:pPr>
        <w:pStyle w:val="Normal4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11．麻醉方法指麻醉的方式。</w:t>
      </w:r>
    </w:p>
    <w:p>
      <w:pPr>
        <w:pStyle w:val="Normal400"/>
        <w:spacing w:before="0" w:after="0" w:line="240" w:lineRule="atLeast"/>
        <w:jc w:val="left"/>
        <w:rPr>
          <w:rFonts w:ascii="黑体" w:eastAsia="黑体" w:hAnsi="黑体" w:cs="黑体" w:hint="eastAsia"/>
          <w:b w:val="0"/>
          <w:bCs w:val="0"/>
          <w:sz w:val="24"/>
          <w:szCs w:val="24"/>
          <w:vertAlign w:val="baseline"/>
        </w:rPr>
      </w:pPr>
    </w:p>
    <w:p>
      <w:pPr>
        <w:pStyle w:val="Normal400"/>
        <w:spacing w:before="0" w:after="0" w:line="240" w:lineRule="atLeast"/>
        <w:jc w:val="left"/>
        <w:rPr>
          <w:rFonts w:ascii="黑体" w:eastAsia="黑体" w:hAnsi="黑体" w:cs="黑体" w:hint="eastAsia"/>
          <w:b w:val="0"/>
          <w:bCs w:val="0"/>
          <w:sz w:val="24"/>
          <w:szCs w:val="24"/>
          <w:vertAlign w:val="baseline"/>
        </w:rPr>
        <w:sectPr>
          <w:headerReference w:type="even" r:id="rId24"/>
          <w:headerReference w:type="first" r:id="rId25"/>
          <w:type w:val="nextPage"/>
          <w:pgSz w:w="11906" w:h="16838"/>
          <w:pgMar w:top="720" w:right="720" w:bottom="720" w:left="720" w:header="851" w:footer="992" w:gutter="0"/>
          <w:pgNumType w:start="10"/>
          <w:cols w:num="1" w:space="425"/>
          <w:titlePg w:val="0"/>
          <w:docGrid w:type="lines" w:linePitch="312" w:charSpace="0"/>
        </w:sectPr>
      </w:pPr>
    </w:p>
    <w:p>
      <w:pPr>
        <w:pStyle w:val="Normal4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12.损伤或中毒的外部原因指损伤（死亡）或中毒的原因，凡是在出院第1诊断属于损伤和中毒的疾病（ICD-10编码为502-781）均应注明损伤和中毒的原因。</w:t>
      </w:r>
    </w:p>
    <w:p>
      <w:pPr>
        <w:pStyle w:val="Normal400"/>
        <w:spacing w:before="0" w:after="0" w:line="240" w:lineRule="atLeast"/>
        <w:jc w:val="left"/>
        <w:rPr>
          <w:rFonts w:ascii="黑体" w:eastAsia="黑体" w:hAnsi="黑体" w:cs="黑体" w:hint="eastAsia"/>
          <w:b w:val="0"/>
          <w:bCs w:val="0"/>
          <w:sz w:val="24"/>
          <w:szCs w:val="24"/>
          <w:vertAlign w:val="baseline"/>
        </w:rPr>
      </w:pPr>
    </w:p>
    <w:p>
      <w:pPr>
        <w:pStyle w:val="Normal4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13.过敏药物 须填写具体的药物名称。</w:t>
      </w:r>
    </w:p>
    <w:p>
      <w:pPr>
        <w:pStyle w:val="Normal400"/>
        <w:spacing w:before="0" w:after="0" w:line="240" w:lineRule="atLeast"/>
        <w:jc w:val="left"/>
        <w:rPr>
          <w:rFonts w:ascii="黑体" w:eastAsia="黑体" w:hAnsi="黑体" w:cs="黑体" w:hint="eastAsia"/>
          <w:b w:val="0"/>
          <w:bCs w:val="0"/>
          <w:sz w:val="24"/>
          <w:szCs w:val="24"/>
          <w:vertAlign w:val="baseline"/>
        </w:rPr>
      </w:pPr>
    </w:p>
    <w:p>
      <w:pPr>
        <w:pStyle w:val="Normal4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14.病理诊断 指各种活检，细胞学检查及尸检的诊断。</w:t>
      </w:r>
    </w:p>
    <w:p>
      <w:pPr>
        <w:pStyle w:val="Normal400"/>
        <w:spacing w:before="0" w:after="0" w:line="240" w:lineRule="atLeast"/>
        <w:jc w:val="left"/>
        <w:rPr>
          <w:rFonts w:ascii="黑体" w:eastAsia="黑体" w:hAnsi="黑体" w:cs="黑体" w:hint="eastAsia"/>
          <w:b w:val="0"/>
          <w:bCs w:val="0"/>
          <w:sz w:val="24"/>
          <w:szCs w:val="24"/>
          <w:vertAlign w:val="baseline"/>
        </w:rPr>
      </w:pPr>
    </w:p>
    <w:p>
      <w:pPr>
        <w:pStyle w:val="Normal4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15.病理编码 指肿瘤编码（M编码），凡属肿瘤并做过病理诊断，均应填写M编码。</w:t>
      </w:r>
    </w:p>
    <w:p>
      <w:pPr>
        <w:pStyle w:val="Normal400"/>
        <w:spacing w:before="0" w:after="0" w:line="240" w:lineRule="atLeast"/>
        <w:jc w:val="left"/>
        <w:rPr>
          <w:rFonts w:ascii="黑体" w:eastAsia="黑体" w:hAnsi="黑体" w:cs="黑体" w:hint="eastAsia"/>
          <w:b w:val="0"/>
          <w:bCs w:val="0"/>
          <w:sz w:val="24"/>
          <w:szCs w:val="24"/>
          <w:vertAlign w:val="baseline"/>
        </w:rPr>
      </w:pPr>
    </w:p>
    <w:p>
      <w:pPr>
        <w:pStyle w:val="Normal4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16.血型 O型、A型、B型、AB型。</w:t>
      </w:r>
    </w:p>
    <w:p>
      <w:pPr>
        <w:pStyle w:val="Normal400"/>
        <w:spacing w:before="0" w:after="0" w:line="240" w:lineRule="atLeast"/>
        <w:jc w:val="left"/>
        <w:rPr>
          <w:rFonts w:ascii="黑体" w:eastAsia="黑体" w:hAnsi="黑体" w:cs="黑体" w:hint="eastAsia"/>
          <w:b w:val="0"/>
          <w:bCs w:val="0"/>
          <w:sz w:val="24"/>
          <w:szCs w:val="24"/>
          <w:vertAlign w:val="baseline"/>
        </w:rPr>
      </w:pPr>
    </w:p>
    <w:p>
      <w:pPr>
        <w:pStyle w:val="Normal4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17．组织抢救和抢救成功标准</w:t>
      </w:r>
    </w:p>
    <w:p>
      <w:pPr>
        <w:pStyle w:val="Normal400"/>
        <w:spacing w:before="0" w:after="0" w:line="240" w:lineRule="atLeast"/>
        <w:jc w:val="left"/>
        <w:rPr>
          <w:rFonts w:ascii="黑体" w:eastAsia="黑体" w:hAnsi="黑体" w:cs="黑体" w:hint="eastAsia"/>
          <w:b w:val="0"/>
          <w:bCs w:val="0"/>
          <w:sz w:val="24"/>
          <w:szCs w:val="24"/>
          <w:vertAlign w:val="baseline"/>
        </w:rPr>
      </w:pPr>
    </w:p>
    <w:p>
      <w:pPr>
        <w:pStyle w:val="Normal4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(1)对于急、危重患者的连续抢救，使其病情得到缓解，按1次成功计算。</w:t>
      </w:r>
    </w:p>
    <w:p>
      <w:pPr>
        <w:pStyle w:val="Normal400"/>
        <w:spacing w:before="0" w:after="0" w:line="240" w:lineRule="atLeast"/>
        <w:jc w:val="left"/>
        <w:rPr>
          <w:rFonts w:ascii="黑体" w:eastAsia="黑体" w:hAnsi="黑体" w:cs="黑体" w:hint="eastAsia"/>
          <w:b w:val="0"/>
          <w:bCs w:val="0"/>
          <w:sz w:val="24"/>
          <w:szCs w:val="24"/>
          <w:vertAlign w:val="baseline"/>
        </w:rPr>
      </w:pPr>
    </w:p>
    <w:p>
      <w:pPr>
        <w:pStyle w:val="Normal4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(2)经抢救的病人、如病情平稳24h再次出现危急情况需要进行抢救，按第2次抢救计算。</w:t>
      </w:r>
    </w:p>
    <w:p>
      <w:pPr>
        <w:pStyle w:val="Normal400"/>
        <w:spacing w:before="0" w:after="0" w:line="240" w:lineRule="atLeast"/>
        <w:jc w:val="left"/>
        <w:rPr>
          <w:rFonts w:ascii="黑体" w:eastAsia="黑体" w:hAnsi="黑体" w:cs="黑体" w:hint="eastAsia"/>
          <w:b w:val="0"/>
          <w:bCs w:val="0"/>
          <w:sz w:val="24"/>
          <w:szCs w:val="24"/>
          <w:vertAlign w:val="baseline"/>
        </w:rPr>
      </w:pPr>
    </w:p>
    <w:p>
      <w:pPr>
        <w:pStyle w:val="Normal4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(3)如果病人有数次抢救，最后1次抢救无效死亡，则前几次按抢救成功计算，最后1次算为无效。</w:t>
      </w:r>
    </w:p>
    <w:p>
      <w:pPr>
        <w:pStyle w:val="Normal400"/>
        <w:spacing w:before="0" w:after="0" w:line="240" w:lineRule="atLeast"/>
        <w:jc w:val="left"/>
        <w:rPr>
          <w:rFonts w:ascii="黑体" w:eastAsia="黑体" w:hAnsi="黑体" w:cs="黑体" w:hint="eastAsia"/>
          <w:b w:val="0"/>
          <w:bCs w:val="0"/>
          <w:sz w:val="24"/>
          <w:szCs w:val="24"/>
          <w:vertAlign w:val="baseline"/>
        </w:rPr>
      </w:pPr>
    </w:p>
    <w:p>
      <w:pPr>
        <w:pStyle w:val="Normal4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(4)慢性消耗伴疾病患者的临终前抢救，不按抢救计算。</w:t>
      </w:r>
    </w:p>
    <w:p>
      <w:pPr>
        <w:pStyle w:val="Normal400"/>
        <w:spacing w:before="0" w:after="0" w:line="240" w:lineRule="atLeast"/>
        <w:jc w:val="left"/>
        <w:rPr>
          <w:rFonts w:ascii="黑体" w:eastAsia="黑体" w:hAnsi="黑体" w:cs="黑体" w:hint="eastAsia"/>
          <w:b w:val="0"/>
          <w:bCs w:val="0"/>
          <w:sz w:val="24"/>
          <w:szCs w:val="24"/>
          <w:vertAlign w:val="baseline"/>
        </w:rPr>
      </w:pPr>
    </w:p>
    <w:p>
      <w:pPr>
        <w:pStyle w:val="Normal4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(5)每次抢救都要特别记录和病程记录（包括抢救的起始时间和抢救经过），无记录者不按抢救计算。</w:t>
      </w:r>
    </w:p>
    <w:p>
      <w:pPr>
        <w:pStyle w:val="Normal400"/>
        <w:spacing w:before="0" w:after="0" w:line="240" w:lineRule="atLeast"/>
        <w:jc w:val="left"/>
        <w:rPr>
          <w:rFonts w:ascii="黑体" w:eastAsia="黑体" w:hAnsi="黑体" w:cs="黑体" w:hint="eastAsia"/>
          <w:b w:val="0"/>
          <w:bCs w:val="0"/>
          <w:sz w:val="24"/>
          <w:szCs w:val="24"/>
          <w:vertAlign w:val="baseline"/>
        </w:rPr>
      </w:pPr>
    </w:p>
    <w:p>
      <w:pPr>
        <w:pStyle w:val="Normal4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18.病历质量 由科主任填写。</w:t>
      </w:r>
    </w:p>
    <w:p>
      <w:pPr>
        <w:pStyle w:val="Normal400"/>
        <w:spacing w:before="0" w:after="0" w:line="240" w:lineRule="atLeast"/>
        <w:jc w:val="left"/>
        <w:rPr>
          <w:rFonts w:ascii="黑体" w:eastAsia="黑体" w:hAnsi="黑体" w:cs="黑体" w:hint="eastAsia"/>
          <w:b w:val="0"/>
          <w:bCs w:val="0"/>
          <w:sz w:val="24"/>
          <w:szCs w:val="24"/>
          <w:vertAlign w:val="baseline"/>
        </w:rPr>
      </w:pPr>
    </w:p>
    <w:p>
      <w:pPr>
        <w:pStyle w:val="Normal4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19.诊断符合情况指主要疾病的诊断符合情况，如：入院初诊与出院诊断符合是指入院初诊与出院诊断完全相符或与第1诊断相符合。</w:t>
      </w:r>
    </w:p>
    <w:p>
      <w:pPr>
        <w:pStyle w:val="Normal400"/>
        <w:spacing w:before="0" w:after="0" w:line="240" w:lineRule="atLeast"/>
        <w:jc w:val="left"/>
        <w:rPr>
          <w:rFonts w:ascii="黑体" w:eastAsia="黑体" w:hAnsi="黑体" w:cs="黑体" w:hint="eastAsia"/>
          <w:b w:val="0"/>
          <w:bCs w:val="0"/>
          <w:sz w:val="24"/>
          <w:szCs w:val="24"/>
          <w:vertAlign w:val="baseline"/>
        </w:rPr>
      </w:pPr>
    </w:p>
    <w:p>
      <w:pPr>
        <w:pStyle w:val="Normal4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（三）病历首页填写示范</w:t>
      </w:r>
    </w:p>
    <w:p>
      <w:pPr>
        <w:pStyle w:val="Normal400"/>
        <w:spacing w:before="0" w:after="0" w:line="240" w:lineRule="atLeast"/>
        <w:jc w:val="left"/>
        <w:rPr>
          <w:rFonts w:ascii="黑体" w:eastAsia="黑体" w:hAnsi="黑体" w:cs="黑体" w:hint="eastAsia"/>
          <w:b w:val="0"/>
          <w:bCs w:val="0"/>
          <w:sz w:val="24"/>
          <w:szCs w:val="24"/>
          <w:vertAlign w:val="baseline"/>
        </w:rPr>
        <w:sectPr>
          <w:headerReference w:type="even" r:id="rId26"/>
          <w:headerReference w:type="first" r:id="rId27"/>
          <w:type w:val="nextPage"/>
          <w:pgSz w:w="11906" w:h="16838"/>
          <w:pgMar w:top="720" w:right="720" w:bottom="720" w:left="720" w:header="851" w:footer="992" w:gutter="0"/>
          <w:pgNumType w:start="11"/>
          <w:cols w:num="1" w:space="425"/>
          <w:titlePg w:val="0"/>
          <w:docGrid w:type="lines" w:linePitch="312" w:charSpace="0"/>
        </w:sectPr>
      </w:pPr>
    </w:p>
    <w:p>
      <w:pPr>
        <w:pStyle w:val="Normal400"/>
        <w:spacing w:before="0" w:after="0" w:line="240" w:lineRule="atLeast"/>
        <w:jc w:val="left"/>
        <w:rPr>
          <w:rFonts w:ascii="黑体" w:eastAsia="黑体" w:hAnsi="黑体" w:cs="黑体" w:hint="eastAsia"/>
          <w:b w:val="0"/>
          <w:bCs w:val="0"/>
          <w:sz w:val="24"/>
          <w:szCs w:val="24"/>
          <w:vertAlign w:val="baseline"/>
        </w:rPr>
      </w:pPr>
      <w:r>
        <w:drawing>
          <wp:inline distT="0" distB="0" distL="0" distR="0">
            <wp:extent cx="5782282" cy="5801334"/>
            <wp:effectExtent l="0" t="0" r="0" b="0"/>
            <wp:docPr id="92" name="_x0000_i00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_x0000_i0092"/>
                    <pic:cNvPicPr/>
                  </pic:nvPicPr>
                  <pic:blipFill>
                    <a:blip xmlns:r="http://schemas.openxmlformats.org/officeDocument/2006/relationships" r:embed="rId28"/>
                    <a:stretch>
                      <a:fillRect/>
                    </a:stretch>
                  </pic:blipFill>
                  <pic:spPr>
                    <a:xfrm>
                      <a:off x="0" y="0"/>
                      <a:ext cx="5782282" cy="5801334"/>
                    </a:xfrm>
                    <a:prstGeom prst="rect">
                      <a:avLst/>
                    </a:prstGeom>
                  </pic:spPr>
                </pic:pic>
              </a:graphicData>
            </a:graphic>
          </wp:inline>
        </w:drawing>
      </w:r>
    </w:p>
    <w:p>
      <w:pPr>
        <w:pStyle w:val="Normal400"/>
        <w:spacing w:before="0" w:after="0" w:line="240" w:lineRule="atLeast"/>
        <w:jc w:val="left"/>
        <w:rPr>
          <w:rFonts w:ascii="黑体" w:eastAsia="黑体" w:hAnsi="黑体" w:cs="黑体" w:hint="eastAsia"/>
          <w:b w:val="0"/>
          <w:bCs w:val="0"/>
          <w:sz w:val="24"/>
          <w:szCs w:val="24"/>
          <w:vertAlign w:val="baseline"/>
        </w:rPr>
        <w:sectPr>
          <w:headerReference w:type="even" r:id="rId29"/>
          <w:headerReference w:type="first" r:id="rId30"/>
          <w:type w:val="nextPage"/>
          <w:pgSz w:w="11906" w:h="16838"/>
          <w:pgMar w:top="720" w:right="720" w:bottom="720" w:left="720" w:header="851" w:footer="992" w:gutter="0"/>
          <w:pgNumType w:start="12"/>
          <w:cols w:num="1" w:space="425"/>
          <w:titlePg w:val="0"/>
          <w:docGrid w:type="lines" w:linePitch="312" w:charSpace="0"/>
        </w:sectPr>
      </w:pPr>
    </w:p>
    <w:p>
      <w:pPr>
        <w:pStyle w:val="Normal400"/>
        <w:spacing w:before="0" w:after="0" w:line="240" w:lineRule="atLeast"/>
        <w:jc w:val="left"/>
        <w:rPr>
          <w:rFonts w:ascii="黑体" w:eastAsia="黑体" w:hAnsi="黑体" w:cs="黑体" w:hint="eastAsia"/>
          <w:b w:val="0"/>
          <w:bCs w:val="0"/>
          <w:sz w:val="24"/>
          <w:szCs w:val="24"/>
          <w:vertAlign w:val="baseline"/>
        </w:rPr>
      </w:pPr>
      <w:r>
        <w:drawing>
          <wp:inline distT="0" distB="0" distL="0" distR="0">
            <wp:extent cx="5582236" cy="8468614"/>
            <wp:effectExtent l="0" t="0" r="0" b="0"/>
            <wp:docPr id="93" name="_x0000_i00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_x0000_i0093"/>
                    <pic:cNvPicPr/>
                  </pic:nvPicPr>
                  <pic:blipFill>
                    <a:blip xmlns:r="http://schemas.openxmlformats.org/officeDocument/2006/relationships" r:embed="rId31"/>
                    <a:stretch>
                      <a:fillRect/>
                    </a:stretch>
                  </pic:blipFill>
                  <pic:spPr>
                    <a:xfrm>
                      <a:off x="0" y="0"/>
                      <a:ext cx="5582236" cy="8468614"/>
                    </a:xfrm>
                    <a:prstGeom prst="rect">
                      <a:avLst/>
                    </a:prstGeom>
                  </pic:spPr>
                </pic:pic>
              </a:graphicData>
            </a:graphic>
          </wp:inline>
        </w:drawing>
      </w:r>
    </w:p>
    <w:p>
      <w:pPr>
        <w:pStyle w:val="Normal400"/>
        <w:spacing w:before="0" w:after="0" w:line="240" w:lineRule="atLeast"/>
        <w:jc w:val="left"/>
        <w:rPr>
          <w:rFonts w:ascii="黑体" w:eastAsia="黑体" w:hAnsi="黑体" w:cs="黑体" w:hint="eastAsia"/>
          <w:b w:val="0"/>
          <w:bCs w:val="0"/>
          <w:sz w:val="24"/>
          <w:szCs w:val="24"/>
          <w:vertAlign w:val="baseline"/>
        </w:rPr>
        <w:sectPr>
          <w:headerReference w:type="even" r:id="rId32"/>
          <w:headerReference w:type="first" r:id="rId33"/>
          <w:type w:val="nextPage"/>
          <w:pgSz w:w="11906" w:h="16838"/>
          <w:pgMar w:top="720" w:right="720" w:bottom="720" w:left="720" w:header="851" w:footer="992" w:gutter="0"/>
          <w:pgNumType w:start="13"/>
          <w:cols w:num="1" w:space="425"/>
          <w:titlePg w:val="0"/>
          <w:docGrid w:type="lines" w:linePitch="312" w:charSpace="0"/>
        </w:sectPr>
      </w:pPr>
    </w:p>
    <w:p>
      <w:pPr>
        <w:pStyle w:val="Normal400"/>
        <w:spacing w:before="0" w:after="0" w:line="240" w:lineRule="atLeast"/>
        <w:jc w:val="left"/>
        <w:rPr>
          <w:rFonts w:ascii="黑体" w:eastAsia="黑体" w:hAnsi="黑体" w:cs="黑体" w:hint="eastAsia"/>
          <w:b w:val="0"/>
          <w:bCs w:val="0"/>
          <w:sz w:val="24"/>
          <w:szCs w:val="24"/>
          <w:vertAlign w:val="baseline"/>
        </w:rPr>
      </w:pPr>
      <w:r>
        <w:drawing>
          <wp:inline distT="0" distB="0" distL="0" distR="0">
            <wp:extent cx="5763230" cy="8649608"/>
            <wp:effectExtent l="0" t="0" r="0" b="0"/>
            <wp:docPr id="94" name="_x0000_i0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_x0000_i0094"/>
                    <pic:cNvPicPr/>
                  </pic:nvPicPr>
                  <pic:blipFill>
                    <a:blip xmlns:r="http://schemas.openxmlformats.org/officeDocument/2006/relationships" r:embed="rId34"/>
                    <a:stretch>
                      <a:fillRect/>
                    </a:stretch>
                  </pic:blipFill>
                  <pic:spPr>
                    <a:xfrm>
                      <a:off x="0" y="0"/>
                      <a:ext cx="5763230" cy="8649608"/>
                    </a:xfrm>
                    <a:prstGeom prst="rect">
                      <a:avLst/>
                    </a:prstGeom>
                  </pic:spPr>
                </pic:pic>
              </a:graphicData>
            </a:graphic>
          </wp:inline>
        </w:drawing>
      </w:r>
    </w:p>
    <w:p>
      <w:pPr>
        <w:pStyle w:val="Normal400"/>
        <w:spacing w:before="0" w:after="0" w:line="240" w:lineRule="atLeast"/>
        <w:jc w:val="left"/>
        <w:rPr>
          <w:rFonts w:ascii="黑体" w:eastAsia="黑体" w:hAnsi="黑体" w:cs="黑体" w:hint="eastAsia"/>
          <w:b w:val="0"/>
          <w:bCs w:val="0"/>
          <w:sz w:val="24"/>
          <w:szCs w:val="24"/>
          <w:vertAlign w:val="baseline"/>
        </w:rPr>
        <w:sectPr>
          <w:headerReference w:type="even" r:id="rId35"/>
          <w:headerReference w:type="first" r:id="rId36"/>
          <w:type w:val="nextPage"/>
          <w:pgSz w:w="11906" w:h="16838"/>
          <w:pgMar w:top="720" w:right="720" w:bottom="720" w:left="720" w:header="851" w:footer="992" w:gutter="0"/>
          <w:pgNumType w:start="14"/>
          <w:cols w:num="1" w:space="425"/>
          <w:titlePg w:val="0"/>
          <w:docGrid w:type="lines" w:linePitch="312" w:charSpace="0"/>
        </w:sectPr>
      </w:pPr>
    </w:p>
    <w:p>
      <w:pPr>
        <w:pStyle w:val="Normal400"/>
        <w:spacing w:before="0" w:after="0" w:line="240" w:lineRule="atLeast"/>
        <w:jc w:val="left"/>
        <w:rPr>
          <w:rFonts w:ascii="黑体" w:eastAsia="黑体" w:hAnsi="黑体" w:cs="黑体" w:hint="eastAsia"/>
          <w:b w:val="0"/>
          <w:bCs w:val="0"/>
          <w:sz w:val="24"/>
          <w:szCs w:val="24"/>
          <w:vertAlign w:val="baseline"/>
        </w:rPr>
      </w:pPr>
      <w:r>
        <w:drawing>
          <wp:inline distT="0" distB="0" distL="0" distR="0">
            <wp:extent cx="5648918" cy="3419834"/>
            <wp:effectExtent l="0" t="0" r="0" b="0"/>
            <wp:docPr id="95" name="_x0000_i00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_x0000_i0095"/>
                    <pic:cNvPicPr/>
                  </pic:nvPicPr>
                  <pic:blipFill>
                    <a:blip xmlns:r="http://schemas.openxmlformats.org/officeDocument/2006/relationships" r:embed="rId37"/>
                    <a:stretch>
                      <a:fillRect/>
                    </a:stretch>
                  </pic:blipFill>
                  <pic:spPr>
                    <a:xfrm>
                      <a:off x="0" y="0"/>
                      <a:ext cx="5648918" cy="3419834"/>
                    </a:xfrm>
                    <a:prstGeom prst="rect">
                      <a:avLst/>
                    </a:prstGeom>
                  </pic:spPr>
                </pic:pic>
              </a:graphicData>
            </a:graphic>
          </wp:inline>
        </w:drawing>
      </w:r>
    </w:p>
    <w:p>
      <w:pPr>
        <w:pStyle w:val="Normal400"/>
        <w:spacing w:before="0" w:after="0" w:line="240" w:lineRule="atLeast"/>
        <w:jc w:val="left"/>
        <w:rPr>
          <w:rFonts w:ascii="宋体" w:hAnsi="宋体" w:cs="Calibri"/>
          <w:b/>
          <w:bCs/>
          <w:color w:val="FF0000"/>
          <w:szCs w:val="21"/>
        </w:rPr>
      </w:pPr>
    </w:p>
    <w:p>
      <w:pPr>
        <w:pStyle w:val="Normal5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6.正确答案:经治医生</w:t>
      </w:r>
    </w:p>
    <w:p>
      <w:pPr>
        <w:pStyle w:val="Normal50"/>
        <w:spacing w:before="0" w:after="0" w:line="240" w:lineRule="atLeast"/>
        <w:jc w:val="left"/>
        <w:rPr>
          <w:rFonts w:ascii="宋体" w:hAnsi="宋体" w:cs="Calibri"/>
          <w:b/>
          <w:bCs/>
          <w:color w:val="FF0000"/>
          <w:szCs w:val="21"/>
        </w:rPr>
      </w:pPr>
    </w:p>
    <w:p>
      <w:pPr>
        <w:pStyle w:val="Normal6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7.正确答案:答：激发试验结果的准确性和可靠性较高，可用于对已进行过的体外试验结果进一步证实。对物理因素的过敏反应，激发试验是唯一的诊断方法。缺点是操作较繁琐，有引起严重过敏反应的风险。</w:t>
      </w:r>
    </w:p>
    <w:p>
      <w:pPr>
        <w:pStyle w:val="Normal60"/>
        <w:spacing w:before="0" w:after="0" w:line="240" w:lineRule="atLeast"/>
        <w:jc w:val="left"/>
        <w:rPr>
          <w:rFonts w:ascii="宋体" w:hAnsi="宋体" w:cs="Calibri"/>
          <w:b/>
          <w:bCs/>
          <w:color w:val="FF0000"/>
          <w:szCs w:val="21"/>
        </w:rPr>
      </w:pPr>
    </w:p>
    <w:p>
      <w:pPr>
        <w:pStyle w:val="Normal7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8.正确答案:24、停止、24、指定、12、失效、24、停止</w:t>
      </w:r>
    </w:p>
    <w:p>
      <w:pPr>
        <w:pStyle w:val="Normal70"/>
        <w:spacing w:before="0" w:after="0" w:line="240" w:lineRule="atLeast"/>
        <w:jc w:val="left"/>
        <w:rPr>
          <w:rFonts w:ascii="宋体" w:hAnsi="宋体" w:cs="Calibri"/>
          <w:b/>
          <w:bCs/>
          <w:color w:val="FF0000"/>
          <w:szCs w:val="21"/>
        </w:rPr>
      </w:pPr>
    </w:p>
    <w:p>
      <w:pPr>
        <w:pStyle w:val="Normal8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9.正确答案:处方格式以每药“两行全量书写法“为准，即第一行为药品名称、剂型、规格（含量、浓度）、数量（容量）、总量；第二行为用法，包括剂量、给药途径、给药时间及次数、特别嘱咐（如皮内试验）等。</w:t>
      </w:r>
    </w:p>
    <w:p>
      <w:pPr>
        <w:pStyle w:val="Normal80"/>
        <w:spacing w:before="0" w:after="0" w:line="240" w:lineRule="atLeast"/>
        <w:jc w:val="left"/>
        <w:rPr>
          <w:rFonts w:ascii="宋体" w:hAnsi="宋体" w:cs="Calibri"/>
          <w:b/>
          <w:bCs/>
          <w:color w:val="FF0000"/>
          <w:szCs w:val="21"/>
        </w:rPr>
      </w:pPr>
    </w:p>
    <w:p>
      <w:pPr>
        <w:pStyle w:val="Normal9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10.正确答案:答：血气分析中常用的判断低氧血症的参数：①氧分压(PO2)：是指血浆中物理溶解的氧分子所产生的压力。动脉血氧分压( PaO2)正常值10.7～13.3kPa (80～100mmHg)，其正常值随肴年龄增加而下降，预计PaO2值(mm Hg)=100mmHg-0.33×年龄（岁）±5 mmHg。静脉血氧分压(PO2)正常值5.33kPa (40mmHg)。联合应用动脉血氧分压和动脉血二氧化碳分压可判断呼吸衰竭。②血氧饱和度(SO2)：足指血红蛋白实际上所结合的氧含量与全部血红蛋白能够结合的氧含量之比(%)。动脉血氧饱和度以SaO2表示，正常范围为95%～99%，动脉血氧饱和度与动脉m氧分压之间的关系即是氧离解曲线。③氧合指数：氧合指数=PaO2/FiO2，正常值为53.3-66.7kPa(400～500mmHg)。</w:t>
      </w:r>
    </w:p>
    <w:p>
      <w:pPr>
        <w:pStyle w:val="Normal90"/>
        <w:spacing w:before="0" w:after="0" w:line="240" w:lineRule="atLeast"/>
        <w:jc w:val="left"/>
        <w:rPr>
          <w:rFonts w:ascii="宋体" w:hAnsi="宋体" w:cs="Calibri"/>
          <w:b/>
          <w:bCs/>
          <w:color w:val="FF0000"/>
          <w:szCs w:val="21"/>
        </w:rPr>
      </w:pPr>
    </w:p>
    <w:p>
      <w:pPr>
        <w:pStyle w:val="Normal10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11.正确答案:询问者应从关心和帮助病人中采集必要详细可靠的病史资料，这不仅对诊断而且对治疗都有很重要作用。关心病人对疾病的看法，了解病人对病因的担心和对诊断治疗的理解，启发诱导出隐藏的忧虑；关切疾病对病人本身、家庭成员生活方式和自我形象的影响，以消除病人的顾虑；关心病人的期望，了解病人就诊的目的和要求，以正确判断病人最感兴趣最需要解决的问题，必要时应根据其兴趣给予适当的教育；关心病人现有的资助来源情况，鼓励病人设法寻找资助。总之，在问诊过程中应关切病人的疾苦及其相关问题，积极为病人排忧解难。</w:t>
      </w:r>
    </w:p>
    <w:p>
      <w:pPr>
        <w:pStyle w:val="Normal1000"/>
        <w:spacing w:before="0" w:after="0" w:line="240" w:lineRule="atLeast"/>
        <w:jc w:val="left"/>
        <w:rPr>
          <w:rFonts w:ascii="宋体" w:hAnsi="宋体" w:cs="Calibri"/>
          <w:b/>
          <w:bCs/>
          <w:color w:val="FF0000"/>
          <w:szCs w:val="21"/>
        </w:rPr>
      </w:pPr>
    </w:p>
    <w:p>
      <w:pPr>
        <w:pStyle w:val="Normal110"/>
        <w:spacing w:before="0" w:after="0" w:line="240" w:lineRule="atLeast"/>
        <w:jc w:val="left"/>
        <w:rPr>
          <w:rFonts w:ascii="黑体" w:eastAsia="黑体" w:hAnsi="黑体" w:cs="黑体" w:hint="eastAsia"/>
          <w:b w:val="0"/>
          <w:bCs w:val="0"/>
          <w:sz w:val="24"/>
          <w:szCs w:val="24"/>
          <w:vertAlign w:val="baseline"/>
        </w:rPr>
        <w:sectPr>
          <w:headerReference w:type="even" r:id="rId38"/>
          <w:headerReference w:type="first" r:id="rId39"/>
          <w:type w:val="nextPage"/>
          <w:pgSz w:w="11906" w:h="16838"/>
          <w:pgMar w:top="720" w:right="720" w:bottom="720" w:left="720" w:header="851" w:footer="992" w:gutter="0"/>
          <w:pgNumType w:start="15"/>
          <w:cols w:num="1" w:space="425"/>
          <w:titlePg w:val="0"/>
          <w:docGrid w:type="lines" w:linePitch="312" w:charSpace="0"/>
        </w:sectPr>
      </w:pPr>
    </w:p>
    <w:p>
      <w:pPr>
        <w:pStyle w:val="Normal11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12.正确答案:答：心电图运动负荷试验的禁忌证包括：①急性心肌梗死（2天内）或心肌梗死合并室壁瘤；②药物治疗未控制的不稳定型心绞痛；③引起临床症状或严重的心律失常，如室性心动过速、阵发性或持续性房颤、病态窦房结综合征、高度房室传导阻滞；④未控制的心力衰竭；⑤急性心肌炎或心包炎；⑥严重主动脉瓣和（或）二尖瓣狭窄和（或）关闭不全；⑦未控制的严重高血压或主动脉夹层患者；⑧急性肺栓塞或肺梗死；⑨严重残疾不能运动者或无法耐受运动者。</w:t>
      </w:r>
    </w:p>
    <w:p>
      <w:pPr>
        <w:pStyle w:val="Normal110"/>
        <w:spacing w:before="0" w:after="0" w:line="240" w:lineRule="atLeast"/>
        <w:jc w:val="left"/>
        <w:rPr>
          <w:rFonts w:ascii="宋体" w:hAnsi="宋体" w:cs="Calibri"/>
          <w:b/>
          <w:bCs/>
          <w:color w:val="FF0000"/>
          <w:szCs w:val="21"/>
        </w:rPr>
      </w:pPr>
    </w:p>
    <w:p>
      <w:pPr>
        <w:pStyle w:val="Normal1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13.正确答案:右上角、加盖急字章、3</w:t>
      </w:r>
    </w:p>
    <w:p>
      <w:pPr>
        <w:pStyle w:val="Normal120"/>
        <w:spacing w:before="0" w:after="0" w:line="240" w:lineRule="atLeast"/>
        <w:jc w:val="left"/>
        <w:rPr>
          <w:rFonts w:ascii="宋体" w:hAnsi="宋体" w:cs="Calibri"/>
          <w:b/>
          <w:bCs/>
          <w:color w:val="FF0000"/>
          <w:szCs w:val="21"/>
        </w:rPr>
      </w:pPr>
    </w:p>
    <w:p>
      <w:pPr>
        <w:pStyle w:val="Normal13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14.正确答案:答：血气分析样品采集的主要要求：合理的采血部位；严密隔绝空气；患者处于安静状态下的抗凝血；抽血后立即送检；病情许可，最好停止吸氧30min后再取血，否则应注明吸入氧浓度。</w:t>
      </w:r>
    </w:p>
    <w:p>
      <w:pPr>
        <w:pStyle w:val="Normal130"/>
        <w:spacing w:before="0" w:after="0" w:line="240" w:lineRule="atLeast"/>
        <w:jc w:val="left"/>
        <w:rPr>
          <w:rFonts w:ascii="宋体" w:hAnsi="宋体" w:cs="Calibri"/>
          <w:b/>
          <w:bCs/>
          <w:color w:val="FF0000"/>
          <w:szCs w:val="21"/>
        </w:rPr>
      </w:pPr>
    </w:p>
    <w:p>
      <w:pPr>
        <w:pStyle w:val="Normal14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15.正确答案:答：①一般并发症：喉头痉挛、下颌关节脱臼、咽喉部损伤感染、腮腺肿大、食管贲门黏膜撕裂，活检出血等。②严重并发症：心脏停搏、心肌梗死、心绞痛等，食管、胃肠穿孔，感染，低氧血症。</w:t>
      </w:r>
    </w:p>
    <w:p>
      <w:pPr>
        <w:pStyle w:val="Normal140"/>
        <w:spacing w:before="0" w:after="0" w:line="240" w:lineRule="atLeast"/>
        <w:jc w:val="left"/>
        <w:rPr>
          <w:rFonts w:ascii="宋体" w:hAnsi="宋体" w:cs="Calibri"/>
          <w:b/>
          <w:bCs/>
          <w:color w:val="FF0000"/>
          <w:szCs w:val="21"/>
        </w:rPr>
      </w:pPr>
    </w:p>
    <w:p>
      <w:pPr>
        <w:pStyle w:val="Normal15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16.正确答案:问诊开始时，询问者要作自我介绍、说明自己的身份和问诊的目的。询问病人姓名一般应称××先生，××同志，不宜直呼其名。通过作简短而随和的交谈，使病人情绪放松。</w:t>
      </w:r>
    </w:p>
    <w:p>
      <w:pPr>
        <w:pStyle w:val="Normal150"/>
        <w:spacing w:before="0" w:after="0" w:line="240" w:lineRule="atLeast"/>
        <w:jc w:val="left"/>
        <w:rPr>
          <w:rFonts w:ascii="宋体" w:hAnsi="宋体" w:cs="Calibri"/>
          <w:b/>
          <w:bCs/>
          <w:color w:val="FF0000"/>
          <w:szCs w:val="21"/>
        </w:rPr>
      </w:pPr>
    </w:p>
    <w:p>
      <w:pPr>
        <w:pStyle w:val="Normal16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17.正确答案:医生的外表形象非常重要，整洁的衣着、谦虚礼貌的行为有助于促进医患关系的和谐，从而获得病人的信任，并愿意同医生谈论敏感的问题，也能启发和鼓励病人提供有关医疗的客观、真实的资料。因此，询问者在接触病人时要做到衣冠整洁，文明礼貌，使病人感到亲切温暖，值得信赖。粗鲁傲慢的态度，不仅会丧失病人对询问者的信任感，而且会产生担忧或恐惧。</w:t>
      </w:r>
    </w:p>
    <w:p>
      <w:pPr>
        <w:pStyle w:val="Normal160"/>
        <w:spacing w:before="0" w:after="0" w:line="240" w:lineRule="atLeast"/>
        <w:jc w:val="left"/>
        <w:rPr>
          <w:rFonts w:ascii="宋体" w:hAnsi="宋体" w:cs="Calibri"/>
          <w:b/>
          <w:bCs/>
          <w:color w:val="FF0000"/>
          <w:szCs w:val="21"/>
        </w:rPr>
      </w:pPr>
    </w:p>
    <w:p>
      <w:pPr>
        <w:pStyle w:val="Normal17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18.正确答案:（一）重要性</w:t>
      </w:r>
    </w:p>
    <w:p>
      <w:pPr>
        <w:pStyle w:val="Normal170"/>
        <w:spacing w:before="0" w:after="0" w:line="240" w:lineRule="atLeast"/>
        <w:jc w:val="left"/>
        <w:rPr>
          <w:rFonts w:ascii="黑体" w:eastAsia="黑体" w:hAnsi="黑体" w:cs="黑体" w:hint="eastAsia"/>
          <w:b w:val="0"/>
          <w:bCs w:val="0"/>
          <w:sz w:val="24"/>
          <w:szCs w:val="24"/>
          <w:vertAlign w:val="baseline"/>
        </w:rPr>
      </w:pPr>
    </w:p>
    <w:p>
      <w:pPr>
        <w:pStyle w:val="Normal17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其重要性是：①正确诊断疾病和决定治疗方案的重要依据，是临床医师必须掌握的基本功；②医院医疗管理信息和医护工作质量的客观凭证，是衡量医疗水平的重要资料；③进行临床科研和临床医学教育的重要资料；④病人的健康档案，也是预防保健事业的原始资料；⑤处理医疗纠纷、鉴定伤残等级的重要法律依据。</w:t>
      </w:r>
    </w:p>
    <w:p>
      <w:pPr>
        <w:pStyle w:val="Normal170"/>
        <w:spacing w:before="0" w:after="0" w:line="240" w:lineRule="atLeast"/>
        <w:jc w:val="left"/>
        <w:rPr>
          <w:rFonts w:ascii="黑体" w:eastAsia="黑体" w:hAnsi="黑体" w:cs="黑体" w:hint="eastAsia"/>
          <w:b w:val="0"/>
          <w:bCs w:val="0"/>
          <w:sz w:val="24"/>
          <w:szCs w:val="24"/>
          <w:vertAlign w:val="baseline"/>
        </w:rPr>
      </w:pPr>
    </w:p>
    <w:p>
      <w:pPr>
        <w:pStyle w:val="Normal17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（二）基本要求和注意事项</w:t>
      </w:r>
    </w:p>
    <w:p>
      <w:pPr>
        <w:pStyle w:val="Normal170"/>
        <w:spacing w:before="0" w:after="0" w:line="240" w:lineRule="atLeast"/>
        <w:jc w:val="left"/>
        <w:rPr>
          <w:rFonts w:ascii="黑体" w:eastAsia="黑体" w:hAnsi="黑体" w:cs="黑体" w:hint="eastAsia"/>
          <w:b w:val="0"/>
          <w:bCs w:val="0"/>
          <w:sz w:val="24"/>
          <w:szCs w:val="24"/>
          <w:vertAlign w:val="baseline"/>
        </w:rPr>
      </w:pPr>
    </w:p>
    <w:p>
      <w:pPr>
        <w:pStyle w:val="Normal17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1．必须具备三性</w:t>
      </w:r>
    </w:p>
    <w:p>
      <w:pPr>
        <w:pStyle w:val="Normal170"/>
        <w:spacing w:before="0" w:after="0" w:line="240" w:lineRule="atLeast"/>
        <w:jc w:val="left"/>
        <w:rPr>
          <w:rFonts w:ascii="黑体" w:eastAsia="黑体" w:hAnsi="黑体" w:cs="黑体" w:hint="eastAsia"/>
          <w:b w:val="0"/>
          <w:bCs w:val="0"/>
          <w:sz w:val="24"/>
          <w:szCs w:val="24"/>
          <w:vertAlign w:val="baseline"/>
        </w:rPr>
      </w:pPr>
    </w:p>
    <w:p>
      <w:pPr>
        <w:pStyle w:val="Normal17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(1)真实性：如实反映病情。以极端负责的精神和实事求是的科学态度，严肃认真地书写病历。</w:t>
      </w:r>
    </w:p>
    <w:p>
      <w:pPr>
        <w:pStyle w:val="Normal170"/>
        <w:spacing w:before="0" w:after="0" w:line="240" w:lineRule="atLeast"/>
        <w:jc w:val="left"/>
        <w:rPr>
          <w:rFonts w:ascii="黑体" w:eastAsia="黑体" w:hAnsi="黑体" w:cs="黑体" w:hint="eastAsia"/>
          <w:b w:val="0"/>
          <w:bCs w:val="0"/>
          <w:sz w:val="24"/>
          <w:szCs w:val="24"/>
          <w:vertAlign w:val="baseline"/>
        </w:rPr>
      </w:pPr>
    </w:p>
    <w:p>
      <w:pPr>
        <w:pStyle w:val="Normal17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(2)系统性：主要症状按正规要求收集，并注意描述有意义的阴性病史及体征。</w:t>
      </w:r>
    </w:p>
    <w:p>
      <w:pPr>
        <w:pStyle w:val="Normal170"/>
        <w:spacing w:before="0" w:after="0" w:line="240" w:lineRule="atLeast"/>
        <w:jc w:val="left"/>
        <w:rPr>
          <w:rFonts w:ascii="黑体" w:eastAsia="黑体" w:hAnsi="黑体" w:cs="黑体" w:hint="eastAsia"/>
          <w:b w:val="0"/>
          <w:bCs w:val="0"/>
          <w:sz w:val="24"/>
          <w:szCs w:val="24"/>
          <w:vertAlign w:val="baseline"/>
        </w:rPr>
      </w:pPr>
    </w:p>
    <w:p>
      <w:pPr>
        <w:pStyle w:val="Normal17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(3)完整性：各项资料均按序收集。</w:t>
      </w:r>
    </w:p>
    <w:p>
      <w:pPr>
        <w:pStyle w:val="Normal170"/>
        <w:spacing w:before="0" w:after="0" w:line="240" w:lineRule="atLeast"/>
        <w:jc w:val="left"/>
        <w:rPr>
          <w:rFonts w:ascii="黑体" w:eastAsia="黑体" w:hAnsi="黑体" w:cs="黑体" w:hint="eastAsia"/>
          <w:b w:val="0"/>
          <w:bCs w:val="0"/>
          <w:sz w:val="24"/>
          <w:szCs w:val="24"/>
          <w:vertAlign w:val="baseline"/>
        </w:rPr>
      </w:pPr>
    </w:p>
    <w:p>
      <w:pPr>
        <w:pStyle w:val="Normal17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2．必须及时完成各项病历书写。</w:t>
      </w:r>
    </w:p>
    <w:p>
      <w:pPr>
        <w:pStyle w:val="Normal170"/>
        <w:spacing w:before="0" w:after="0" w:line="240" w:lineRule="atLeast"/>
        <w:jc w:val="left"/>
        <w:rPr>
          <w:rFonts w:ascii="黑体" w:eastAsia="黑体" w:hAnsi="黑体" w:cs="黑体" w:hint="eastAsia"/>
          <w:b w:val="0"/>
          <w:bCs w:val="0"/>
          <w:sz w:val="24"/>
          <w:szCs w:val="24"/>
          <w:vertAlign w:val="baseline"/>
        </w:rPr>
      </w:pPr>
    </w:p>
    <w:p>
      <w:pPr>
        <w:pStyle w:val="Normal17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3．符合统一规格。</w:t>
      </w:r>
    </w:p>
    <w:p>
      <w:pPr>
        <w:pStyle w:val="Normal170"/>
        <w:spacing w:before="0" w:after="0" w:line="240" w:lineRule="atLeast"/>
        <w:jc w:val="left"/>
        <w:rPr>
          <w:rFonts w:ascii="黑体" w:eastAsia="黑体" w:hAnsi="黑体" w:cs="黑体" w:hint="eastAsia"/>
          <w:b w:val="0"/>
          <w:bCs w:val="0"/>
          <w:sz w:val="24"/>
          <w:szCs w:val="24"/>
          <w:vertAlign w:val="baseline"/>
        </w:rPr>
      </w:pPr>
    </w:p>
    <w:p>
      <w:pPr>
        <w:pStyle w:val="Normal17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4．疾病诊断和手术名称及编号依人民卫生出版社出版的《国际疾病分类》为准，所用译名暂以《英汉医学词汇》为准，尚无妥善译名者，可用原文或拉丁文。</w:t>
      </w:r>
    </w:p>
    <w:p>
      <w:pPr>
        <w:pStyle w:val="Normal170"/>
        <w:spacing w:before="0" w:after="0" w:line="240" w:lineRule="atLeast"/>
        <w:jc w:val="left"/>
        <w:rPr>
          <w:rFonts w:ascii="黑体" w:eastAsia="黑体" w:hAnsi="黑体" w:cs="黑体" w:hint="eastAsia"/>
          <w:b w:val="0"/>
          <w:bCs w:val="0"/>
          <w:sz w:val="24"/>
          <w:szCs w:val="24"/>
          <w:vertAlign w:val="baseline"/>
        </w:rPr>
      </w:pPr>
    </w:p>
    <w:p>
      <w:pPr>
        <w:pStyle w:val="Normal17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5．度量衡单位须用国家统一规定的公制名称；简化字按已公布《简化字总表》使用；药物名称一律用中文，英文或拉丁文，不得用化学分子式表示。</w:t>
      </w:r>
    </w:p>
    <w:p>
      <w:pPr>
        <w:pStyle w:val="Normal170"/>
        <w:spacing w:before="0" w:after="0" w:line="240" w:lineRule="atLeast"/>
        <w:jc w:val="left"/>
        <w:rPr>
          <w:rFonts w:ascii="黑体" w:eastAsia="黑体" w:hAnsi="黑体" w:cs="黑体" w:hint="eastAsia"/>
          <w:b w:val="0"/>
          <w:bCs w:val="0"/>
          <w:sz w:val="24"/>
          <w:szCs w:val="24"/>
          <w:vertAlign w:val="baseline"/>
        </w:rPr>
      </w:pPr>
    </w:p>
    <w:p>
      <w:pPr>
        <w:pStyle w:val="Normal170"/>
        <w:spacing w:before="0" w:after="0" w:line="240" w:lineRule="atLeast"/>
        <w:jc w:val="left"/>
        <w:rPr>
          <w:rFonts w:ascii="黑体" w:eastAsia="黑体" w:hAnsi="黑体" w:cs="黑体" w:hint="eastAsia"/>
          <w:b w:val="0"/>
          <w:bCs w:val="0"/>
          <w:sz w:val="24"/>
          <w:szCs w:val="24"/>
          <w:vertAlign w:val="baseline"/>
        </w:rPr>
        <w:sectPr>
          <w:headerReference w:type="even" r:id="rId40"/>
          <w:headerReference w:type="first" r:id="rId41"/>
          <w:type w:val="nextPage"/>
          <w:pgSz w:w="11906" w:h="16838"/>
          <w:pgMar w:top="720" w:right="720" w:bottom="720" w:left="720" w:header="851" w:footer="992" w:gutter="0"/>
          <w:pgNumType w:start="16"/>
          <w:cols w:num="1" w:space="425"/>
          <w:titlePg w:val="0"/>
          <w:docGrid w:type="lines" w:linePitch="312" w:charSpace="0"/>
        </w:sectPr>
      </w:pPr>
      <w:r>
        <w:rPr>
          <w:rFonts w:ascii="黑体" w:eastAsia="黑体" w:hAnsi="黑体" w:cs="黑体" w:hint="eastAsia"/>
          <w:b/>
          <w:bCs/>
          <w:color w:val="00B050"/>
          <w:sz w:val="24"/>
          <w:szCs w:val="24"/>
        </w:rPr>
        <w:t>6．任何记录均应注明年、月、日，必要时注明时刻，时间按24h顺序计。</w:t>
      </w:r>
    </w:p>
    <w:p>
      <w:pPr>
        <w:pStyle w:val="Normal170"/>
        <w:spacing w:before="0" w:after="0" w:line="240" w:lineRule="atLeast"/>
        <w:jc w:val="left"/>
        <w:rPr>
          <w:rFonts w:ascii="黑体" w:eastAsia="黑体" w:hAnsi="黑体" w:cs="黑体" w:hint="eastAsia"/>
          <w:b w:val="0"/>
          <w:bCs w:val="0"/>
          <w:sz w:val="24"/>
          <w:szCs w:val="24"/>
          <w:vertAlign w:val="baseline"/>
        </w:rPr>
      </w:pPr>
    </w:p>
    <w:p>
      <w:pPr>
        <w:pStyle w:val="Normal17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7．医师书写各项病历告一段落时，应签署本人全名，上级医师用红笔审阅并签名，修改6处以上者应重新抄写，切忌剪贴或涂改。</w:t>
      </w:r>
    </w:p>
    <w:p>
      <w:pPr>
        <w:pStyle w:val="Normal170"/>
        <w:spacing w:before="0" w:after="0" w:line="240" w:lineRule="atLeast"/>
        <w:jc w:val="left"/>
        <w:rPr>
          <w:rFonts w:ascii="黑体" w:eastAsia="黑体" w:hAnsi="黑体" w:cs="黑体" w:hint="eastAsia"/>
          <w:b w:val="0"/>
          <w:bCs w:val="0"/>
          <w:sz w:val="24"/>
          <w:szCs w:val="24"/>
          <w:vertAlign w:val="baseline"/>
        </w:rPr>
      </w:pPr>
    </w:p>
    <w:p>
      <w:pPr>
        <w:pStyle w:val="Normal17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8．每张用纸均需填写患者姓名、住院号、性别及用纸次序页数。入院记录、入院病历及病程记录分别编排页码。</w:t>
      </w:r>
    </w:p>
    <w:p>
      <w:pPr>
        <w:pStyle w:val="Normal170"/>
        <w:spacing w:before="0" w:after="0" w:line="240" w:lineRule="atLeast"/>
        <w:jc w:val="left"/>
        <w:rPr>
          <w:rFonts w:ascii="黑体" w:eastAsia="黑体" w:hAnsi="黑体" w:cs="黑体" w:hint="eastAsia"/>
          <w:b w:val="0"/>
          <w:bCs w:val="0"/>
          <w:sz w:val="24"/>
          <w:szCs w:val="24"/>
          <w:vertAlign w:val="baseline"/>
        </w:rPr>
      </w:pPr>
    </w:p>
    <w:p>
      <w:pPr>
        <w:pStyle w:val="Normal17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9．各种检查单应排齐贴好。</w:t>
      </w:r>
    </w:p>
    <w:p>
      <w:pPr>
        <w:pStyle w:val="Normal170"/>
        <w:spacing w:before="0" w:after="0" w:line="240" w:lineRule="atLeast"/>
        <w:jc w:val="left"/>
        <w:rPr>
          <w:rFonts w:ascii="黑体" w:eastAsia="黑体" w:hAnsi="黑体" w:cs="黑体" w:hint="eastAsia"/>
          <w:b w:val="0"/>
          <w:bCs w:val="0"/>
          <w:sz w:val="24"/>
          <w:szCs w:val="24"/>
          <w:vertAlign w:val="baseline"/>
        </w:rPr>
      </w:pPr>
    </w:p>
    <w:p>
      <w:pPr>
        <w:pStyle w:val="Normal17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10.各项记录内容应充实完整，文词简洁确切，通顺易懂，各种记录除另有规定者外，一律用蓝黑墨水笔书写，要求字体端正清楚。</w:t>
      </w:r>
    </w:p>
    <w:p>
      <w:pPr>
        <w:pStyle w:val="Normal170"/>
        <w:spacing w:before="0" w:after="0" w:line="240" w:lineRule="atLeast"/>
        <w:jc w:val="left"/>
        <w:rPr>
          <w:rFonts w:ascii="宋体" w:hAnsi="宋体" w:cs="Calibri"/>
          <w:b/>
          <w:bCs/>
          <w:color w:val="FF0000"/>
          <w:szCs w:val="21"/>
        </w:rPr>
      </w:pPr>
    </w:p>
    <w:p>
      <w:pPr>
        <w:pStyle w:val="Normal18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19.正确答案:答：支气管舒张测定的临床意义：①诊断哮喘：如达到阳性标准，说明支气管狭窄的可逆程度较大，支持哮喘诊断。②指导用药：可以通过本试验了解和比较支气管扩张剂的疗效。支气管激发试验测定的临床意义：协助哮喘的诊断：①对症状不典型或未达到预期疗效，临床难以确诊的哮喘患者，该试验提供客观的诊断依据。②鉴别原因不明的咳嗽、呼吸困难、喘鸣、胸闷、胸部紧缩感的患者是否有哮喘存在。③观察已知哮喘患者的气道反应性变化和治疗效果。产生气道高反应性的其他原因：除哮喘外，还有许多原因可导致受检者的气道反应性增高，如近期呼吸道病毒感染和吸入刺激性气体等。</w:t>
      </w:r>
    </w:p>
    <w:p>
      <w:pPr>
        <w:pStyle w:val="Normal180"/>
        <w:spacing w:before="0" w:after="0" w:line="240" w:lineRule="atLeast"/>
        <w:jc w:val="left"/>
        <w:rPr>
          <w:rFonts w:ascii="宋体" w:hAnsi="宋体" w:cs="Calibri"/>
          <w:b/>
          <w:bCs/>
          <w:color w:val="FF0000"/>
          <w:szCs w:val="21"/>
        </w:rPr>
      </w:pPr>
    </w:p>
    <w:p>
      <w:pPr>
        <w:pStyle w:val="Normal19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20.正确答案:答：阻塞性和限制性通气功能障碍的肺功能变化特征见表3-4-2。</w:t>
      </w:r>
    </w:p>
    <w:p>
      <w:pPr>
        <w:pStyle w:val="Normal19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 xml:space="preserve">  </w:t>
      </w:r>
      <w:r>
        <w:drawing>
          <wp:inline distT="0" distB="0" distL="0" distR="0">
            <wp:extent cx="4467694" cy="1828992"/>
            <wp:effectExtent l="0" t="0" r="0" b="0"/>
            <wp:docPr id="96" name="_x0000_i0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_x0000_i0096"/>
                    <pic:cNvPicPr/>
                  </pic:nvPicPr>
                  <pic:blipFill>
                    <a:blip xmlns:r="http://schemas.openxmlformats.org/officeDocument/2006/relationships" r:embed="rId42"/>
                    <a:stretch>
                      <a:fillRect/>
                    </a:stretch>
                  </pic:blipFill>
                  <pic:spPr>
                    <a:xfrm>
                      <a:off x="0" y="0"/>
                      <a:ext cx="4467694" cy="1828992"/>
                    </a:xfrm>
                    <a:prstGeom prst="rect">
                      <a:avLst/>
                    </a:prstGeom>
                  </pic:spPr>
                </pic:pic>
              </a:graphicData>
            </a:graphic>
          </wp:inline>
        </w:drawing>
      </w:r>
    </w:p>
    <w:p>
      <w:pPr>
        <w:pStyle w:val="Normal190"/>
        <w:spacing w:before="0" w:after="0" w:line="240" w:lineRule="atLeast"/>
        <w:jc w:val="left"/>
        <w:rPr>
          <w:rFonts w:ascii="宋体" w:hAnsi="宋体" w:cs="Calibri"/>
          <w:b/>
          <w:bCs/>
          <w:color w:val="FF0000"/>
          <w:szCs w:val="21"/>
        </w:rPr>
      </w:pPr>
    </w:p>
    <w:p>
      <w:pPr>
        <w:pStyle w:val="Normal190"/>
        <w:spacing w:before="0" w:after="0" w:line="240" w:lineRule="atLeast"/>
        <w:jc w:val="left"/>
        <w:rPr>
          <w:rFonts w:ascii="宋体" w:hAnsi="宋体" w:cs="Calibri"/>
          <w:b/>
          <w:bCs/>
          <w:color w:val="FF0000"/>
          <w:szCs w:val="21"/>
        </w:rPr>
      </w:pPr>
    </w:p>
    <w:p>
      <w:pPr>
        <w:pStyle w:val="Normal190"/>
        <w:spacing w:before="0" w:after="0" w:line="240" w:lineRule="atLeast"/>
        <w:jc w:val="center"/>
        <w:rPr>
          <w:rFonts w:ascii="宋体" w:hAnsi="宋体" w:cs="宋体"/>
          <w:b/>
          <w:bCs/>
          <w:color w:val="000000"/>
          <w:sz w:val="32"/>
          <w:szCs w:val="21"/>
        </w:rPr>
      </w:pPr>
      <w:r>
        <w:rPr>
          <w:rFonts w:ascii="宋体" w:eastAsia="宋体" w:hAnsi="宋体" w:cs="宋体"/>
          <w:b/>
          <w:bCs/>
          <w:color w:val="000000"/>
          <w:sz w:val="32"/>
          <w:szCs w:val="21"/>
        </w:rPr>
        <w:t>第2卷参考答案</w:t>
      </w:r>
    </w:p>
    <w:p>
      <w:pPr>
        <w:pStyle w:val="Normal190"/>
        <w:spacing w:before="0" w:after="0" w:line="240" w:lineRule="atLeast"/>
        <w:jc w:val="center"/>
        <w:rPr>
          <w:rFonts w:ascii="宋体" w:hAnsi="宋体" w:cs="宋体"/>
          <w:b/>
          <w:bCs/>
          <w:color w:val="000000"/>
          <w:sz w:val="32"/>
          <w:szCs w:val="21"/>
        </w:rPr>
      </w:pPr>
    </w:p>
    <w:p>
      <w:pPr>
        <w:pStyle w:val="Normal190"/>
        <w:spacing w:before="0" w:after="0" w:line="240" w:lineRule="atLeast"/>
        <w:jc w:val="center"/>
        <w:rPr>
          <w:rFonts w:ascii="宋体" w:hAnsi="宋体" w:cs="宋体"/>
          <w:b/>
          <w:bCs/>
          <w:color w:val="000000"/>
          <w:sz w:val="32"/>
          <w:szCs w:val="21"/>
        </w:rPr>
      </w:pPr>
    </w:p>
    <w:p>
      <w:pPr>
        <w:pStyle w:val="Normal190"/>
        <w:spacing w:before="0" w:after="0" w:line="240" w:lineRule="atLeast"/>
        <w:jc w:val="left"/>
        <w:rPr>
          <w:rFonts w:ascii="宋体" w:hAnsi="宋体" w:cs="宋体"/>
          <w:b/>
          <w:bCs/>
          <w:color w:val="000000"/>
          <w:sz w:val="28"/>
          <w:szCs w:val="21"/>
        </w:rPr>
      </w:pPr>
      <w:r>
        <w:rPr>
          <w:rFonts w:ascii="宋体" w:eastAsia="宋体" w:hAnsi="宋体" w:cs="宋体"/>
          <w:b/>
          <w:bCs/>
          <w:color w:val="000000"/>
          <w:sz w:val="28"/>
          <w:szCs w:val="21"/>
        </w:rPr>
        <w:t>一.参考题库</w:t>
      </w:r>
    </w:p>
    <w:p>
      <w:pPr>
        <w:pStyle w:val="Normal200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正确答案:各种检查申请单是医疗文件的重要组成部分，要求书写整洁、字迹清楚、术语确切、不得涂改。各项检查申请单由经治医师按规定逐项填写，眉栏项目不得遗漏，正确标明送检标本名称，送检标本上所贴号码应与申请单上号码一致。申请单应简明书写病历摘要、前次检查所见、临床诊断、检查目的、申请日期，医师签全名或盖印章。急诊或需要紧急检查，应在申请单右上角注明“急“字。复查者应注明前次检查的编号（如X线号）和结果。特殊检查要求予以注明，如X线检查患者不能站立、敷料不能去除、患者不能移动、需要到病室检查或需要特定体位摄片等，应在申请单上注明。</w:t>
      </w:r>
    </w:p>
    <w:p>
      <w:pPr>
        <w:pStyle w:val="Normal2000"/>
        <w:spacing w:before="0" w:after="0" w:line="240" w:lineRule="atLeast"/>
        <w:jc w:val="left"/>
        <w:rPr>
          <w:rFonts w:ascii="宋体" w:hAnsi="宋体" w:cs="Calibri"/>
          <w:b/>
          <w:bCs/>
          <w:color w:val="FF0000"/>
          <w:szCs w:val="21"/>
        </w:rPr>
        <w:sectPr>
          <w:headerReference w:type="even" r:id="rId43"/>
          <w:headerReference w:type="first" r:id="rId44"/>
          <w:type w:val="nextPage"/>
          <w:pgSz w:w="11906" w:h="16838"/>
          <w:pgMar w:top="720" w:right="720" w:bottom="720" w:left="720" w:header="851" w:footer="992" w:gutter="0"/>
          <w:pgNumType w:start="17"/>
          <w:cols w:num="1" w:space="425"/>
          <w:titlePg w:val="0"/>
          <w:docGrid w:type="lines" w:linePitch="312" w:charSpace="0"/>
        </w:sectPr>
      </w:pPr>
    </w:p>
    <w:p>
      <w:pPr>
        <w:pStyle w:val="Normal21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2.正确答案:答：不同胰岛素注射时间与进餐关系如下：普通胰岛素、短效/中效预混胰岛素在餐前15分钟注射；超短效、超短效/中效预混胰岛素在餐前5分钟注射；中效胰岛素、长效胰岛素的注射不受进餐的影响，但应在每天固定的时间（如睡前）注射。</w:t>
      </w:r>
    </w:p>
    <w:p>
      <w:pPr>
        <w:pStyle w:val="Normal210"/>
        <w:spacing w:before="0" w:after="0" w:line="240" w:lineRule="atLeast"/>
        <w:jc w:val="left"/>
        <w:rPr>
          <w:rFonts w:ascii="宋体" w:hAnsi="宋体" w:cs="Calibri"/>
          <w:b/>
          <w:bCs/>
          <w:color w:val="FF0000"/>
          <w:szCs w:val="21"/>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3.正确答案:（一）门诊病历</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1．书写要求</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(1)门诊病历首页一般项目如姓名、性别、年龄、工作单位等由挂号室逐项填写。</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(2)各种记录字迹要清楚易辨，各种症状、体征应写医学术语。</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(3)门诊病历的内容要简明扼要，重点突出。</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(4)所有门诊病历必须在接诊当时完成。</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2．门诊初诊病历内容</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(1)主诉：扼要记录促使患者来诊的主要症状及体征持续时间（单列一行，只写主诉内容，不列标题）。</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(2)简要病史：确切扼要记述现病史，对过去史及家族史如有必要应扼要记录（另起一行，不列标题）。</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(3)全面或重点体检：记录阳性体征及有关阴性体征（另起一行）。</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(4)辅助检查：分行列举各项检验、检查。</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(5)初步诊断：写在病历纸的右半部，应将确定的或可能性最大的疾病诊断分行列举。排列次序：重要的、急性的、本科的在先，次要的、慢性的、他科的在后，诊断应完整确切。不可以症状代替诊断。尽量避免用“待诊“字样，如“腹痛待诊“等。</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(6)处理方法：写在病历纸的左半部。宜分行列举所用药品及特种治疗方法，生活注意事项、休息方式及期限、预约诊疗日期及随访要求等。</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(7)署名：写在右侧靠边处。每次记录医师均需要签署全名，字迹要求清晰易辨，须经上级医师审核者，应在医师签名的左上方画以斜线，上级医师在其前方签名，以示负责。</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3．门诊复诊病历内容</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(1)重点记录上次检查后送回的报告单主要内容、病情变化、药物反应等。特别注意新出现的症状及其可能原因，避免用“病情同前“字样。</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(2)体检可重点进行，复查上次发现的阳性体征，并注意新发生的体征。</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(3)诊断无变化者不再填写诊断，诊断改变者应再写诊断。</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(4)其余同初诊病历。</w:t>
      </w:r>
    </w:p>
    <w:p>
      <w:pPr>
        <w:pStyle w:val="Normal220"/>
        <w:spacing w:before="0" w:after="0" w:line="240" w:lineRule="atLeast"/>
        <w:jc w:val="left"/>
        <w:rPr>
          <w:rFonts w:ascii="黑体" w:eastAsia="黑体" w:hAnsi="黑体" w:cs="黑体" w:hint="eastAsia"/>
          <w:b w:val="0"/>
          <w:bCs w:val="0"/>
          <w:sz w:val="24"/>
          <w:szCs w:val="24"/>
          <w:vertAlign w:val="baseline"/>
        </w:rPr>
        <w:sectPr>
          <w:headerReference w:type="even" r:id="rId45"/>
          <w:headerReference w:type="first" r:id="rId46"/>
          <w:type w:val="nextPage"/>
          <w:pgSz w:w="11906" w:h="16838"/>
          <w:pgMar w:top="720" w:right="720" w:bottom="720" w:left="720" w:header="851" w:footer="992" w:gutter="0"/>
          <w:pgNumType w:start="18"/>
          <w:cols w:num="1" w:space="425"/>
          <w:titlePg w:val="0"/>
          <w:docGrid w:type="lines" w:linePitch="312" w:charSpace="0"/>
        </w:sect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4．门诊初诊病历示范</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2003-10-5</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阵发性咳嗽1个月余。</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患者于1个月前雨淋后受凉，开始出现阵发性咳嗽，咳少量白色黏液，未予注意。1周后咳嗽加重，咳黄色黏稠浓痰，不易咳出，以早晨及晚间为甚。</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既往有慢性咳嗽10余年，有吸烟嗜好。</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体检：体温38℃，血压，120/80mmHg，脉搏72／min。一般状况好，无呼吸困难，口唇无发绀，胸部对称，两肺可闻及散在干湿性啰音，心脏无异常，腹部平软，无压痛，肝脾未触及，无杵状指，下肢无水肿。</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血象：白细胞11.0×10[~9.gif]/L，中性0.88，淋巴0.12。</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处理：</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1．青霉素针剂80万U×6支80万U肌注2／日（皮试）</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2．棕色合剂100ml10ml3/d口服</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3．建议戒烟</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 xml:space="preserve">                                                   诊断：1．上呼吸道感染 </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 xml:space="preserve">                                                         2．慢性支气管炎 </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 xml:space="preserve">                                                                 高亮 </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（二）入院病历</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1．书写目的 入院病历是书写所有病历文书的基础，其目的在于强化训练低年资医师在临床诊疗方面的正确思维和方法。</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2．书写特点</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(1)病史中要有详细的系统回顾。</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(2)体格检查细致而无遗漏。</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(3)诊断前有详细的病情分析和充足的诊断依据。</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(4)除垂危抢救病人应及时完成外，一般在病人入院后24h内完成。</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3．书写范围规定</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sectPr>
          <w:headerReference w:type="even" r:id="rId47"/>
          <w:headerReference w:type="first" r:id="rId48"/>
          <w:type w:val="nextPage"/>
          <w:pgSz w:w="11906" w:h="16838"/>
          <w:pgMar w:top="720" w:right="720" w:bottom="720" w:left="720" w:header="851" w:footer="992" w:gutter="0"/>
          <w:pgNumType w:start="19"/>
          <w:cols w:num="1" w:space="425"/>
          <w:titlePg w:val="0"/>
          <w:docGrid w:type="lines" w:linePitch="312" w:charSpace="0"/>
        </w:sectPr>
      </w:pPr>
      <w:r>
        <w:rPr>
          <w:rFonts w:ascii="黑体" w:eastAsia="黑体" w:hAnsi="黑体" w:cs="黑体" w:hint="eastAsia"/>
          <w:b/>
          <w:bCs/>
          <w:color w:val="00B050"/>
          <w:sz w:val="24"/>
          <w:szCs w:val="24"/>
        </w:rPr>
        <w:t>(1)院（校）来院实习医师应在实习期间全部书写入院病历。</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(2)新毕业尚未定职的住院医师；应书写入院病历3～6个月，经科主任审核认可后改写入院记录。</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(3)进修医师应写入院病历1～2个月，待所在科室审核认为合格者可改写入院记录。</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4．“入院病历“4个字位于病历纸中央</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5．一般项目 包括病人姓名、性别、年龄、婚否、民族、职业、籍贯（出生地）、单位、入院日期（急、重症应注明时刻）、病史记录日期、病史陈述者、可靠程度。小儿患者免写婚否及职别等项。</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6．主诉指病人就诊的主要症状（或体征）及其持续时间。</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(1)书写主诉时要体现症状或体征、部位、时间三要素。</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(2)一般不宜用诊断或检验结果作为主诉。</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(3)主诉多于一项时，应按发生时间先后次序连续书写。</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(4)主诉切忌冗长，以15～20个字为宜。</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7．现病史 现病史应围绕主诉详细记录从起病到就诊时疾病的发生、发展及其变化的经过和诊疗情况。</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(1)起病情况：准确记载起病日期、缓急、可能原因和诱因。</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(2)症状特点：按主要症状发生的先后详细描述，包括症状的部位、性质、持续时间、程度、缓解方式或加重的因素。</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(3)伴随症状：与主要症状有关的伴随症状及其相互关系，发展变化。与鉴别诊断有关的阴性症状也须记载。</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(4)病情演变：从发病到就诊，整个过程中症状、体征的轻或重，加重或缓解，持续或间歇等病情的发生、发展变化。</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(5)诊疗经过：来院前曾何时何地就诊，做过哪些检查，诊断为什么病，经过治疗否，效果如何，有无不良反应等，应重点扼要的加以描述。</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(6)一般情况：在现病史最后简要记录发病后的食欲、睡眠、大小便、体重变化，体力及精神状况等。</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(7)注意事项：对意外事件，自杀或被杀等经过详情与病况有关者，应力求客观，如实记载，不得加以主观评论或猜测；与本科疾病有关的其他科重要伤病未愈仍需要诊疗者，应另段记录。</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8．既往史</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(1)既往一般健康状况及曾患疾病，诊断明确者直接写病名，但应加引号；诊断不肯定者则简述其症状。</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(2)有无急、慢性传染史及传染病接触史，有者应注明具体患病日期，诊断及治疗情况。</w:t>
      </w:r>
    </w:p>
    <w:p>
      <w:pPr>
        <w:pStyle w:val="Normal220"/>
        <w:spacing w:before="0" w:after="0" w:line="240" w:lineRule="atLeast"/>
        <w:jc w:val="left"/>
        <w:rPr>
          <w:rFonts w:ascii="黑体" w:eastAsia="黑体" w:hAnsi="黑体" w:cs="黑体" w:hint="eastAsia"/>
          <w:b w:val="0"/>
          <w:bCs w:val="0"/>
          <w:sz w:val="24"/>
          <w:szCs w:val="24"/>
          <w:vertAlign w:val="baseline"/>
        </w:rPr>
        <w:sectPr>
          <w:headerReference w:type="even" r:id="rId49"/>
          <w:headerReference w:type="first" r:id="rId50"/>
          <w:type w:val="nextPage"/>
          <w:pgSz w:w="11906" w:h="16838"/>
          <w:pgMar w:top="720" w:right="720" w:bottom="720" w:left="720" w:header="851" w:footer="992" w:gutter="0"/>
          <w:pgNumType w:start="20"/>
          <w:cols w:num="1" w:space="425"/>
          <w:titlePg w:val="0"/>
          <w:docGrid w:type="lines" w:linePitch="312" w:charSpace="0"/>
        </w:sect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(3)有无预防接种史，接种的种类及最近1次接种的日期。</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(4)有无外伤及手术史，有无中毒及药物过敏史。</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(5)系统回顾：包括①呼吸系统：有无慢性咳嗽、咯血、胸痛、气喘史；②循环系统：有无心悸、气促、发绀、水肿、高血压史；③消化系统：有无反复腹痛、腹泻、呕吐、黑便、黄疸史；④泌尿生殖系：有无尿频、尿急、尿痛、血尿、排尿困难史；⑤血液系统：有无头晕、乏力、出血、发热、伴肝脾大史；⑥内分泌代谢系统：有无食欲亢进、消瘦、口干、多饮、多尿史；⑦神经精神系统：有无抽搐、瘫痪、惊厥和昏迷史；⑧运动系统：四肢关节有无红肿、疼痛、活动受限。</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9．个人史</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(1)出生地：迁居地点、居住时间，尤应注意与疾病有关的疫源地。</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(2)生活及饮食习惯、烟酒嗜好程度及持续时间，有无冶游史。</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(3)过去及目前职业、工作情况，重点了解患者有无粉尘、毒物、放射性物质接触史。</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(4)月经史：女性病人应了解月经情况，包括初潮年龄、行经期、月经周期及末次月经时间或绝经年龄等，并应注意月经来潮时有无疼痛，每次月经量、色泽及其他性状。记录格式如下：</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drawing>
          <wp:inline distT="0" distB="0" distL="0" distR="0">
            <wp:extent cx="2686332" cy="295306"/>
            <wp:effectExtent l="0" t="0" r="0" b="0"/>
            <wp:docPr id="97" name="_x0000_i00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_x0000_i0097"/>
                    <pic:cNvPicPr/>
                  </pic:nvPicPr>
                  <pic:blipFill>
                    <a:blip xmlns:r="http://schemas.openxmlformats.org/officeDocument/2006/relationships" r:embed="rId51"/>
                    <a:stretch>
                      <a:fillRect/>
                    </a:stretch>
                  </pic:blipFill>
                  <pic:spPr>
                    <a:xfrm>
                      <a:off x="0" y="0"/>
                      <a:ext cx="2686332" cy="295306"/>
                    </a:xfrm>
                    <a:prstGeom prst="rect">
                      <a:avLst/>
                    </a:prstGeom>
                  </pic:spPr>
                </pic:pic>
              </a:graphicData>
            </a:graphic>
          </wp:inline>
        </w:drawing>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(5)婚姻生育状况：是否结婚、结婚的年龄及配偶健康状况；已婚者之妊娠分娩次数，有无流产、早产、死胎、手术史、产褥热及计划生育情况。</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10.家族史</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(1)父母、兄弟、姐妹及子女的健康状况，如已死亡，记明原因及时间。</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(2)家族中有无类似疾病，传染性疾病，先天性疾病及遗传性疾病。</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11.体格检查</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(1)一般状况：体温： ℃，脉搏： ／min，呼吸： ／min，血压： ／mmHg，身高及体重（必要时）；发育（正常，异常）；营养（良好，中等，不良）；体位（自动，被动，强迫）；步态（跨阈步态、慌张步态、剪式步态、共济失调步态、蹒跚步态）；面色（红润，苍白）；面容与表情（急，慢性病容等）；神志（嗜睡，意识模糊，昏睡，昏迷，谵妄）；言语（清晰否，流利否，对答切题否）；检查是否合作。</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(2)皮肤、黏膜：颜色（正常，苍白，发红，发绀，黄染，色素沉着，色素消失），湿度，弹性。有无水肿，紫癜，出血点，皮疹，结节或肿块，蜘蛛痣，创伤溃疡及瘢痕，有时应明确记录其部位、大小及形态。</w:t>
      </w:r>
    </w:p>
    <w:p>
      <w:pPr>
        <w:pStyle w:val="Normal220"/>
        <w:spacing w:before="0" w:after="0" w:line="240" w:lineRule="atLeast"/>
        <w:jc w:val="left"/>
        <w:rPr>
          <w:rFonts w:ascii="黑体" w:eastAsia="黑体" w:hAnsi="黑体" w:cs="黑体" w:hint="eastAsia"/>
          <w:b w:val="0"/>
          <w:bCs w:val="0"/>
          <w:sz w:val="24"/>
          <w:szCs w:val="24"/>
          <w:vertAlign w:val="baseline"/>
        </w:rPr>
      </w:pP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bCs/>
          <w:color w:val="00B050"/>
          <w:sz w:val="24"/>
          <w:szCs w:val="24"/>
        </w:rPr>
        <w:t>(3)淋巴结：全身或局部表浅淋巴结有无肿大，有时应注明部位（耳前、耳后、颌下、颏下、颈部、锁骨上、腋窝、腹股沟、腘窝等），大小、数目、质地、活动度、有无压痛及粘连；局部皮肤有无红热，瘘管及瘢痕。</w:t>
      </w:r>
    </w:p>
    <w:p>
      <w:pPr>
        <w:pStyle w:val="Normal220"/>
        <w:spacing w:before="0" w:after="0" w:line="240" w:lineRule="atLeast"/>
        <w:jc w:val="left"/>
        <w:rPr>
          <w:rFonts w:ascii="黑体" w:eastAsia="黑体" w:hAnsi="黑体" w:cs="黑体" w:hint="eastAsia"/>
          <w:b w:val="0"/>
          <w:bCs w:val="0"/>
          <w:sz w:val="24"/>
          <w:szCs w:val="24"/>
          <w:vertAlign w:val="baseline"/>
        </w:rPr>
      </w:pPr>
      <w:r>
        <w:rPr>
          <w:rFonts w:ascii="黑体" w:eastAsia="黑体" w:hAnsi="黑体" w:cs="黑体" w:hint="eastAsia"/>
          <w:b w:val="0"/>
          <w:bCs w:val="0"/>
          <w:sz w:val="24"/>
          <w:szCs w:val="24"/>
          <w:vertAlign w:val="baseline"/>
        </w:rPr>
        <w:br/>
      </w:r>
      <w:r>
        <w:rPr>
          <w:rFonts w:ascii="黑体" w:eastAsia="黑体" w:hAnsi="黑体" w:cs="黑体" w:hint="eastAsia"/>
          <w:b w:val="0"/>
          <w:bCs w:val="0"/>
          <w:sz w:val="24"/>
          <w:szCs w:val="24"/>
          <w:vertAlign w:val="baseline"/>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https://d.book118.com/157115153201006045</w:t>
        </w:r>
      </w:hyperlink>
    </w:p>
    <w:p>
      <w:pPr>
        <w:pStyle w:val="Normal220"/>
        <w:spacing w:before="0" w:after="0" w:line="240" w:lineRule="atLeast"/>
        <w:jc w:val="left"/>
        <w:rPr>
          <w:rFonts w:ascii="黑体" w:eastAsia="黑体" w:hAnsi="黑体" w:cs="黑体" w:hint="eastAsia"/>
          <w:b w:val="0"/>
          <w:bCs w:val="0"/>
          <w:sz w:val="24"/>
          <w:szCs w:val="24"/>
          <w:vertAlign w:val="baseline"/>
        </w:rPr>
      </w:pPr>
    </w:p>
    <w:sectPr>
      <w:headerReference w:type="even" r:id="rId53"/>
      <w:headerReference w:type="first" r:id="rId54"/>
      <w:type w:val="nextPage"/>
      <w:pgSz w:w="11906" w:h="16838"/>
      <w:pgMar w:top="720" w:right="720" w:bottom="720" w:left="720" w:header="851" w:footer="992" w:gutter="0"/>
      <w:pgNumType w:start="2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新魏">
    <w:panose1 w:val="02010800040101010101"/>
    <w:charset w:val="86"/>
    <w:family w:val="auto"/>
    <w:pitch w:val="default"/>
    <w:sig w:usb0="00000001" w:usb1="080F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华文行楷">
    <w:panose1 w:val="02010800040101010101"/>
    <w:charset w:val="86"/>
    <w:family w:val="auto"/>
    <w:pitch w:val="default"/>
    <w:sig w:usb0="00000001" w:usb1="080F0000" w:usb2="00000000" w:usb3="00000000" w:csb0="00040000" w:csb1="00000000"/>
  </w:font>
  <w:font w:name="PMingLiU-ExtB">
    <w:panose1 w:val="02020500000000000000"/>
    <w:charset w:val="88"/>
    <w:family w:val="auto"/>
    <w:pitch w:val="default"/>
    <w:sig w:usb0="8000002F" w:usb1="02000008" w:usb2="00000000" w:usb3="00000000" w:csb0="00100001" w:csb1="00000000"/>
  </w:font>
  <w:font w:name="MS Gothic">
    <w:panose1 w:val="020B0609070205080204"/>
    <w:charset w:val="80"/>
    <w:family w:val="auto"/>
    <w:pitch w:val="default"/>
    <w:sig w:usb0="E00002FF" w:usb1="6AC7FDFB" w:usb2="08000012" w:usb3="00000000" w:csb0="4002009F" w:csb1="DFD70000"/>
  </w:font>
  <w:font w:name="幼圆">
    <w:panose1 w:val="02010509060101010101"/>
    <w:charset w:val="86"/>
    <w:family w:val="auto"/>
    <w:pitch w:val="default"/>
    <w:sig w:usb0="00000001" w:usb1="080E0000" w:usb2="00000000" w:usb3="00000000" w:csb0="00040000"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5" type="#_x0000_t136" style="width:590.25pt;height:147.55pt;margin-top:0;margin-left:0;mso-height-relative:page;mso-position-horizontal:center;mso-position-horizontal-relative:margin;mso-position-vertical:center;mso-position-vertical-relative:margin;mso-width-relative:page;position:absolute;z-index:-251640832" coordsize="21600,21600" o:allowincell="f" filled="t" fillcolor="silver" stroked="f">
          <v:fill opacity="0.5"/>
          <v:textpath style="font-family:楷体;font-size:1pt;v-text-align:center" trim="f" fitpath="t" xscale="f" string="学海无涯"/>
          <w10:wrap anchorx="margin" anchory="margin"/>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6" type="#_x0000_t136" style="width:590.25pt;height:147.55pt;margin-top:0;margin-left:0;mso-height-relative:page;mso-position-horizontal:center;mso-position-horizontal-relative:margin;mso-position-vertical:center;mso-position-vertical-relative:margin;mso-width-relative:page;position:absolute;z-index:-251641856"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7" type="#_x0000_t136" style="width:590.25pt;height:147.55pt;margin-top:0;margin-left:0;mso-height-relative:page;mso-position-horizontal:center;mso-position-horizontal-relative:margin;mso-position-vertical:center;mso-position-vertical-relative:margin;mso-width-relative:page;position:absolute;z-index:-251638784"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8" type="#_x0000_t136" style="width:590.25pt;height:147.55pt;margin-top:0;margin-left:0;mso-height-relative:page;mso-position-horizontal:center;mso-position-horizontal-relative:margin;mso-position-vertical:center;mso-position-vertical-relative:margin;mso-width-relative:page;position:absolute;z-index:-251639808" coordsize="21600,21600" o:allowincell="f" filled="t" fillcolor="silver" stroked="f">
          <v:fill opacity="0.5"/>
          <v:textpath style="font-family:楷体;font-size:1pt;v-text-align:center" trim="f" fitpath="t" xscale="f" string="学海无涯"/>
          <w10:wrap anchorx="margin" anchory="margin"/>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9" type="#_x0000_t136" style="width:590.25pt;height:147.55pt;margin-top:0;margin-left:0;mso-height-relative:page;mso-position-horizontal:center;mso-position-horizontal-relative:margin;mso-position-vertical:center;mso-position-vertical-relative:margin;mso-width-relative:page;position:absolute;z-index:-251636736"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70" type="#_x0000_t136" style="width:590.25pt;height:147.55pt;margin-top:0;margin-left:0;mso-height-relative:page;mso-position-horizontal:center;mso-position-horizontal-relative:margin;mso-position-vertical:center;mso-position-vertical-relative:margin;mso-width-relative:page;position:absolute;z-index:-25163776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71" type="#_x0000_t136" style="width:590.25pt;height:147.55pt;margin-top:0;margin-left:0;mso-height-relative:page;mso-position-horizontal:center;mso-position-horizontal-relative:margin;mso-position-vertical:center;mso-position-vertical-relative:margin;mso-width-relative:page;position:absolute;z-index:-251634688" coordsize="21600,21600" o:allowincell="f" filled="t" fillcolor="silver" stroked="f">
          <v:fill opacity="0.5"/>
          <v:textpath style="font-family:楷体;font-size:1pt;v-text-align:center" trim="f" fitpath="t" xscale="f" string="学海无涯"/>
          <w10:wrap anchorx="margin" anchory="margin"/>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72" type="#_x0000_t136" style="width:590.25pt;height:147.55pt;margin-top:0;margin-left:0;mso-height-relative:page;mso-position-horizontal:center;mso-position-horizontal-relative:margin;mso-position-vertical:center;mso-position-vertical-relative:margin;mso-width-relative:page;position:absolute;z-index:-251635712" coordsize="21600,21600" o:allowincell="f" filled="t" fillcolor="silver" stroked="f">
          <v:fill opacity="0.5"/>
          <v:textpath style="font-family:楷体;font-size:1pt;v-text-align:center" trim="f" fitpath="t" xscale="f" string="学海无涯"/>
          <w10:wrap anchorx="margin" anchory="margin"/>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73" type="#_x0000_t136" style="width:590.25pt;height:147.55pt;margin-top:0;margin-left:0;mso-height-relative:page;mso-position-horizontal:center;mso-position-horizontal-relative:margin;mso-position-vertical:center;mso-position-vertical-relative:margin;mso-width-relative:page;position:absolute;z-index:-251632640" coordsize="21600,21600" o:allowincell="f" filled="t" fillcolor="silver" stroked="f">
          <v:fill opacity="0.5"/>
          <v:textpath style="font-family:楷体;font-size:1pt;v-text-align:center" trim="f" fitpath="t" xscale="f" string="学海无涯"/>
          <w10:wrap anchorx="margin" anchory="margin"/>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74" type="#_x0000_t136" style="width:590.25pt;height:147.55pt;margin-top:0;margin-left:0;mso-height-relative:page;mso-position-horizontal:center;mso-position-horizontal-relative:margin;mso-position-vertical:center;mso-position-vertical-relative:margin;mso-width-relative:page;position:absolute;z-index:-251633664" coordsize="21600,21600" o:allowincell="f" filled="t" fillcolor="silver" stroked="f">
          <v:fill opacity="0.5"/>
          <v:textpath style="font-family:楷体;font-size:1pt;v-text-align:center" trim="f" fitpath="t" xscale="f" string="学海无涯"/>
          <w10:wrap anchorx="margin" anchory="margin"/>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75" type="#_x0000_t136" style="width:590.25pt;height:147.55pt;margin-top:0;margin-left:0;mso-height-relative:page;mso-position-horizontal:center;mso-position-horizontal-relative:margin;mso-position-vertical:center;mso-position-vertical-relative:margin;mso-width-relative:page;position:absolute;z-index:-251630592" coordsize="21600,21600" o:allowincell="f" filled="t" fillcolor="silver" stroked="f">
          <v:fill opacity="0.5"/>
          <v:textpath style="font-family:楷体;font-size:1pt;v-text-align:center" trim="f" fitpath="t" xscale="f" string="学海无涯"/>
          <w10:wrap anchorx="margin" anchory="margin"/>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76" type="#_x0000_t136" style="width:590.25pt;height:147.55pt;margin-top:0;margin-left:0;mso-height-relative:page;mso-position-horizontal:center;mso-position-horizontal-relative:margin;mso-position-vertical:center;mso-position-vertical-relative:margin;mso-width-relative:page;position:absolute;z-index:-251631616" coordsize="21600,21600" o:allowincell="f" filled="t" fillcolor="silver" stroked="f">
          <v:fill opacity="0.5"/>
          <v:textpath style="font-family:楷体;font-size:1pt;v-text-align:center" trim="f" fitpath="t" xscale="f" string="学海无涯"/>
          <w10:wrap anchorx="margin" anchory="margin"/>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77" type="#_x0000_t136" style="width:590.25pt;height:147.55pt;margin-top:0;margin-left:0;mso-height-relative:page;mso-position-horizontal:center;mso-position-horizontal-relative:margin;mso-position-vertical:center;mso-position-vertical-relative:margin;mso-width-relative:page;position:absolute;z-index:-251628544" coordsize="21600,21600" o:allowincell="f" filled="t" fillcolor="silver" stroked="f">
          <v:fill opacity="0.5"/>
          <v:textpath style="font-family:楷体;font-size:1pt;v-text-align:center" trim="f" fitpath="t" xscale="f" string="学海无涯"/>
          <w10:wrap anchorx="margin" anchory="margin"/>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78" type="#_x0000_t136" style="width:590.25pt;height:147.55pt;margin-top:0;margin-left:0;mso-height-relative:page;mso-position-horizontal:center;mso-position-horizontal-relative:margin;mso-position-vertical:center;mso-position-vertical-relative:margin;mso-width-relative:page;position:absolute;z-index:-251629568" coordsize="21600,21600" o:allowincell="f" filled="t" fillcolor="silver" stroked="f">
          <v:fill opacity="0.5"/>
          <v:textpath style="font-family:楷体;font-size:1pt;v-text-align:center" trim="f" fitpath="t" xscale="f" string="学海无涯"/>
          <w10:wrap anchorx="margin" anchory="margin"/>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79" type="#_x0000_t136" style="width:590.25pt;height:147.55pt;margin-top:0;margin-left:0;mso-height-relative:page;mso-position-horizontal:center;mso-position-horizontal-relative:margin;mso-position-vertical:center;mso-position-vertical-relative:margin;mso-width-relative:page;position:absolute;z-index:-251626496" coordsize="21600,21600" o:allowincell="f" filled="t" fillcolor="silver" stroked="f">
          <v:fill opacity="0.5"/>
          <v:textpath style="font-family:楷体;font-size:1pt;v-text-align:center" trim="f" fitpath="t" xscale="f" string="学海无涯"/>
          <w10:wrap anchorx="margin" anchory="margin"/>
        </v:shape>
      </w:pic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80" type="#_x0000_t136" style="width:590.25pt;height:147.55pt;margin-top:0;margin-left:0;mso-height-relative:page;mso-position-horizontal:center;mso-position-horizontal-relative:margin;mso-position-vertical:center;mso-position-vertical-relative:margin;mso-width-relative:page;position:absolute;z-index:-251627520" coordsize="21600,21600" o:allowincell="f" filled="t" fillcolor="silver" stroked="f">
          <v:fill opacity="0.5"/>
          <v:textpath style="font-family:楷体;font-size:1pt;v-text-align:center" trim="f" fitpath="t" xscale="f" string="学海无涯"/>
          <w10:wrap anchorx="margin" anchory="margin"/>
        </v:shape>
      </w:pic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81" type="#_x0000_t136" style="width:590.25pt;height:147.55pt;margin-top:0;margin-left:0;mso-height-relative:page;mso-position-horizontal:center;mso-position-horizontal-relative:margin;mso-position-vertical:center;mso-position-vertical-relative:margin;mso-width-relative:page;position:absolute;z-index:-251624448" coordsize="21600,21600" o:allowincell="f" filled="t" fillcolor="silver" stroked="f">
          <v:fill opacity="0.5"/>
          <v:textpath style="font-family:楷体;font-size:1pt;v-text-align:center" trim="f" fitpath="t" xscale="f" string="学海无涯"/>
          <w10:wrap anchorx="margin" anchory="margin"/>
        </v:shape>
      </w:pi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82" type="#_x0000_t136" style="width:590.25pt;height:147.55pt;margin-top:0;margin-left:0;mso-height-relative:page;mso-position-horizontal:center;mso-position-horizontal-relative:margin;mso-position-vertical:center;mso-position-vertical-relative:margin;mso-width-relative:page;position:absolute;z-index:-251625472" coordsize="21600,21600" o:allowincell="f" filled="t" fillcolor="silver" stroked="f">
          <v:fill opacity="0.5"/>
          <v:textpath style="font-family:楷体;font-size:1pt;v-text-align:center" trim="f" fitpath="t" xscale="f" string="学海无涯"/>
          <w10:wrap anchorx="margin" anchory="margin"/>
        </v:shape>
      </w:pic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83" type="#_x0000_t136" style="width:590.25pt;height:147.55pt;margin-top:0;margin-left:0;mso-height-relative:page;mso-position-horizontal:center;mso-position-horizontal-relative:margin;mso-position-vertical:center;mso-position-vertical-relative:margin;mso-width-relative:page;position:absolute;z-index:-251622400" coordsize="21600,21600" o:allowincell="f" filled="t" fillcolor="silver" stroked="f">
          <v:fill opacity="0.5"/>
          <v:textpath style="font-family:楷体;font-size:1pt;v-text-align:center" trim="f" fitpath="t" xscale="f" string="学海无涯"/>
          <w10:wrap anchorx="margin" anchory="margin"/>
        </v:shape>
      </w:pic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84" type="#_x0000_t136" style="width:590.25pt;height:147.55pt;margin-top:0;margin-left:0;mso-height-relative:page;mso-position-horizontal:center;mso-position-horizontal-relative:margin;mso-position-vertical:center;mso-position-vertical-relative:margin;mso-width-relative:page;position:absolute;z-index:-251623424" coordsize="21600,21600" o:allowincell="f" filled="t" fillcolor="silver" stroked="f">
          <v:fill opacity="0.5"/>
          <v:textpath style="font-family:楷体;font-size:1pt;v-text-align:center" trim="f" fitpath="t" xscale="f" string="学海无涯"/>
          <w10:wrap anchorx="margin" anchory="margin"/>
        </v:shape>
      </w:pic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85" type="#_x0000_t136" style="width:590.25pt;height:147.55pt;margin-top:0;margin-left:0;mso-height-relative:page;mso-position-horizontal:center;mso-position-horizontal-relative:margin;mso-position-vertical:center;mso-position-vertical-relative:margin;mso-width-relative:page;position:absolute;z-index:-251620352" coordsize="21600,21600" o:allowincell="f" filled="t" fillcolor="silver" stroked="f">
          <v:fill opacity="0.5"/>
          <v:textpath style="font-family:楷体;font-size:1pt;v-text-align:center" trim="f" fitpath="t" xscale="f" string="学海无涯"/>
          <w10:wrap anchorx="margin" anchory="margin"/>
        </v:shape>
      </w:pic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86" type="#_x0000_t136" style="width:590.25pt;height:147.55pt;margin-top:0;margin-left:0;mso-height-relative:page;mso-position-horizontal:center;mso-position-horizontal-relative:margin;mso-position-vertical:center;mso-position-vertical-relative:margin;mso-width-relative:page;position:absolute;z-index:-251621376" coordsize="21600,21600" o:allowincell="f" filled="t" fillcolor="silver" stroked="f">
          <v:fill opacity="0.5"/>
          <v:textpath style="font-family:楷体;font-size:1pt;v-text-align:center" trim="f" fitpath="t" xscale="f" string="学海无涯"/>
          <w10:wrap anchorx="margin" anchory="margin"/>
        </v:shape>
      </w:pic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87" type="#_x0000_t136" style="width:590.25pt;height:147.55pt;margin-top:0;margin-left:0;mso-height-relative:page;mso-position-horizontal:center;mso-position-horizontal-relative:margin;mso-position-vertical:center;mso-position-vertical-relative:margin;mso-width-relative:page;position:absolute;z-index:-251618304" coordsize="21600,21600" o:allowincell="f" filled="t" fillcolor="silver" stroked="f">
          <v:fill opacity="0.5"/>
          <v:textpath style="font-family:楷体;font-size:1pt;v-text-align:center" trim="f" fitpath="t" xscale="f" string="学海无涯"/>
          <w10:wrap anchorx="margin" anchory="margin"/>
        </v:shape>
      </w:pic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88" type="#_x0000_t136" style="width:590.25pt;height:147.55pt;margin-top:0;margin-left:0;mso-height-relative:page;mso-position-horizontal:center;mso-position-horizontal-relative:margin;mso-position-vertical:center;mso-position-vertical-relative:margin;mso-width-relative:page;position:absolute;z-index:-251619328" coordsize="21600,21600" o:allowincell="f" filled="t" fillcolor="silver" stroked="f">
          <v:fill opacity="0.5"/>
          <v:textpath style="font-family:楷体;font-size:1pt;v-text-align:center" trim="f" fitpath="t" xscale="f" string="学海无涯"/>
          <w10:wrap anchorx="margin" anchory="margin"/>
        </v:shape>
      </w:pic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89" type="#_x0000_t136" style="width:590.25pt;height:147.55pt;margin-top:0;margin-left:0;mso-height-relative:page;mso-position-horizontal:center;mso-position-horizontal-relative:margin;mso-position-vertical:center;mso-position-vertical-relative:margin;mso-width-relative:page;position:absolute;z-index:-251616256" coordsize="21600,21600" o:allowincell="f" filled="t" fillcolor="silver" stroked="f">
          <v:fill opacity="0.5"/>
          <v:textpath style="font-family:楷体;font-size:1pt;v-text-align:center" trim="f" fitpath="t" xscale="f" string="学海无涯"/>
          <w10:wrap anchorx="margin" anchory="margin"/>
        </v:shape>
      </w:pic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90" type="#_x0000_t136" style="width:590.25pt;height:147.55pt;margin-top:0;margin-left:0;mso-height-relative:page;mso-position-horizontal:center;mso-position-horizontal-relative:margin;mso-position-vertical:center;mso-position-vertical-relative:margin;mso-width-relative:page;position:absolute;z-index:-251617280"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45C1"/>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2C588C"/>
    <w:rsid w:val="00312482"/>
    <w:rsid w:val="00324AE3"/>
    <w:rsid w:val="003326E6"/>
    <w:rsid w:val="003B1539"/>
    <w:rsid w:val="003D4D8E"/>
    <w:rsid w:val="003E4B8D"/>
    <w:rsid w:val="003F520C"/>
    <w:rsid w:val="0042574A"/>
    <w:rsid w:val="0044229D"/>
    <w:rsid w:val="004647EE"/>
    <w:rsid w:val="004B57E7"/>
    <w:rsid w:val="004C0772"/>
    <w:rsid w:val="004C2504"/>
    <w:rsid w:val="004C290A"/>
    <w:rsid w:val="004F36F1"/>
    <w:rsid w:val="00506A01"/>
    <w:rsid w:val="005073F4"/>
    <w:rsid w:val="00542969"/>
    <w:rsid w:val="0054555E"/>
    <w:rsid w:val="005506DD"/>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81DDB"/>
    <w:rsid w:val="009D3948"/>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54050"/>
    <w:rsid w:val="00C604E4"/>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B5A28"/>
    <w:rsid w:val="00EE4110"/>
    <w:rsid w:val="00EE4D94"/>
    <w:rsid w:val="00F21074"/>
    <w:rsid w:val="00F210CE"/>
    <w:rsid w:val="00F3535A"/>
    <w:rsid w:val="00F41DA8"/>
    <w:rsid w:val="00F51ECF"/>
    <w:rsid w:val="00F602EB"/>
    <w:rsid w:val="00F72366"/>
    <w:rsid w:val="00F933D4"/>
    <w:rsid w:val="00F96FBA"/>
    <w:rsid w:val="00FA021B"/>
    <w:rsid w:val="31455B31"/>
    <w:rsid w:val="7C9F63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1" Type="http://schemas.openxmlformats.org/officeDocument/2006/relationships/header" Target="header6.xml" /><Relationship Id="rId12" Type="http://schemas.openxmlformats.org/officeDocument/2006/relationships/header" Target="header7.xml" /><Relationship Id="rId13" Type="http://schemas.openxmlformats.org/officeDocument/2006/relationships/header" Target="header8.xml" /><Relationship Id="rId14" Type="http://schemas.openxmlformats.org/officeDocument/2006/relationships/header" Target="header9.xml" /><Relationship Id="rId15" Type="http://schemas.openxmlformats.org/officeDocument/2006/relationships/header" Target="header10.xml" /><Relationship Id="rId16" Type="http://schemas.openxmlformats.org/officeDocument/2006/relationships/header" Target="header11.xml" /><Relationship Id="rId17" Type="http://schemas.openxmlformats.org/officeDocument/2006/relationships/header" Target="header12.xml" /><Relationship Id="rId18" Type="http://schemas.openxmlformats.org/officeDocument/2006/relationships/header" Target="header13.xml" /><Relationship Id="rId19" Type="http://schemas.openxmlformats.org/officeDocument/2006/relationships/header" Target="header14.xml" /><Relationship Id="rId2" Type="http://schemas.openxmlformats.org/officeDocument/2006/relationships/webSettings" Target="webSettings.xml" /><Relationship Id="rId20" Type="http://schemas.openxmlformats.org/officeDocument/2006/relationships/header" Target="header15.xml" /><Relationship Id="rId21" Type="http://schemas.openxmlformats.org/officeDocument/2006/relationships/header" Target="header16.xml" /><Relationship Id="rId22" Type="http://schemas.openxmlformats.org/officeDocument/2006/relationships/header" Target="header17.xml" /><Relationship Id="rId23" Type="http://schemas.openxmlformats.org/officeDocument/2006/relationships/header" Target="header18.xml" /><Relationship Id="rId24" Type="http://schemas.openxmlformats.org/officeDocument/2006/relationships/header" Target="header19.xml" /><Relationship Id="rId25" Type="http://schemas.openxmlformats.org/officeDocument/2006/relationships/header" Target="header20.xml" /><Relationship Id="rId26" Type="http://schemas.openxmlformats.org/officeDocument/2006/relationships/header" Target="header21.xml" /><Relationship Id="rId27" Type="http://schemas.openxmlformats.org/officeDocument/2006/relationships/header" Target="header22.xml" /><Relationship Id="rId28" Type="http://schemas.openxmlformats.org/officeDocument/2006/relationships/image" Target="media/image1.png" /><Relationship Id="rId29" Type="http://schemas.openxmlformats.org/officeDocument/2006/relationships/header" Target="header23.xml" /><Relationship Id="rId3" Type="http://schemas.openxmlformats.org/officeDocument/2006/relationships/fontTable" Target="fontTable.xml" /><Relationship Id="rId30" Type="http://schemas.openxmlformats.org/officeDocument/2006/relationships/header" Target="header24.xml" /><Relationship Id="rId31" Type="http://schemas.openxmlformats.org/officeDocument/2006/relationships/image" Target="media/image2.png" /><Relationship Id="rId32" Type="http://schemas.openxmlformats.org/officeDocument/2006/relationships/header" Target="header25.xml" /><Relationship Id="rId33" Type="http://schemas.openxmlformats.org/officeDocument/2006/relationships/header" Target="header26.xml" /><Relationship Id="rId34" Type="http://schemas.openxmlformats.org/officeDocument/2006/relationships/image" Target="media/image3.png" /><Relationship Id="rId35" Type="http://schemas.openxmlformats.org/officeDocument/2006/relationships/header" Target="header27.xml" /><Relationship Id="rId36" Type="http://schemas.openxmlformats.org/officeDocument/2006/relationships/header" Target="header28.xml" /><Relationship Id="rId37" Type="http://schemas.openxmlformats.org/officeDocument/2006/relationships/image" Target="media/image4.png" /><Relationship Id="rId38" Type="http://schemas.openxmlformats.org/officeDocument/2006/relationships/header" Target="header29.xml" /><Relationship Id="rId39" Type="http://schemas.openxmlformats.org/officeDocument/2006/relationships/header" Target="header30.xml" /><Relationship Id="rId4" Type="http://schemas.openxmlformats.org/officeDocument/2006/relationships/customXml" Target="../customXml/item1.xml" /><Relationship Id="rId40" Type="http://schemas.openxmlformats.org/officeDocument/2006/relationships/header" Target="header31.xml" /><Relationship Id="rId41" Type="http://schemas.openxmlformats.org/officeDocument/2006/relationships/header" Target="header32.xml" /><Relationship Id="rId42" Type="http://schemas.openxmlformats.org/officeDocument/2006/relationships/image" Target="media/image5.png" /><Relationship Id="rId43" Type="http://schemas.openxmlformats.org/officeDocument/2006/relationships/header" Target="header33.xml" /><Relationship Id="rId44" Type="http://schemas.openxmlformats.org/officeDocument/2006/relationships/header" Target="header34.xml" /><Relationship Id="rId45" Type="http://schemas.openxmlformats.org/officeDocument/2006/relationships/header" Target="header35.xml" /><Relationship Id="rId46" Type="http://schemas.openxmlformats.org/officeDocument/2006/relationships/header" Target="header36.xml" /><Relationship Id="rId47" Type="http://schemas.openxmlformats.org/officeDocument/2006/relationships/header" Target="header37.xml" /><Relationship Id="rId48" Type="http://schemas.openxmlformats.org/officeDocument/2006/relationships/header" Target="header38.xml" /><Relationship Id="rId49" Type="http://schemas.openxmlformats.org/officeDocument/2006/relationships/header" Target="header39.xml" /><Relationship Id="rId5" Type="http://schemas.openxmlformats.org/officeDocument/2006/relationships/customXml" Target="../customXml/item2.xml" /><Relationship Id="rId50" Type="http://schemas.openxmlformats.org/officeDocument/2006/relationships/header" Target="header40.xml" /><Relationship Id="rId51" Type="http://schemas.openxmlformats.org/officeDocument/2006/relationships/image" Target="media/image6.png" /><Relationship Id="rId52" Type="http://schemas.openxmlformats.org/officeDocument/2006/relationships/hyperlink" Target="https://d.book118.com/157115153201006045" TargetMode="External" /><Relationship Id="rId53" Type="http://schemas.openxmlformats.org/officeDocument/2006/relationships/header" Target="header41.xml" /><Relationship Id="rId54" Type="http://schemas.openxmlformats.org/officeDocument/2006/relationships/header" Target="header42.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4098"/>
    <customShpInfo spid="_x0000_s409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F47846-3D92-4504-93FE-BF2FDE17BF2B}">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22</Pages>
  <Words>2</Words>
  <Characters>15</Characters>
  <Application>Microsoft Office Word</Application>
  <DocSecurity>0</DocSecurity>
  <Lines>1</Lines>
  <Paragraphs>1</Paragraphs>
  <ScaleCrop>false</ScaleCrop>
  <Company>Microsoft</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75</cp:revision>
  <dcterms:created xsi:type="dcterms:W3CDTF">2022-04-20T07:15:00Z</dcterms:created>
  <dcterms:modified xsi:type="dcterms:W3CDTF">2023-06-23T00:24:54Z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