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小标宋" w:eastAsia="小标宋" w:hAnsi="小标宋" w:cs="小标宋" w:hint="eastAsia"/>
          <w:bCs/>
          <w:color w:val="000000"/>
          <w:sz w:val="36"/>
          <w:szCs w:val="36"/>
        </w:rPr>
      </w:pPr>
      <w:r>
        <w:rPr>
          <w:rFonts w:ascii="小标宋" w:eastAsia="小标宋" w:hAnsi="小标宋" w:cs="小标宋" w:hint="eastAsia"/>
          <w:bCs/>
          <w:color w:val="000000"/>
          <w:sz w:val="36"/>
          <w:szCs w:val="36"/>
          <w:lang w:eastAsia="zh-CN"/>
        </w:rPr>
        <w:drawing>
          <wp:anchor distT="0" distB="0" distL="114300" distR="114300" simplePos="0" relativeHeight="251658240" behindDoc="0" locked="0" layoutInCell="1" allowOverlap="1">
            <wp:simplePos x="0" y="0"/>
            <wp:positionH relativeFrom="page">
              <wp:posOffset>11188700</wp:posOffset>
            </wp:positionH>
            <wp:positionV relativeFrom="topMargin">
              <wp:posOffset>10871200</wp:posOffset>
            </wp:positionV>
            <wp:extent cx="355600" cy="330200"/>
            <wp:effectExtent l="0" t="0" r="6350" b="3175"/>
            <wp:wrapNone/>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4"/>
                    <a:stretch>
                      <a:fillRect/>
                    </a:stretch>
                  </pic:blipFill>
                  <pic:spPr>
                    <a:xfrm>
                      <a:off x="0" y="0"/>
                      <a:ext cx="355600" cy="330200"/>
                    </a:xfrm>
                    <a:prstGeom prst="rect">
                      <a:avLst/>
                    </a:prstGeom>
                  </pic:spPr>
                </pic:pic>
              </a:graphicData>
            </a:graphic>
          </wp:anchor>
        </w:drawing>
      </w:r>
      <w:r>
        <w:rPr>
          <w:rFonts w:ascii="小标宋" w:eastAsia="小标宋" w:hAnsi="小标宋" w:cs="小标宋" w:hint="eastAsia"/>
          <w:bCs/>
          <w:color w:val="000000"/>
          <w:sz w:val="36"/>
          <w:szCs w:val="36"/>
          <w:lang w:eastAsia="zh-CN"/>
        </w:rPr>
        <w:t>部编版语文九年级上册语文教案</w:t>
      </w: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7"/>
        <w:gridCol w:w="7441"/>
        <w:gridCol w:w="1267"/>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1"/>
        </w:trPr>
        <w:tc>
          <w:tcPr>
            <w:tcW w:w="9915" w:type="dxa"/>
            <w:gridSpan w:val="3"/>
            <w:noWrap w:val="0"/>
            <w:vAlign w:val="top"/>
          </w:tcPr>
          <w:p>
            <w:pPr>
              <w:pStyle w:val="PlainText"/>
              <w:ind w:firstLine="420" w:firstLineChars="200"/>
              <w:jc w:val="center"/>
              <w:rPr>
                <w:rFonts w:eastAsia="宋体" w:hAnsi="宋体" w:cs="宋体" w:hint="eastAsia"/>
                <w:b/>
                <w:color w:val="auto"/>
                <w:lang w:val="en-US" w:eastAsia="zh-CN"/>
              </w:rPr>
            </w:pPr>
            <w:r>
              <w:rPr>
                <w:rFonts w:ascii="宋体" w:eastAsia="宋体" w:hAnsi="宋体" w:cs="宋体" w:hint="eastAsia"/>
                <w:b/>
                <w:color w:val="auto"/>
                <w:sz w:val="21"/>
                <w:szCs w:val="21"/>
              </w:rPr>
              <w:t>课题：</w:t>
            </w:r>
            <w:r>
              <w:rPr>
                <w:rFonts w:ascii="宋体" w:eastAsia="宋体" w:hAnsi="宋体" w:cs="宋体" w:hint="eastAsia"/>
                <w:b/>
                <w:color w:val="auto"/>
                <w:sz w:val="21"/>
                <w:szCs w:val="21"/>
                <w:lang w:val="en-US" w:eastAsia="zh-CN"/>
              </w:rPr>
              <w:t>1</w:t>
            </w:r>
            <w:r>
              <w:rPr>
                <w:rFonts w:eastAsia="宋体" w:hAnsi="宋体" w:cs="宋体" w:hint="eastAsia"/>
                <w:b/>
                <w:color w:val="auto"/>
                <w:sz w:val="21"/>
                <w:szCs w:val="21"/>
                <w:lang w:val="en-US" w:eastAsia="zh-CN"/>
              </w:rPr>
              <w:t>1.</w:t>
            </w:r>
            <w:r>
              <w:rPr>
                <w:rFonts w:ascii="宋体" w:eastAsia="宋体" w:hAnsi="宋体" w:cs="宋体" w:hint="eastAsia"/>
                <w:b/>
                <w:color w:val="auto"/>
                <w:sz w:val="21"/>
                <w:szCs w:val="21"/>
                <w:lang w:val="en-US" w:eastAsia="zh-CN"/>
              </w:rPr>
              <w:t>岳阳楼记</w:t>
            </w:r>
          </w:p>
        </w:tc>
      </w:tr>
      <w:tr>
        <w:tblPrEx>
          <w:tblW w:w="0" w:type="auto"/>
          <w:tblInd w:w="-176" w:type="dxa"/>
          <w:tblLayout w:type="fixed"/>
          <w:tblCellMar>
            <w:top w:w="0" w:type="dxa"/>
            <w:left w:w="108" w:type="dxa"/>
            <w:bottom w:w="0" w:type="dxa"/>
            <w:right w:w="108" w:type="dxa"/>
          </w:tblCellMar>
        </w:tblPrEx>
        <w:trPr>
          <w:trHeight w:val="844"/>
        </w:trPr>
        <w:tc>
          <w:tcPr>
            <w:tcW w:w="1207" w:type="dxa"/>
            <w:vMerge w:val="restart"/>
            <w:noWrap w:val="0"/>
            <w:vAlign w:val="top"/>
          </w:tcPr>
          <w:p>
            <w:pPr>
              <w:rPr>
                <w:rFonts w:ascii="宋体" w:eastAsia="宋体" w:hAnsi="宋体" w:cs="宋体" w:hint="eastAsia"/>
                <w:bCs/>
                <w:color w:val="auto"/>
                <w:szCs w:val="21"/>
              </w:rPr>
            </w:pPr>
          </w:p>
          <w:p>
            <w:pPr>
              <w:rPr>
                <w:rFonts w:ascii="宋体" w:eastAsia="宋体" w:hAnsi="宋体" w:cs="宋体" w:hint="eastAsia"/>
                <w:bCs/>
                <w:color w:val="auto"/>
                <w:szCs w:val="21"/>
              </w:rPr>
            </w:pPr>
            <w:r>
              <w:rPr>
                <w:rFonts w:ascii="宋体" w:eastAsia="宋体" w:hAnsi="宋体" w:cs="宋体" w:hint="eastAsia"/>
                <w:bCs/>
                <w:color w:val="auto"/>
                <w:sz w:val="21"/>
                <w:szCs w:val="21"/>
              </w:rPr>
              <w:t>教学目标</w:t>
            </w:r>
          </w:p>
        </w:tc>
        <w:tc>
          <w:tcPr>
            <w:tcW w:w="8708" w:type="dxa"/>
            <w:gridSpan w:val="2"/>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bCs/>
                <w:color w:val="auto"/>
                <w:sz w:val="21"/>
                <w:szCs w:val="21"/>
              </w:rPr>
              <w:t>知识目标：</w:t>
            </w:r>
            <w:r>
              <w:rPr>
                <w:rFonts w:ascii="宋体" w:eastAsia="宋体" w:hAnsi="宋体" w:cs="宋体" w:hint="eastAsia"/>
                <w:color w:val="auto"/>
                <w:sz w:val="21"/>
                <w:szCs w:val="21"/>
              </w:rPr>
              <w:t>1．积累常见的文言实词的意义和虚词的用法。</w:t>
            </w:r>
          </w:p>
          <w:p>
            <w:pPr>
              <w:pStyle w:val="PlainText"/>
              <w:ind w:firstLine="1470" w:firstLineChars="700"/>
              <w:rPr>
                <w:rFonts w:eastAsia="宋体" w:hAnsi="宋体" w:cs="宋体" w:hint="eastAsia"/>
                <w:color w:val="auto"/>
              </w:rPr>
            </w:pPr>
            <w:r>
              <w:rPr>
                <w:rFonts w:ascii="宋体" w:eastAsia="宋体" w:hAnsi="宋体" w:cs="宋体" w:hint="eastAsia"/>
                <w:color w:val="auto"/>
                <w:sz w:val="21"/>
                <w:szCs w:val="21"/>
              </w:rPr>
              <w:t>2．品味文章意境，体会作者的思想感情。</w:t>
            </w:r>
          </w:p>
        </w:tc>
      </w:tr>
      <w:tr>
        <w:tblPrEx>
          <w:tblW w:w="0" w:type="auto"/>
          <w:tblInd w:w="-176" w:type="dxa"/>
          <w:tblLayout w:type="fixed"/>
          <w:tblCellMar>
            <w:top w:w="0" w:type="dxa"/>
            <w:left w:w="108" w:type="dxa"/>
            <w:bottom w:w="0" w:type="dxa"/>
            <w:right w:w="108" w:type="dxa"/>
          </w:tblCellMar>
        </w:tblPrEx>
        <w:trPr>
          <w:trHeight w:val="546"/>
        </w:trPr>
        <w:tc>
          <w:tcPr>
            <w:tcW w:w="1207" w:type="dxa"/>
            <w:vMerge/>
            <w:noWrap w:val="0"/>
            <w:vAlign w:val="top"/>
          </w:tcPr>
          <w:p>
            <w:pPr>
              <w:rPr>
                <w:rFonts w:ascii="宋体" w:eastAsia="宋体" w:hAnsi="宋体" w:cs="宋体" w:hint="eastAsia"/>
                <w:bCs/>
                <w:color w:val="auto"/>
                <w:szCs w:val="21"/>
              </w:rPr>
            </w:pPr>
          </w:p>
        </w:tc>
        <w:tc>
          <w:tcPr>
            <w:tcW w:w="8708" w:type="dxa"/>
            <w:gridSpan w:val="2"/>
            <w:noWrap w:val="0"/>
            <w:vAlign w:val="center"/>
          </w:tcPr>
          <w:p>
            <w:pPr>
              <w:pStyle w:val="PlainText"/>
              <w:ind w:firstLine="420" w:firstLineChars="200"/>
              <w:rPr>
                <w:rFonts w:eastAsia="宋体" w:hAnsi="宋体" w:cs="宋体" w:hint="eastAsia"/>
                <w:bCs/>
                <w:color w:val="auto"/>
              </w:rPr>
            </w:pPr>
            <w:r>
              <w:rPr>
                <w:rFonts w:ascii="宋体" w:eastAsia="宋体" w:hAnsi="宋体" w:cs="宋体" w:hint="eastAsia"/>
                <w:bCs/>
                <w:color w:val="auto"/>
                <w:sz w:val="21"/>
                <w:szCs w:val="21"/>
              </w:rPr>
              <w:t>能力目标：</w:t>
            </w:r>
            <w:r>
              <w:rPr>
                <w:rFonts w:ascii="宋体" w:eastAsia="宋体" w:hAnsi="宋体" w:cs="宋体" w:hint="eastAsia"/>
                <w:color w:val="auto"/>
                <w:sz w:val="21"/>
                <w:szCs w:val="21"/>
              </w:rPr>
              <w:t>学习文章把叙事、写景、抒情和议论巧妙地结合在一起以及寓情于景、情景交融的写法。</w:t>
            </w:r>
          </w:p>
        </w:tc>
      </w:tr>
      <w:tr>
        <w:tblPrEx>
          <w:tblW w:w="0" w:type="auto"/>
          <w:tblInd w:w="-176" w:type="dxa"/>
          <w:tblLayout w:type="fixed"/>
          <w:tblCellMar>
            <w:top w:w="0" w:type="dxa"/>
            <w:left w:w="108" w:type="dxa"/>
            <w:bottom w:w="0" w:type="dxa"/>
            <w:right w:w="108" w:type="dxa"/>
          </w:tblCellMar>
        </w:tblPrEx>
        <w:trPr>
          <w:trHeight w:val="295"/>
        </w:trPr>
        <w:tc>
          <w:tcPr>
            <w:tcW w:w="1207" w:type="dxa"/>
            <w:vMerge/>
            <w:noWrap w:val="0"/>
            <w:vAlign w:val="top"/>
          </w:tcPr>
          <w:p>
            <w:pPr>
              <w:rPr>
                <w:rFonts w:ascii="宋体" w:eastAsia="宋体" w:hAnsi="宋体" w:cs="宋体" w:hint="eastAsia"/>
                <w:bCs/>
                <w:color w:val="auto"/>
                <w:szCs w:val="21"/>
              </w:rPr>
            </w:pPr>
          </w:p>
        </w:tc>
        <w:tc>
          <w:tcPr>
            <w:tcW w:w="8708" w:type="dxa"/>
            <w:gridSpan w:val="2"/>
            <w:noWrap w:val="0"/>
            <w:vAlign w:val="center"/>
          </w:tcPr>
          <w:p>
            <w:pPr>
              <w:pStyle w:val="PlainText"/>
              <w:ind w:firstLine="420" w:firstLineChars="200"/>
              <w:rPr>
                <w:rFonts w:eastAsia="宋体" w:hAnsi="宋体" w:cs="宋体" w:hint="eastAsia"/>
                <w:bCs/>
                <w:color w:val="auto"/>
              </w:rPr>
            </w:pPr>
            <w:r>
              <w:rPr>
                <w:rFonts w:ascii="宋体" w:eastAsia="宋体" w:hAnsi="宋体" w:cs="宋体" w:hint="eastAsia"/>
                <w:bCs/>
                <w:color w:val="auto"/>
                <w:sz w:val="21"/>
                <w:szCs w:val="21"/>
              </w:rPr>
              <w:t>情感、态度、价值观：</w:t>
            </w:r>
            <w:r>
              <w:rPr>
                <w:rFonts w:ascii="宋体" w:eastAsia="宋体" w:hAnsi="宋体" w:cs="宋体" w:hint="eastAsia"/>
                <w:color w:val="auto"/>
                <w:sz w:val="21"/>
                <w:szCs w:val="21"/>
              </w:rPr>
              <w:t>正确理解和评价范仲淹“先天下之忧而忧，后天下之乐而乐”的人生理想和政治抱负，树立正确的人生观。</w:t>
            </w:r>
          </w:p>
        </w:tc>
      </w:tr>
      <w:tr>
        <w:tblPrEx>
          <w:tblW w:w="0" w:type="auto"/>
          <w:tblInd w:w="-176" w:type="dxa"/>
          <w:tblLayout w:type="fixed"/>
          <w:tblCellMar>
            <w:top w:w="0" w:type="dxa"/>
            <w:left w:w="108" w:type="dxa"/>
            <w:bottom w:w="0" w:type="dxa"/>
            <w:right w:w="108" w:type="dxa"/>
          </w:tblCellMar>
        </w:tblPrEx>
        <w:trPr>
          <w:trHeight w:val="413"/>
        </w:trPr>
        <w:tc>
          <w:tcPr>
            <w:tcW w:w="9915" w:type="dxa"/>
            <w:gridSpan w:val="3"/>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bCs/>
                <w:color w:val="auto"/>
                <w:sz w:val="21"/>
                <w:szCs w:val="21"/>
              </w:rPr>
              <w:t>教学重点：</w:t>
            </w:r>
            <w:r>
              <w:rPr>
                <w:rFonts w:ascii="宋体" w:eastAsia="宋体" w:hAnsi="宋体" w:cs="宋体" w:hint="eastAsia"/>
                <w:color w:val="auto"/>
                <w:sz w:val="21"/>
                <w:szCs w:val="21"/>
              </w:rPr>
              <w:t>学习文章把叙事、写景、抒情和议论巧妙地结合在一起以及寓情于景、情景交融的写法。</w:t>
            </w:r>
          </w:p>
        </w:tc>
      </w:tr>
      <w:tr>
        <w:tblPrEx>
          <w:tblW w:w="0" w:type="auto"/>
          <w:tblInd w:w="-176" w:type="dxa"/>
          <w:tblLayout w:type="fixed"/>
          <w:tblCellMar>
            <w:top w:w="0" w:type="dxa"/>
            <w:left w:w="108" w:type="dxa"/>
            <w:bottom w:w="0" w:type="dxa"/>
            <w:right w:w="108" w:type="dxa"/>
          </w:tblCellMar>
        </w:tblPrEx>
        <w:trPr>
          <w:trHeight w:val="593"/>
        </w:trPr>
        <w:tc>
          <w:tcPr>
            <w:tcW w:w="9915" w:type="dxa"/>
            <w:gridSpan w:val="3"/>
            <w:noWrap w:val="0"/>
            <w:vAlign w:val="center"/>
          </w:tcPr>
          <w:p>
            <w:pPr>
              <w:pStyle w:val="PlainText"/>
              <w:ind w:firstLine="420" w:firstLineChars="200"/>
              <w:rPr>
                <w:rFonts w:eastAsia="宋体" w:hAnsi="宋体" w:cs="宋体" w:hint="eastAsia"/>
                <w:bCs/>
                <w:color w:val="auto"/>
                <w:lang w:eastAsia="zh-CN"/>
              </w:rPr>
            </w:pPr>
            <w:r>
              <w:rPr>
                <w:rFonts w:ascii="宋体" w:eastAsia="宋体" w:hAnsi="宋体" w:cs="宋体" w:hint="eastAsia"/>
                <w:bCs/>
                <w:color w:val="auto"/>
                <w:sz w:val="21"/>
                <w:szCs w:val="21"/>
              </w:rPr>
              <w:t>教学难点：</w:t>
            </w:r>
            <w:r>
              <w:rPr>
                <w:rFonts w:ascii="宋体" w:eastAsia="宋体" w:hAnsi="宋体" w:cs="宋体" w:hint="eastAsia"/>
                <w:color w:val="auto"/>
                <w:sz w:val="21"/>
                <w:szCs w:val="21"/>
              </w:rPr>
              <w:t>正确理解和评价范仲淹“先天下之忧而忧，后天下之乐而乐”的人生理想和政治抱负，树立正确的人生观</w:t>
            </w:r>
            <w:r>
              <w:rPr>
                <w:rFonts w:ascii="宋体" w:eastAsia="宋体" w:hAnsi="宋体" w:cs="宋体" w:hint="eastAsia"/>
                <w:color w:val="auto"/>
                <w:sz w:val="21"/>
                <w:szCs w:val="21"/>
                <w:lang w:eastAsia="zh-CN"/>
              </w:rPr>
              <w:t>。</w:t>
            </w:r>
          </w:p>
        </w:tc>
      </w:tr>
      <w:tr>
        <w:tblPrEx>
          <w:tblW w:w="0" w:type="auto"/>
          <w:tblInd w:w="-176" w:type="dxa"/>
          <w:tblLayout w:type="fixed"/>
          <w:tblCellMar>
            <w:top w:w="0" w:type="dxa"/>
            <w:left w:w="108" w:type="dxa"/>
            <w:bottom w:w="0" w:type="dxa"/>
            <w:right w:w="108" w:type="dxa"/>
          </w:tblCellMar>
        </w:tblPrEx>
        <w:trPr>
          <w:trHeight w:val="474"/>
        </w:trPr>
        <w:tc>
          <w:tcPr>
            <w:tcW w:w="9915" w:type="dxa"/>
            <w:gridSpan w:val="3"/>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 xml:space="preserve">教学方法：情境教学法、诵读法、自主学习法、合作探究法 </w:t>
            </w:r>
          </w:p>
        </w:tc>
      </w:tr>
      <w:tr>
        <w:tblPrEx>
          <w:tblW w:w="0" w:type="auto"/>
          <w:tblInd w:w="-176" w:type="dxa"/>
          <w:tblLayout w:type="fixed"/>
          <w:tblCellMar>
            <w:top w:w="0" w:type="dxa"/>
            <w:left w:w="108" w:type="dxa"/>
            <w:bottom w:w="0" w:type="dxa"/>
            <w:right w:w="108" w:type="dxa"/>
          </w:tblCellMar>
        </w:tblPrEx>
        <w:trPr>
          <w:trHeight w:val="465"/>
        </w:trPr>
        <w:tc>
          <w:tcPr>
            <w:tcW w:w="9915" w:type="dxa"/>
            <w:gridSpan w:val="3"/>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教学准备： 制作教学课件</w:t>
            </w:r>
          </w:p>
        </w:tc>
      </w:tr>
      <w:tr>
        <w:tblPrEx>
          <w:tblW w:w="0" w:type="auto"/>
          <w:tblInd w:w="-176" w:type="dxa"/>
          <w:tblLayout w:type="fixed"/>
          <w:tblCellMar>
            <w:top w:w="0" w:type="dxa"/>
            <w:left w:w="108" w:type="dxa"/>
            <w:bottom w:w="0" w:type="dxa"/>
            <w:right w:w="108" w:type="dxa"/>
          </w:tblCellMar>
        </w:tblPrEx>
        <w:trPr>
          <w:trHeight w:val="367"/>
        </w:trPr>
        <w:tc>
          <w:tcPr>
            <w:tcW w:w="9915" w:type="dxa"/>
            <w:gridSpan w:val="3"/>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课时安排：2</w:t>
            </w:r>
          </w:p>
        </w:tc>
      </w:tr>
      <w:tr>
        <w:tblPrEx>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63"/>
        </w:trPr>
        <w:tc>
          <w:tcPr>
            <w:tcW w:w="8648" w:type="dxa"/>
            <w:gridSpan w:val="2"/>
            <w:noWrap w:val="0"/>
            <w:vAlign w:val="center"/>
          </w:tcPr>
          <w:p>
            <w:pPr>
              <w:pStyle w:val="PlainText"/>
              <w:ind w:firstLine="420" w:firstLineChars="200"/>
              <w:jc w:val="center"/>
              <w:rPr>
                <w:rFonts w:eastAsia="宋体" w:hAnsi="宋体" w:cs="宋体" w:hint="eastAsia"/>
                <w:color w:val="auto"/>
              </w:rPr>
            </w:pPr>
            <w:r>
              <w:rPr>
                <w:rFonts w:ascii="宋体" w:eastAsia="宋体" w:hAnsi="宋体" w:cs="宋体" w:hint="eastAsia"/>
                <w:bCs/>
                <w:color w:val="auto"/>
                <w:sz w:val="21"/>
                <w:szCs w:val="21"/>
              </w:rPr>
              <w:t xml:space="preserve">                          </w:t>
            </w:r>
            <w:r>
              <w:rPr>
                <w:rFonts w:ascii="宋体" w:eastAsia="宋体" w:hAnsi="宋体" w:cs="宋体" w:hint="eastAsia"/>
                <w:color w:val="auto"/>
                <w:sz w:val="21"/>
                <w:szCs w:val="21"/>
              </w:rPr>
              <w:t>第一课时</w:t>
            </w:r>
          </w:p>
          <w:p>
            <w:pPr>
              <w:pStyle w:val="PlainText"/>
              <w:ind w:firstLine="420" w:firstLineChars="200"/>
              <w:rPr>
                <w:rFonts w:eastAsia="宋体" w:hAnsi="宋体" w:cs="宋体" w:hint="eastAsia"/>
                <w:color w:val="auto"/>
                <w:highlight w:val="none"/>
                <w:shd w:val="clear" w:color="auto" w:fill="auto"/>
              </w:rPr>
            </w:pPr>
            <w:r>
              <w:rPr>
                <w:rFonts w:ascii="宋体" w:eastAsia="宋体" w:hAnsi="宋体" w:cs="宋体" w:hint="eastAsia"/>
                <w:color w:val="auto"/>
                <w:sz w:val="21"/>
                <w:szCs w:val="21"/>
                <w:highlight w:val="none"/>
                <w:shd w:val="clear" w:color="auto" w:fill="auto"/>
              </w:rPr>
              <w:t>一、新课导入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古往今来，迁客骚人为洞庭湖壮丽的景观书写了浩如烟海的优美文字，岳阳楼上更是题满了文人的诗词歌赋。因此，有人说，岳阳楼就是一部诗文集，连范仲淹也说“前人之述备矣”。面对前人熠熠生辉的文字，范仲淹没有像李白登临黄鹤楼时那样感叹“眼前有景道不得”，而是另辟蹊径，用神来之笔使岳阳楼再放异彩，《岳阳楼记》从此名传于世。那么，这篇文章为什么有这么大的魅力呢？让我们从课文中去寻找答案吧。请大家打开书，自由朗读课文，要求读得有气势。(板书文题、作者)</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highlight w:val="none"/>
              </w:rPr>
              <w:t>二、自学指导</w:t>
            </w:r>
            <w:r>
              <w:rPr>
                <w:rFonts w:ascii="宋体" w:eastAsia="宋体" w:hAnsi="宋体" w:cs="宋体" w:hint="eastAsia"/>
                <w:color w:val="auto"/>
                <w:sz w:val="21"/>
                <w:szCs w:val="21"/>
              </w:rPr>
              <w:t>(一)——预习与交流</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1</w:t>
            </w:r>
            <w:r>
              <w:rPr>
                <w:rFonts w:ascii="宋体" w:eastAsia="宋体" w:hAnsi="宋体" w:cs="宋体" w:hint="eastAsia"/>
                <w:color w:val="auto"/>
                <w:sz w:val="21"/>
                <w:szCs w:val="21"/>
              </w:rPr>
              <w:t>．指导朗读。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(1)读出骈句的节奏感、散句的错落有致。</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(2)准确把握情感，注意语气的轻重缓急。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其中，第1段以叙为主，应读得舒缓。第2段写洞庭湖景的文字，气势雄壮，应读得开朗雄浑。“前人之述备矣”语调转入平缓。“然则”引出新意境，语调应升高。“得无异乎”应读出疑问语气。第3段以“若夫”起笔，意味深长，“若夫”以下描写了一段悲凉的情境，由天气的恶劣写到人心的凄楚。第4段从“至若”领起写景，描摹出一幅湖光春色图，色彩明丽，生机盎然，应读出欢乐和畅的韵味。“此乐何极”一句把喜悦的感情推向高潮。“登斯楼也，则有……”应读出超脱、挥洒自如的情味。第5段以“嗟夫”开启，带来抒情和议论的意味。注意三句疑问句，语调应上扬。“噫”一句，应读出悲凉慷慨、意味深长的感觉。</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2</w:t>
            </w:r>
            <w:r>
              <w:rPr>
                <w:rFonts w:ascii="宋体" w:eastAsia="宋体" w:hAnsi="宋体" w:cs="宋体" w:hint="eastAsia"/>
                <w:color w:val="auto"/>
                <w:sz w:val="21"/>
                <w:szCs w:val="21"/>
              </w:rPr>
              <w:t>．指导学生积累字词。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朗读课文，找出文中生字词，并注音。</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em w:val="underDot"/>
              </w:rPr>
              <w:t>谪</w:t>
            </w:r>
            <w:r>
              <w:rPr>
                <w:rFonts w:ascii="宋体" w:eastAsia="宋体" w:hAnsi="宋体" w:cs="宋体" w:hint="eastAsia"/>
                <w:color w:val="auto"/>
                <w:sz w:val="21"/>
                <w:szCs w:val="21"/>
              </w:rPr>
              <w:t>守(zhé)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朝</w:t>
            </w:r>
            <w:r>
              <w:rPr>
                <w:rFonts w:ascii="宋体" w:eastAsia="宋体" w:hAnsi="宋体" w:cs="宋体" w:hint="eastAsia"/>
                <w:color w:val="auto"/>
                <w:sz w:val="21"/>
                <w:szCs w:val="21"/>
                <w:em w:val="underDot"/>
              </w:rPr>
              <w:t>晖</w:t>
            </w:r>
            <w:r>
              <w:rPr>
                <w:rFonts w:ascii="宋体" w:eastAsia="宋体" w:hAnsi="宋体" w:cs="宋体" w:hint="eastAsia"/>
                <w:color w:val="auto"/>
                <w:sz w:val="21"/>
                <w:szCs w:val="21"/>
              </w:rPr>
              <w:t xml:space="preserve">夕阴(huī)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迁客</w:t>
            </w:r>
            <w:r>
              <w:rPr>
                <w:rFonts w:ascii="宋体" w:eastAsia="宋体" w:hAnsi="宋体" w:cs="宋体" w:hint="eastAsia"/>
                <w:color w:val="auto"/>
                <w:sz w:val="21"/>
                <w:szCs w:val="21"/>
                <w:em w:val="underDot"/>
              </w:rPr>
              <w:t>骚</w:t>
            </w:r>
            <w:r>
              <w:rPr>
                <w:rFonts w:ascii="宋体" w:eastAsia="宋体" w:hAnsi="宋体" w:cs="宋体" w:hint="eastAsia"/>
                <w:color w:val="auto"/>
                <w:sz w:val="21"/>
                <w:szCs w:val="21"/>
              </w:rPr>
              <w:t>人(sāo)</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em w:val="underDot"/>
              </w:rPr>
              <w:t>淫</w:t>
            </w:r>
            <w:r>
              <w:rPr>
                <w:rFonts w:ascii="宋体" w:eastAsia="宋体" w:hAnsi="宋体" w:cs="宋体" w:hint="eastAsia"/>
                <w:color w:val="auto"/>
                <w:sz w:val="21"/>
                <w:szCs w:val="21"/>
              </w:rPr>
              <w:t>雨</w:t>
            </w:r>
            <w:r>
              <w:rPr>
                <w:rFonts w:ascii="宋体" w:eastAsia="宋体" w:hAnsi="宋体" w:cs="宋体" w:hint="eastAsia"/>
                <w:color w:val="auto"/>
                <w:sz w:val="21"/>
                <w:szCs w:val="21"/>
                <w:em w:val="underDot"/>
              </w:rPr>
              <w:t>霏</w:t>
            </w:r>
            <w:r>
              <w:rPr>
                <w:rFonts w:ascii="宋体" w:eastAsia="宋体" w:hAnsi="宋体" w:cs="宋体" w:hint="eastAsia"/>
                <w:color w:val="auto"/>
                <w:sz w:val="21"/>
                <w:szCs w:val="21"/>
              </w:rPr>
              <w:t xml:space="preserve">霏(yín)(fēi)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薄暮冥</w:t>
            </w:r>
            <w:r>
              <w:rPr>
                <w:rFonts w:ascii="宋体" w:eastAsia="宋体" w:hAnsi="宋体" w:cs="宋体" w:hint="eastAsia"/>
                <w:color w:val="auto"/>
                <w:sz w:val="21"/>
                <w:szCs w:val="21"/>
                <w:em w:val="underDot"/>
              </w:rPr>
              <w:t>冥</w:t>
            </w:r>
            <w:r>
              <w:rPr>
                <w:rFonts w:ascii="宋体" w:eastAsia="宋体" w:hAnsi="宋体" w:cs="宋体" w:hint="eastAsia"/>
                <w:color w:val="auto"/>
                <w:sz w:val="21"/>
                <w:szCs w:val="21"/>
              </w:rPr>
              <w:t xml:space="preserve">(míng)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潜</w:t>
            </w:r>
            <w:r>
              <w:rPr>
                <w:rFonts w:ascii="宋体" w:eastAsia="宋体" w:hAnsi="宋体" w:cs="宋体" w:hint="eastAsia"/>
                <w:color w:val="auto"/>
                <w:sz w:val="21"/>
                <w:szCs w:val="21"/>
              </w:rPr>
              <w:t>形(qián)</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岸</w:t>
            </w:r>
            <w:r>
              <w:rPr>
                <w:rFonts w:ascii="宋体" w:eastAsia="宋体" w:hAnsi="宋体" w:cs="宋体" w:hint="eastAsia"/>
                <w:color w:val="auto"/>
                <w:sz w:val="21"/>
                <w:szCs w:val="21"/>
                <w:em w:val="underDot"/>
              </w:rPr>
              <w:t>芷</w:t>
            </w:r>
            <w:r>
              <w:rPr>
                <w:rFonts w:ascii="宋体" w:eastAsia="宋体" w:hAnsi="宋体" w:cs="宋体" w:hint="eastAsia"/>
                <w:color w:val="auto"/>
                <w:sz w:val="21"/>
                <w:szCs w:val="21"/>
              </w:rPr>
              <w:t xml:space="preserve">(zhǐ)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皓</w:t>
            </w:r>
            <w:r>
              <w:rPr>
                <w:rFonts w:ascii="宋体" w:eastAsia="宋体" w:hAnsi="宋体" w:cs="宋体" w:hint="eastAsia"/>
                <w:color w:val="auto"/>
                <w:sz w:val="21"/>
                <w:szCs w:val="21"/>
              </w:rPr>
              <w:t xml:space="preserve">月(hào)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心旷神</w:t>
            </w:r>
            <w:r>
              <w:rPr>
                <w:rFonts w:ascii="宋体" w:eastAsia="宋体" w:hAnsi="宋体" w:cs="宋体" w:hint="eastAsia"/>
                <w:color w:val="auto"/>
                <w:sz w:val="21"/>
                <w:szCs w:val="21"/>
                <w:em w:val="underDot"/>
              </w:rPr>
              <w:t>怡</w:t>
            </w:r>
            <w:r>
              <w:rPr>
                <w:rFonts w:ascii="宋体" w:eastAsia="宋体" w:hAnsi="宋体" w:cs="宋体" w:hint="eastAsia"/>
                <w:color w:val="auto"/>
                <w:sz w:val="21"/>
                <w:szCs w:val="21"/>
              </w:rPr>
              <w:t>(yí)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宠辱</w:t>
            </w:r>
            <w:r>
              <w:rPr>
                <w:rFonts w:ascii="宋体" w:eastAsia="宋体" w:hAnsi="宋体" w:cs="宋体" w:hint="eastAsia"/>
                <w:color w:val="auto"/>
                <w:sz w:val="21"/>
                <w:szCs w:val="21"/>
                <w:em w:val="underDot"/>
              </w:rPr>
              <w:t>偕</w:t>
            </w:r>
            <w:r>
              <w:rPr>
                <w:rFonts w:ascii="宋体" w:eastAsia="宋体" w:hAnsi="宋体" w:cs="宋体" w:hint="eastAsia"/>
                <w:color w:val="auto"/>
                <w:sz w:val="21"/>
                <w:szCs w:val="21"/>
              </w:rPr>
              <w:t xml:space="preserve">忘(xié)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rPr>
              <w:t>浩浩汤</w:t>
            </w:r>
            <w:r>
              <w:rPr>
                <w:rFonts w:ascii="宋体" w:eastAsia="宋体" w:hAnsi="宋体" w:cs="宋体" w:hint="eastAsia"/>
                <w:color w:val="auto"/>
                <w:sz w:val="21"/>
                <w:szCs w:val="21"/>
                <w:em w:val="underDot"/>
              </w:rPr>
              <w:t>汤</w:t>
            </w:r>
            <w:r>
              <w:rPr>
                <w:rFonts w:ascii="宋体" w:eastAsia="宋体" w:hAnsi="宋体" w:cs="宋体" w:hint="eastAsia"/>
                <w:color w:val="auto"/>
                <w:sz w:val="21"/>
                <w:szCs w:val="21"/>
              </w:rPr>
              <w:t>(shāng)</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3</w:t>
            </w:r>
            <w:r>
              <w:rPr>
                <w:rFonts w:ascii="宋体" w:eastAsia="宋体" w:hAnsi="宋体" w:cs="宋体" w:hint="eastAsia"/>
                <w:color w:val="auto"/>
                <w:sz w:val="21"/>
                <w:szCs w:val="21"/>
              </w:rPr>
              <w:t>．积累文言词汇。</w:t>
            </w:r>
          </w:p>
        </w:tc>
        <w:tc>
          <w:tcPr>
            <w:tcW w:w="1267" w:type="dxa"/>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二次备课</w:t>
            </w:r>
          </w:p>
        </w:tc>
      </w:tr>
    </w:tbl>
    <w:p>
      <w:pPr>
        <w:sectPr>
          <w:pgSz w:w="11906" w:h="16838"/>
          <w:pgMar w:top="1417" w:right="1077" w:bottom="1417" w:left="1077" w:header="850" w:footer="992" w:gutter="0"/>
          <w:cols w:num="1" w:space="425"/>
          <w:docGrid w:type="lines" w:linePitch="318" w:charSpace="409"/>
        </w:sectPr>
      </w:pPr>
    </w:p>
    <w:tbl>
      <w:tblPr>
        <w:tblStyle w:val="TableNormal"/>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648"/>
        <w:gridCol w:w="1267"/>
      </w:tblGrid>
      <w:tr>
        <w:tblPrEx>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63"/>
        </w:trPr>
        <w:tc>
          <w:tcPr>
            <w:tcW w:w="8648" w:type="dxa"/>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(1)重点实词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谪守</w:t>
            </w:r>
            <w:r>
              <w:rPr>
                <w:rFonts w:ascii="宋体" w:eastAsia="宋体" w:hAnsi="宋体" w:cs="宋体" w:hint="eastAsia"/>
                <w:color w:val="auto"/>
                <w:sz w:val="21"/>
                <w:szCs w:val="21"/>
              </w:rPr>
              <w:t>巴陵郡：因罪贬谪流放，出任外官。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浩浩汤汤：水势浩大的样子。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迁客</w:t>
            </w:r>
            <w:r>
              <w:rPr>
                <w:rFonts w:ascii="宋体" w:eastAsia="宋体" w:hAnsi="宋体" w:cs="宋体" w:hint="eastAsia"/>
                <w:color w:val="auto"/>
                <w:sz w:val="21"/>
                <w:szCs w:val="21"/>
              </w:rPr>
              <w:t>骚人：被降职到外地的官员。迁，贬谪、降职。</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淫雨：连绵不断的雨。</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山岳</w:t>
            </w:r>
            <w:r>
              <w:rPr>
                <w:rFonts w:ascii="宋体" w:eastAsia="宋体" w:hAnsi="宋体" w:cs="宋体" w:hint="eastAsia"/>
                <w:color w:val="auto"/>
                <w:sz w:val="21"/>
                <w:szCs w:val="21"/>
                <w:u w:val="single" w:color="000000"/>
              </w:rPr>
              <w:t>潜</w:t>
            </w:r>
            <w:r>
              <w:rPr>
                <w:rFonts w:ascii="宋体" w:eastAsia="宋体" w:hAnsi="宋体" w:cs="宋体" w:hint="eastAsia"/>
                <w:color w:val="auto"/>
                <w:sz w:val="21"/>
                <w:szCs w:val="21"/>
              </w:rPr>
              <w:t>形：隐没。</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薄暮</w:t>
            </w:r>
            <w:r>
              <w:rPr>
                <w:rFonts w:ascii="宋体" w:eastAsia="宋体" w:hAnsi="宋体" w:cs="宋体" w:hint="eastAsia"/>
                <w:color w:val="auto"/>
                <w:sz w:val="21"/>
                <w:szCs w:val="21"/>
                <w:u w:val="single" w:color="000000"/>
              </w:rPr>
              <w:t>冥冥</w:t>
            </w:r>
            <w:r>
              <w:rPr>
                <w:rFonts w:ascii="宋体" w:eastAsia="宋体" w:hAnsi="宋体" w:cs="宋体" w:hint="eastAsia"/>
                <w:color w:val="auto"/>
                <w:sz w:val="21"/>
                <w:szCs w:val="21"/>
              </w:rPr>
              <w:t>：昏暗。</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沙鸥翔</w:t>
            </w:r>
            <w:r>
              <w:rPr>
                <w:rFonts w:ascii="宋体" w:eastAsia="宋体" w:hAnsi="宋体" w:cs="宋体" w:hint="eastAsia"/>
                <w:color w:val="auto"/>
                <w:sz w:val="21"/>
                <w:szCs w:val="21"/>
                <w:u w:val="single" w:color="000000"/>
              </w:rPr>
              <w:t>集</w:t>
            </w:r>
            <w:r>
              <w:rPr>
                <w:rFonts w:ascii="宋体" w:eastAsia="宋体" w:hAnsi="宋体" w:cs="宋体" w:hint="eastAsia"/>
                <w:color w:val="auto"/>
                <w:sz w:val="21"/>
                <w:szCs w:val="21"/>
              </w:rPr>
              <w:t>：停息。</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郁郁</w:t>
            </w:r>
            <w:r>
              <w:rPr>
                <w:rFonts w:ascii="宋体" w:eastAsia="宋体" w:hAnsi="宋体" w:cs="宋体" w:hint="eastAsia"/>
                <w:color w:val="auto"/>
                <w:sz w:val="21"/>
                <w:szCs w:val="21"/>
              </w:rPr>
              <w:t>青青：形容草木茂盛。</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宠</w:t>
            </w:r>
            <w:r>
              <w:rPr>
                <w:rFonts w:ascii="宋体" w:eastAsia="宋体" w:hAnsi="宋体" w:cs="宋体" w:hint="eastAsia"/>
                <w:color w:val="auto"/>
                <w:sz w:val="21"/>
                <w:szCs w:val="21"/>
              </w:rPr>
              <w:t>辱</w:t>
            </w:r>
            <w:r>
              <w:rPr>
                <w:rFonts w:ascii="宋体" w:eastAsia="宋体" w:hAnsi="宋体" w:cs="宋体" w:hint="eastAsia"/>
                <w:color w:val="auto"/>
                <w:sz w:val="21"/>
                <w:szCs w:val="21"/>
                <w:u w:val="single" w:color="000000"/>
              </w:rPr>
              <w:t>偕</w:t>
            </w:r>
            <w:r>
              <w:rPr>
                <w:rFonts w:ascii="宋体" w:eastAsia="宋体" w:hAnsi="宋体" w:cs="宋体" w:hint="eastAsia"/>
                <w:color w:val="auto"/>
                <w:sz w:val="21"/>
                <w:szCs w:val="21"/>
              </w:rPr>
              <w:t>忘：宠，荣耀；偕，一起。</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或</w:t>
            </w:r>
            <w:r>
              <w:rPr>
                <w:rFonts w:ascii="宋体" w:eastAsia="宋体" w:hAnsi="宋体" w:cs="宋体" w:hint="eastAsia"/>
                <w:color w:val="auto"/>
                <w:sz w:val="21"/>
                <w:szCs w:val="21"/>
              </w:rPr>
              <w:t>异二者之为：或许，也许，表示委婉的语气。</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(2)通假字</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百废</w:t>
            </w:r>
            <w:r>
              <w:rPr>
                <w:rFonts w:ascii="宋体" w:eastAsia="宋体" w:hAnsi="宋体" w:cs="宋体" w:hint="eastAsia"/>
                <w:color w:val="auto"/>
                <w:sz w:val="21"/>
                <w:szCs w:val="21"/>
                <w:u w:val="single" w:color="000000"/>
              </w:rPr>
              <w:t>具</w:t>
            </w:r>
            <w:r>
              <w:rPr>
                <w:rFonts w:ascii="宋体" w:eastAsia="宋体" w:hAnsi="宋体" w:cs="宋体" w:hint="eastAsia"/>
                <w:color w:val="auto"/>
                <w:sz w:val="21"/>
                <w:szCs w:val="21"/>
              </w:rPr>
              <w:t>兴(同“俱”，全、皆)</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属</w:t>
            </w:r>
            <w:r>
              <w:rPr>
                <w:rFonts w:ascii="宋体" w:eastAsia="宋体" w:hAnsi="宋体" w:cs="宋体" w:hint="eastAsia"/>
                <w:color w:val="auto"/>
                <w:sz w:val="21"/>
                <w:szCs w:val="21"/>
              </w:rPr>
              <w:t>予作文以记之(同“嘱”，嘱托)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(3)一词多义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以：属予作文以记之(连词，用来)</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不以物喜，不以己悲(介词，因为)</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观：予观夫巴陵胜状(看)</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此则岳阳楼之大观也(景象)</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一：一碧万顷(一片)</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长烟一空(全)</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开：连月不开(指天气放晴)</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开我东阁门(打开)</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则：然则何时而乐耶(连词，那么)</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此则岳阳楼之大观也(副词，就是)</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居庙堂之高则忧其民(连词，就)</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极：感极而悲者矣(极点)</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南极潇湘(至，到达)</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或：而或长烟一空(有时候)</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或异二者之为(或许，也许)</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空：浊浪排空(天空)</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长烟一空(消散)</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通：政通人和(顺利)</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北通巫峡(通向)</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和：政通人和(和乐)</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至若春和景明(和煦)</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(4)古今异义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微</w:t>
            </w:r>
            <w:r>
              <w:rPr>
                <w:rFonts w:ascii="宋体" w:eastAsia="宋体" w:hAnsi="宋体" w:cs="宋体" w:hint="eastAsia"/>
                <w:color w:val="auto"/>
                <w:sz w:val="21"/>
                <w:szCs w:val="21"/>
              </w:rPr>
              <w:t>斯人(古义：如果没有。今义：微小)</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此则岳阳楼之大</w:t>
            </w:r>
            <w:r>
              <w:rPr>
                <w:rFonts w:ascii="宋体" w:eastAsia="宋体" w:hAnsi="宋体" w:cs="宋体" w:hint="eastAsia"/>
                <w:color w:val="auto"/>
                <w:sz w:val="21"/>
                <w:szCs w:val="21"/>
                <w:u w:val="single" w:color="000000"/>
              </w:rPr>
              <w:t>观</w:t>
            </w:r>
            <w:r>
              <w:rPr>
                <w:rFonts w:ascii="宋体" w:eastAsia="宋体" w:hAnsi="宋体" w:cs="宋体" w:hint="eastAsia"/>
                <w:color w:val="auto"/>
                <w:sz w:val="21"/>
                <w:szCs w:val="21"/>
              </w:rPr>
              <w:t>也(古义：景象。今义：看)</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横</w:t>
            </w:r>
            <w:r>
              <w:rPr>
                <w:rFonts w:ascii="宋体" w:eastAsia="宋体" w:hAnsi="宋体" w:cs="宋体" w:hint="eastAsia"/>
                <w:color w:val="auto"/>
                <w:sz w:val="21"/>
                <w:szCs w:val="21"/>
              </w:rPr>
              <w:t>无际涯(古义：宽阔。今义：与“竖”相对)</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予观</w:t>
            </w:r>
            <w:r>
              <w:rPr>
                <w:rFonts w:ascii="宋体" w:eastAsia="宋体" w:hAnsi="宋体" w:cs="宋体" w:hint="eastAsia"/>
                <w:color w:val="auto"/>
                <w:sz w:val="21"/>
                <w:szCs w:val="21"/>
                <w:u w:val="single" w:color="000000"/>
              </w:rPr>
              <w:t>夫</w:t>
            </w:r>
            <w:r>
              <w:rPr>
                <w:rFonts w:ascii="宋体" w:eastAsia="宋体" w:hAnsi="宋体" w:cs="宋体" w:hint="eastAsia"/>
                <w:color w:val="auto"/>
                <w:sz w:val="21"/>
                <w:szCs w:val="21"/>
              </w:rPr>
              <w:t>巴陵胜状(古义：指示代词，表远指，相当于“那”。今义：丈夫)</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气象</w:t>
            </w:r>
            <w:r>
              <w:rPr>
                <w:rFonts w:ascii="宋体" w:eastAsia="宋体" w:hAnsi="宋体" w:cs="宋体" w:hint="eastAsia"/>
                <w:color w:val="auto"/>
                <w:sz w:val="21"/>
                <w:szCs w:val="21"/>
              </w:rPr>
              <w:t>万千(古义：景象。今义：大气的状态和现象)</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(5)词类活用</w:t>
            </w:r>
          </w:p>
        </w:tc>
        <w:tc>
          <w:tcPr>
            <w:tcW w:w="1267" w:type="dxa"/>
            <w:noWrap w:val="0"/>
            <w:vAlign w:val="center"/>
          </w:tcPr>
          <w:p/>
        </w:tc>
      </w:tr>
    </w:tbl>
    <w:p>
      <w:pPr>
        <w:sectPr>
          <w:type w:val="nextPage"/>
          <w:pgSz w:w="11906" w:h="16838"/>
          <w:pgMar w:top="1417" w:right="1077" w:bottom="1417" w:left="1077" w:header="850" w:footer="992" w:gutter="0"/>
          <w:pgNumType w:start="2"/>
          <w:cols w:num="1" w:space="425"/>
          <w:titlePg w:val="0"/>
          <w:docGrid w:type="lines" w:linePitch="318" w:charSpace="409"/>
        </w:sectPr>
      </w:pPr>
    </w:p>
    <w:tbl>
      <w:tblPr>
        <w:tblStyle w:val="TableNormal"/>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648"/>
        <w:gridCol w:w="1267"/>
      </w:tblGrid>
      <w:tr>
        <w:tblPrEx>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63"/>
        </w:trPr>
        <w:tc>
          <w:tcPr>
            <w:tcW w:w="8648" w:type="dxa"/>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百</w:t>
            </w:r>
            <w:r>
              <w:rPr>
                <w:rFonts w:ascii="宋体" w:eastAsia="宋体" w:hAnsi="宋体" w:cs="宋体" w:hint="eastAsia"/>
                <w:color w:val="auto"/>
                <w:sz w:val="21"/>
                <w:szCs w:val="21"/>
                <w:u w:val="single" w:color="000000"/>
              </w:rPr>
              <w:t>废</w:t>
            </w:r>
            <w:r>
              <w:rPr>
                <w:rFonts w:ascii="宋体" w:eastAsia="宋体" w:hAnsi="宋体" w:cs="宋体" w:hint="eastAsia"/>
                <w:color w:val="auto"/>
                <w:sz w:val="21"/>
                <w:szCs w:val="21"/>
              </w:rPr>
              <w:t>具兴(动词作名词，荒废了的事业)</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先</w:t>
            </w:r>
            <w:r>
              <w:rPr>
                <w:rFonts w:ascii="宋体" w:eastAsia="宋体" w:hAnsi="宋体" w:cs="宋体" w:hint="eastAsia"/>
                <w:color w:val="auto"/>
                <w:sz w:val="21"/>
                <w:szCs w:val="21"/>
              </w:rPr>
              <w:t>天下之忧而忧(名词作状语，在……之前)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后</w:t>
            </w:r>
            <w:r>
              <w:rPr>
                <w:rFonts w:ascii="宋体" w:eastAsia="宋体" w:hAnsi="宋体" w:cs="宋体" w:hint="eastAsia"/>
                <w:color w:val="auto"/>
                <w:sz w:val="21"/>
                <w:szCs w:val="21"/>
              </w:rPr>
              <w:t>天下之乐而乐(名词作状语，在……之后)</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刻唐</w:t>
            </w:r>
            <w:r>
              <w:rPr>
                <w:rFonts w:ascii="宋体" w:eastAsia="宋体" w:hAnsi="宋体" w:cs="宋体" w:hint="eastAsia"/>
                <w:color w:val="auto"/>
                <w:sz w:val="21"/>
                <w:szCs w:val="21"/>
                <w:u w:val="single" w:color="000000"/>
              </w:rPr>
              <w:t>贤</w:t>
            </w:r>
            <w:r>
              <w:rPr>
                <w:rFonts w:ascii="宋体" w:eastAsia="宋体" w:hAnsi="宋体" w:cs="宋体" w:hint="eastAsia"/>
                <w:color w:val="auto"/>
                <w:sz w:val="21"/>
                <w:szCs w:val="21"/>
              </w:rPr>
              <w:t>今人诗赋于其上(形容词作名词，贤明之人)</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(6)成语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气象万千：形容景色和事物多种多样，非常壮观。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心旷神怡：心情舒畅，精神愉快。</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政通人和：政事顺利，百姓和乐。</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4</w:t>
            </w:r>
            <w:r>
              <w:rPr>
                <w:rFonts w:ascii="宋体" w:eastAsia="宋体" w:hAnsi="宋体" w:cs="宋体" w:hint="eastAsia"/>
                <w:color w:val="auto"/>
                <w:sz w:val="21"/>
                <w:szCs w:val="21"/>
              </w:rPr>
              <w:t>．作者链接。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范仲淹(989—1052)，字希文，苏州吴县(今江苏苏州)人，北宋政治家、文学家。他出身贫寒，幼年丧父，对下层人民的疾苦感受深刻。26岁登进士及第，因敢于直言强谏，屡遭贬斥，久不被重用。宋仁宗天圣年间任西溪盐官，建议在泰州修捍海堰。宝元三年，任陕西经略安抚招讨副使，加强对西夏的防御，屡立战功。庆历三年，西夏请和，范仲淹还朝，任参知政事。曾提出十条改革措施，包括限制以“恩荫”为官，选用干练的人员、严格执行政令，又主张兴修水利。因遭保守派反对罢政，于庆历五年贬放邓州，此后还做过杭州、青州的太守。后在赴颍州任途中病死。死后谥号文正，世称“范文正公”。</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他在六十四年的人生中，矢志不渝地追求自己的人生理想和政治主张，深受当世和后人称道。他的文章和诗词俱脱俗超凡，是其心志和情感的形象外化。有《范文正公文集》传世。</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5</w:t>
            </w:r>
            <w:r>
              <w:rPr>
                <w:rFonts w:ascii="宋体" w:eastAsia="宋体" w:hAnsi="宋体" w:cs="宋体" w:hint="eastAsia"/>
                <w:color w:val="auto"/>
                <w:sz w:val="21"/>
                <w:szCs w:val="21"/>
              </w:rPr>
              <w:t>．背景链接。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岳阳楼在湖南省岳阳市巴丘山下，原来是三国时期吴国都督鲁肃的阅兵台。唐朝张说在阅兵台旧址建造楼阁，取名“岳阳楼”，常与文人雅客登楼赋诗。后李白、杜甫、白居易、李商隐、刘禹锡、孟浩然等诗人相继登楼吟咏，岳阳楼声名益大。</w:t>
            </w:r>
          </w:p>
          <w:p>
            <w:pPr>
              <w:rPr>
                <w:rFonts w:ascii="宋体" w:eastAsia="宋体" w:hAnsi="宋体" w:cs="宋体" w:hint="eastAsia"/>
                <w:color w:val="auto"/>
                <w:szCs w:val="21"/>
              </w:rPr>
            </w:pPr>
            <w:r>
              <w:rPr>
                <w:rFonts w:ascii="宋体" w:eastAsia="宋体" w:hAnsi="宋体" w:cs="宋体" w:hint="eastAsia"/>
                <w:color w:val="auto"/>
                <w:sz w:val="21"/>
                <w:szCs w:val="21"/>
              </w:rPr>
              <w:t>《岳阳楼记》是范仲淹被罢去参知政事而贬官河南邓州时，应好友滕子京之请而写的。滕子京请范仲淹为重修岳阳楼写记，并送去一幅《洞庭晚秋图》。范仲淹依据此图，凭着丰富的想象，写下了千古名篇《岳阳楼记》。</w:t>
            </w:r>
          </w:p>
          <w:p>
            <w:pPr>
              <w:pStyle w:val="PlainText"/>
              <w:jc w:val="both"/>
              <w:rPr>
                <w:rFonts w:eastAsia="宋体" w:hAnsi="宋体" w:cs="宋体" w:hint="eastAsia"/>
                <w:color w:val="auto"/>
              </w:rPr>
            </w:pPr>
            <w:r>
              <w:rPr>
                <w:rFonts w:ascii="宋体" w:eastAsia="宋体" w:hAnsi="宋体" w:cs="宋体" w:hint="eastAsia"/>
                <w:color w:val="auto"/>
                <w:sz w:val="21"/>
                <w:szCs w:val="21"/>
                <w:highlight w:val="none"/>
              </w:rPr>
              <w:t>三、自学指导</w:t>
            </w:r>
            <w:r>
              <w:rPr>
                <w:rFonts w:ascii="宋体" w:eastAsia="宋体" w:hAnsi="宋体" w:cs="宋体" w:hint="eastAsia"/>
                <w:color w:val="auto"/>
                <w:sz w:val="21"/>
                <w:szCs w:val="21"/>
              </w:rPr>
              <w:t>(二)——合作与探究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(一)读懂文义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1．自由朗读课文。</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2．掌握翻译文言文的方法，根据课下注释疏通文义，并将不懂之处画出来。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3．四人小组讨论交流，解决自己未能解决的问题。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4．全班讨论交流，解决小组未能解决的问题。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(二)整体感知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理清文章思路。</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【交流点拨】全文共5段，分为三部分。</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第一部分(第1段)：写重修岳阳楼的背景和作记缘由。</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第二部分(第2～4段)：描写岳阳楼周围的景色，引出“迁客骚人”登楼“览物”而产生的两种不同感受。(全文的主体)可分为两层。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第一层(第2段)：写洞庭湖的景色并提出“迁客骚人”“览物之情，得无异乎”的问题。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第二层(第3～4段)：写“迁客骚人”的“览物之情”因景而异。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第三部分(第5段)：借对“古仁人之心”的探求，抒发作者的旷达胸襟和政治抱负。(这是全文的核心)</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(三)文本探究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第1段写重修岳阳楼的背景，这背景是什么？说明了什么？</w:t>
            </w:r>
          </w:p>
        </w:tc>
        <w:tc>
          <w:tcPr>
            <w:tcW w:w="1267" w:type="dxa"/>
            <w:noWrap w:val="0"/>
            <w:vAlign w:val="center"/>
          </w:tcPr>
          <w:p/>
        </w:tc>
      </w:tr>
    </w:tbl>
    <w:p>
      <w:pPr>
        <w:sectPr>
          <w:type w:val="nextPage"/>
          <w:pgSz w:w="11906" w:h="16838"/>
          <w:pgMar w:top="1417" w:right="1077" w:bottom="1417" w:left="1077" w:header="850" w:footer="992" w:gutter="0"/>
          <w:pgNumType w:start="3"/>
          <w:cols w:num="1" w:space="425"/>
          <w:titlePg w:val="0"/>
          <w:docGrid w:type="lines" w:linePitch="318" w:charSpace="409"/>
        </w:sectPr>
      </w:pPr>
    </w:p>
    <w:tbl>
      <w:tblPr>
        <w:tblStyle w:val="TableNormal"/>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648"/>
        <w:gridCol w:w="1267"/>
      </w:tblGrid>
      <w:tr>
        <w:tblPrEx>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63"/>
        </w:trPr>
        <w:tc>
          <w:tcPr>
            <w:tcW w:w="8648" w:type="dxa"/>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【交流点拨】在“政通人和，百废具兴”的基础上“重修岳阳楼”，这说明滕子京在谪守的逆境中，仍不以己悲，把政事治理得井井有条。由此可见作者欣赏他的阔大胸襟，与一般的“迁客”不同。</w:t>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四、板书设计</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drawing>
                <wp:inline distT="0" distB="0" distL="114300" distR="114300">
                  <wp:extent cx="1743075" cy="1019175"/>
                  <wp:effectExtent l="0" t="0" r="9525" b="952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xmlns:r="http://schemas.openxmlformats.org/officeDocument/2006/relationships" r:embed="rId5"/>
                          <a:stretch>
                            <a:fillRect/>
                          </a:stretch>
                        </pic:blipFill>
                        <pic:spPr>
                          <a:xfrm>
                            <a:off x="0" y="0"/>
                            <a:ext cx="1743075" cy="1019175"/>
                          </a:xfrm>
                          <a:prstGeom prst="rect">
                            <a:avLst/>
                          </a:prstGeom>
                          <a:noFill/>
                          <a:ln>
                            <a:noFill/>
                          </a:ln>
                        </pic:spPr>
                      </pic:pic>
                    </a:graphicData>
                  </a:graphic>
                </wp:inline>
              </w:drawing>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五、拓展延伸</w:t>
            </w: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江南四大名楼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第一种说法：武汉黄鹤楼、江西滕王阁、湖南岳阳楼、南京阅江楼；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第二种说法：武汉黄鹤楼、江西滕王阁、湖南岳阳楼、德兴聚远楼；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第三种说法：武汉黄鹤楼、江西滕王阁、湖南岳阳楼、洪江芙蓉楼；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第四种说法：武汉黄鹤楼、江西滕王阁、湖南岳阳楼、宣城谢脁楼；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第五种说法：武汉黄鹤楼、江西滕王阁、湖南岳阳楼、容县真武阁；</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第六种说法：武汉黄鹤楼、江西滕王阁、湖南岳阳楼、扬州大观楼；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第七种说法：武汉黄鹤楼、江西滕王阁、湖南岳阳楼、九江浔阳楼；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第八种说法：武汉黄鹤楼、江西滕王阁、湖南岳阳楼、镇江芙蓉楼。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第九种说法：武汉黄鹤楼、江西滕王阁、湖南岳阳楼、马鞍山太白楼。</w:t>
            </w: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第二课时</w:t>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一、新课导入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先天下之忧而忧，后天下之乐而乐”是千古传诵的名句，它是千百年来忧国忧民的志士仁人的博大胸怀的真实写照，它所提倡的吃苦在前、享乐在后的精神对我们仍有借鉴和教育意义。今天，我们就来看一看范仲淹的《岳阳楼记》是如何提出这一观点的。</w:t>
            </w:r>
          </w:p>
          <w:p>
            <w:pPr>
              <w:pStyle w:val="PlainText"/>
              <w:rPr>
                <w:rFonts w:eastAsia="宋体" w:hAnsi="宋体" w:cs="宋体" w:hint="eastAsia"/>
                <w:color w:val="auto"/>
              </w:rPr>
            </w:pPr>
            <w:r>
              <w:rPr>
                <w:rFonts w:ascii="宋体" w:eastAsia="宋体" w:hAnsi="宋体" w:cs="宋体" w:hint="eastAsia"/>
                <w:color w:val="auto"/>
                <w:sz w:val="21"/>
                <w:szCs w:val="21"/>
                <w:highlight w:val="none"/>
              </w:rPr>
              <w:t>二、自学指导—</w:t>
            </w:r>
            <w:r>
              <w:rPr>
                <w:rFonts w:ascii="宋体" w:eastAsia="宋体" w:hAnsi="宋体" w:cs="宋体" w:hint="eastAsia"/>
                <w:color w:val="auto"/>
                <w:sz w:val="21"/>
                <w:szCs w:val="21"/>
              </w:rPr>
              <w:t>—合作与探究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(一)文本探究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1．作者从岳阳楼上看到了怎样的雄伟景象？作者为何略写岳阳楼景观？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【交流点拨】气势非凡：衔远山，吞长江。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宽阔无边：浩浩汤汤，横无际涯。</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湖光山色：朝晖夕阴，气象万千。</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因为“前人之述备矣”。</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2．第2段写洞庭湖的全景用“衔远山，吞长江”，如果把“衔”改为“连”，把“吞”改为“接”好不好？为什么？</w:t>
            </w:r>
          </w:p>
          <w:p>
            <w:pPr>
              <w:pStyle w:val="PlainText"/>
              <w:ind w:firstLine="420" w:firstLineChars="200"/>
              <w:jc w:val="both"/>
              <w:rPr>
                <w:rFonts w:eastAsia="宋体" w:hAnsi="宋体" w:cs="宋体" w:hint="eastAsia"/>
                <w:color w:val="auto"/>
              </w:rPr>
            </w:pPr>
            <w:r>
              <w:rPr>
                <w:rFonts w:ascii="宋体" w:eastAsia="宋体" w:hAnsi="宋体" w:cs="宋体" w:hint="eastAsia"/>
                <w:color w:val="auto"/>
                <w:sz w:val="21"/>
                <w:szCs w:val="21"/>
              </w:rPr>
              <w:t>【交流点拨】不好。洞庭湖是无生命之物，用“衔”“吞”则使其富有生命之感，把“远山”“长江”跟洞庭湖的关系写得活灵活现，成了一幅气势磅礴的动人画面。如果用“连”“接”来替换，只是客观地说明三者的相对位置，画面是静止的，效果没有这样好。</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3．作者没有停留在写景上，而用“然则”从岳阳楼的地理形势转入写什么？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【交流点拨】写“迁客骚人”的“览物之情”。</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4．“迁客骚人”的“览物之情”有何不同？作者详写这一内容的目的是什么？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【交流点拨】悲：去国怀乡，忧谗畏讥，满目萧然，感极而悲者矣。喜：心旷神怡，宠辱偕忘，把酒临风，其喜洋洋者矣。</w:t>
            </w:r>
          </w:p>
        </w:tc>
        <w:tc>
          <w:tcPr>
            <w:tcW w:w="1267" w:type="dxa"/>
            <w:noWrap w:val="0"/>
            <w:vAlign w:val="center"/>
          </w:tcPr>
          <w:p/>
        </w:tc>
      </w:tr>
    </w:tbl>
    <w:p>
      <w:pPr>
        <w:sectPr>
          <w:type w:val="nextPage"/>
          <w:pgSz w:w="11906" w:h="16838"/>
          <w:pgMar w:top="1417" w:right="1077" w:bottom="1417" w:left="1077" w:header="850" w:footer="992" w:gutter="0"/>
          <w:pgNumType w:start="4"/>
          <w:cols w:num="1" w:space="425"/>
          <w:titlePg w:val="0"/>
          <w:docGrid w:type="lines" w:linePitch="318" w:charSpace="409"/>
        </w:sectPr>
      </w:pPr>
    </w:p>
    <w:tbl>
      <w:tblPr>
        <w:tblStyle w:val="TableNormal"/>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648"/>
        <w:gridCol w:w="1267"/>
      </w:tblGrid>
      <w:tr>
        <w:tblPrEx>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63"/>
        </w:trPr>
        <w:tc>
          <w:tcPr>
            <w:tcW w:w="8648" w:type="dxa"/>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这样写是为了将这类人的悲喜感情跟“古仁人之心”作对比，引出下文，由写情自然转入议论，突出全文的主旨。</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5．“古仁人之心”的“览物之情”又是怎样的？其忧乐观又是怎样的？</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【交流点拨】不以物喜，不以己悲。先天下之忧而忧，后天下之乐而乐。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6．“微斯人”的“斯人”指什么人？</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【交流点拨】指“古仁人”，也暗指滕子京，表示对滕子京的慰勉之意。</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7．怎样理解“先天下之忧而忧，后天下之乐而乐”这句话？</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我国古代早有“与民同乐”的思想。孟子说：“乐民之乐者，民亦乐其乐；忧民之忧者，民亦忧其忧。乐以天下，忧以天下，然而不王者，未之有也。”这里说的“乐以天下，忧以天下”来源于民本思想。范仲淹在本文中把它发展成为“先天下之忧而忧，后天下之乐而乐”的观点，并以此作为对待仕途进退的原则，表现了他旷达的胸襟和远大的抱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8．文章第5段是怎样推出“先天下之忧而忧，后天下之乐而乐”这个警句的？</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作者十分巧妙地利用设问方式逐层推进，最后才点出警句。先用比较方式设问，以“不以物喜……则忧其君”表明“古仁人之心”的内涵，显示了“古仁人”的阔大胸襟和高尚的道德情操。由此得出“进亦忧，退亦忧”的论断，突出一个“忧”字，自然引出第二个设问“何时而乐”，使文章又推进一层。设问后而警句出现，给人印象极深。</w:t>
            </w:r>
          </w:p>
          <w:p>
            <w:pPr>
              <w:pStyle w:val="PlainText"/>
              <w:ind w:firstLine="420" w:firstLineChars="200"/>
              <w:rPr>
                <w:rFonts w:eastAsia="宋体" w:hAnsi="宋体" w:cs="宋体" w:hint="eastAsia"/>
                <w:color w:val="auto"/>
                <w:highlight w:val="none"/>
              </w:rPr>
            </w:pPr>
            <w:r>
              <w:rPr>
                <w:rFonts w:ascii="宋体" w:eastAsia="宋体" w:hAnsi="宋体" w:cs="宋体" w:hint="eastAsia"/>
                <w:color w:val="auto"/>
                <w:sz w:val="21"/>
                <w:szCs w:val="21"/>
                <w:highlight w:val="none"/>
              </w:rPr>
              <w:t>(二)写作特色</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1．本文构思精巧。作者不写岳阳楼历史和重修经过，也不泛泛铺陈周围湖光山色，而是抓住不同的人对景物所产生的不同情感，引出对古仁人之心的探求，从而表明了自己的人生追求。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2．文章叙事、写景、议论和抒情相结合，以叙事作引子，写景引出抒情，抒情诱发议论，环环相扣，有力地揭示了主题。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3．骈散结合的句式。</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骈句指的是结构相似、内容相关、行文相邻、字数相等的两句话，跟对偶相似，只是不像对偶那样在音韵上有严格的要求。散句，则是相对于骈句而言，也可以说，骈句以外的句子都是散句。首段叙事用散句，写岳阳楼大观用骈句，起、结句又为散句，洞庭湖上一阴一晴多为骈句，结句又为散句，节奏不断变化，读起来声调铿锵，给人以美的享受。</w:t>
            </w:r>
          </w:p>
          <w:p>
            <w:pPr>
              <w:pStyle w:val="PlainText"/>
              <w:ind w:firstLine="420" w:firstLineChars="200"/>
              <w:rPr>
                <w:rFonts w:eastAsia="宋体" w:hAnsi="宋体" w:cs="宋体" w:hint="eastAsia"/>
                <w:color w:val="auto"/>
                <w:highlight w:val="none"/>
              </w:rPr>
            </w:pPr>
            <w:r>
              <w:rPr>
                <w:rFonts w:ascii="宋体" w:eastAsia="宋体" w:hAnsi="宋体" w:cs="宋体" w:hint="eastAsia"/>
                <w:color w:val="auto"/>
                <w:sz w:val="21"/>
                <w:szCs w:val="21"/>
                <w:highlight w:val="none"/>
              </w:rPr>
              <w:t>(三)主旨思想</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本文通过对岳阳楼周围景物的描写，以及对“迁客骚人”“览物之情”的分析，表达了作者“不以物喜，不以己悲”的旷达胸襟和“先天下之忧而忧，后天下之乐而乐”的政治抱负，也表达了对好友滕子京的慰勉和规箴之意。</w:t>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三、板书设计</w:t>
            </w: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岳阳楼记</w:t>
            </w: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范仲淹</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drawing>
                <wp:inline distT="0" distB="0" distL="114300" distR="114300">
                  <wp:extent cx="3000375" cy="1266825"/>
                  <wp:effectExtent l="0" t="0" r="9525" b="952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xmlns:r="http://schemas.openxmlformats.org/officeDocument/2006/relationships" r:embed="rId6"/>
                          <a:stretch>
                            <a:fillRect/>
                          </a:stretch>
                        </pic:blipFill>
                        <pic:spPr>
                          <a:xfrm>
                            <a:off x="0" y="0"/>
                            <a:ext cx="3000375" cy="1266825"/>
                          </a:xfrm>
                          <a:prstGeom prst="rect">
                            <a:avLst/>
                          </a:prstGeom>
                          <a:noFill/>
                          <a:ln>
                            <a:noFill/>
                          </a:ln>
                        </pic:spPr>
                      </pic:pic>
                    </a:graphicData>
                  </a:graphic>
                </wp:inline>
              </w:drawing>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四、拓展延伸</w:t>
            </w:r>
          </w:p>
          <w:p>
            <w:pPr>
              <w:pStyle w:val="PlainText"/>
              <w:spacing w:after="0"/>
              <w:ind w:firstLine="420" w:firstLineChars="200"/>
              <w:rPr>
                <w:rFonts w:eastAsia="宋体" w:hAnsi="宋体" w:cs="宋体" w:hint="eastAsia"/>
                <w:color w:val="auto"/>
              </w:rPr>
            </w:pPr>
          </w:p>
        </w:tc>
        <w:tc>
          <w:tcPr>
            <w:tcW w:w="1267" w:type="dxa"/>
            <w:noWrap w:val="0"/>
            <w:vAlign w:val="center"/>
          </w:tcPr>
          <w:p/>
        </w:tc>
      </w:tr>
    </w:tbl>
    <w:p>
      <w:pPr>
        <w:sectPr>
          <w:type w:val="nextPage"/>
          <w:pgSz w:w="11906" w:h="16838"/>
          <w:pgMar w:top="1417" w:right="1077" w:bottom="1417" w:left="1077" w:header="850" w:footer="992" w:gutter="0"/>
          <w:pgNumType w:start="5"/>
          <w:cols w:num="1" w:space="425"/>
          <w:titlePg w:val="0"/>
          <w:docGrid w:type="lines" w:linePitch="318" w:charSpace="409"/>
        </w:sectPr>
      </w:pPr>
    </w:p>
    <w:tbl>
      <w:tblPr>
        <w:tblStyle w:val="TableNormal"/>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8648"/>
        <w:gridCol w:w="1267"/>
      </w:tblGrid>
      <w:tr>
        <w:tblPrEx>
          <w:tblW w:w="0" w:type="auto"/>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63"/>
        </w:trPr>
        <w:tc>
          <w:tcPr>
            <w:tcW w:w="8648" w:type="dxa"/>
            <w:noWrap w:val="0"/>
            <w:vAlign w:val="center"/>
          </w:tcPr>
          <w:p>
            <w:pPr>
              <w:pStyle w:val="PlainText"/>
              <w:spacing w:before="0"/>
              <w:ind w:firstLine="420" w:firstLineChars="200"/>
              <w:rPr>
                <w:rFonts w:eastAsia="宋体" w:hAnsi="宋体" w:cs="宋体" w:hint="eastAsia"/>
                <w:color w:val="auto"/>
              </w:rPr>
            </w:pPr>
            <w:r>
              <w:rPr>
                <w:rFonts w:ascii="宋体" w:eastAsia="宋体" w:hAnsi="宋体" w:cs="宋体" w:hint="eastAsia"/>
                <w:color w:val="auto"/>
                <w:sz w:val="21"/>
                <w:szCs w:val="21"/>
              </w:rPr>
              <w:t>岳阳楼风景管理处拟在门票上印制岳阳楼简介，请你根据文章内容代写一段说明性的文字。</w:t>
            </w:r>
          </w:p>
          <w:p>
            <w:pPr>
              <w:rPr>
                <w:rFonts w:ascii="宋体" w:eastAsia="宋体" w:hAnsi="宋体" w:cs="宋体" w:hint="eastAsia"/>
                <w:color w:val="auto"/>
                <w:szCs w:val="21"/>
              </w:rPr>
            </w:pPr>
            <w:r>
              <w:rPr>
                <w:rFonts w:ascii="宋体" w:eastAsia="宋体" w:hAnsi="宋体" w:cs="宋体" w:hint="eastAsia"/>
                <w:color w:val="auto"/>
                <w:sz w:val="21"/>
                <w:szCs w:val="21"/>
              </w:rPr>
              <w:t>【交流】岳阳楼位于湖南岳阳，是我国著名的风景名胜之一。登上此楼，可以观赏洞庭湖的壮美景象。历代文人墨客登临抒怀，留下了许多名篇佳作。宋代文学家范仲淹曾写下千古绝唱《岳阳楼记》，岳阳楼因此闻名天下。</w:t>
            </w:r>
          </w:p>
        </w:tc>
        <w:tc>
          <w:tcPr>
            <w:tcW w:w="1267" w:type="dxa"/>
            <w:noWrap w:val="0"/>
            <w:vAlign w:val="center"/>
          </w:tcPr>
          <w:p/>
        </w:tc>
      </w:tr>
      <w:tr>
        <w:tblPrEx>
          <w:tblW w:w="0" w:type="auto"/>
          <w:tblInd w:w="-176" w:type="dxa"/>
          <w:tblLayout w:type="fixed"/>
          <w:tblCellMar>
            <w:top w:w="0" w:type="dxa"/>
            <w:left w:w="108" w:type="dxa"/>
            <w:bottom w:w="0" w:type="dxa"/>
            <w:right w:w="108" w:type="dxa"/>
          </w:tblCellMar>
        </w:tblPrEx>
        <w:trPr>
          <w:trHeight w:val="2176"/>
        </w:trPr>
        <w:tc>
          <w:tcPr>
            <w:tcW w:w="8648" w:type="dxa"/>
            <w:tcBorders>
              <w:top w:val="single" w:sz="4" w:space="0" w:color="auto"/>
            </w:tcBorders>
            <w:noWrap w:val="0"/>
            <w:vAlign w:val="top"/>
          </w:tcPr>
          <w:p>
            <w:pPr>
              <w:pStyle w:val="PlainText"/>
              <w:ind w:firstLine="420" w:firstLineChars="200"/>
              <w:rPr>
                <w:rFonts w:eastAsia="宋体" w:hAnsi="宋体" w:cs="宋体" w:hint="eastAsia"/>
                <w:color w:val="auto"/>
                <w:lang w:val="en-US" w:eastAsia="zh-CN"/>
              </w:rPr>
            </w:pPr>
            <w:r>
              <w:rPr>
                <w:rFonts w:eastAsia="宋体" w:hAnsi="宋体" w:cs="宋体" w:hint="eastAsia"/>
                <w:color w:val="auto"/>
                <w:sz w:val="21"/>
                <w:szCs w:val="21"/>
                <w:lang w:val="en-US" w:eastAsia="zh-CN"/>
              </w:rPr>
              <w:t>教学反思：</w:t>
            </w:r>
          </w:p>
        </w:tc>
        <w:tc>
          <w:tcPr>
            <w:tcW w:w="1267" w:type="dxa"/>
            <w:noWrap w:val="0"/>
            <w:vAlign w:val="top"/>
          </w:tcPr>
          <w:p>
            <w:pPr>
              <w:spacing w:line="400" w:lineRule="exact"/>
              <w:rPr>
                <w:rFonts w:ascii="宋体" w:eastAsia="宋体" w:hAnsi="宋体" w:cs="宋体" w:hint="eastAsia"/>
                <w:bCs/>
                <w:color w:val="auto"/>
                <w:szCs w:val="21"/>
              </w:rPr>
            </w:pPr>
          </w:p>
        </w:tc>
      </w:tr>
    </w:tbl>
    <w:p>
      <w:pPr>
        <w:rPr>
          <w:rFonts w:ascii="宋体" w:eastAsia="宋体" w:hAnsi="宋体" w:cs="宋体" w:hint="eastAsia"/>
          <w:bCs/>
          <w:color w:val="auto"/>
          <w:szCs w:val="21"/>
        </w:rPr>
      </w:pPr>
    </w:p>
    <w:tbl>
      <w:tblPr>
        <w:tblStyle w:val="TableNormal"/>
        <w:tblW w:w="0" w:type="auto"/>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1"/>
        <w:gridCol w:w="6593"/>
        <w:gridCol w:w="2115"/>
      </w:tblGrid>
      <w:tr>
        <w:tblPrEx>
          <w:tblW w:w="0" w:type="auto"/>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1"/>
        </w:trPr>
        <w:tc>
          <w:tcPr>
            <w:tcW w:w="9889" w:type="dxa"/>
            <w:gridSpan w:val="3"/>
            <w:noWrap w:val="0"/>
            <w:vAlign w:val="top"/>
          </w:tcPr>
          <w:p>
            <w:pPr>
              <w:pStyle w:val="PlainText"/>
              <w:ind w:firstLine="420" w:firstLineChars="200"/>
              <w:jc w:val="center"/>
              <w:rPr>
                <w:rFonts w:eastAsia="宋体" w:hAnsi="宋体" w:cs="宋体" w:hint="eastAsia"/>
                <w:bCs/>
                <w:color w:val="auto"/>
                <w:lang w:val="en-US" w:eastAsia="zh-CN"/>
              </w:rPr>
            </w:pPr>
            <w:r>
              <w:rPr>
                <w:rFonts w:ascii="宋体" w:eastAsia="宋体" w:hAnsi="宋体" w:cs="宋体" w:hint="eastAsia"/>
                <w:b/>
                <w:color w:val="auto"/>
                <w:sz w:val="21"/>
                <w:szCs w:val="21"/>
              </w:rPr>
              <w:t>课题：</w:t>
            </w:r>
            <w:r>
              <w:rPr>
                <w:rFonts w:ascii="宋体" w:eastAsia="宋体" w:hAnsi="宋体" w:cs="宋体" w:hint="eastAsia"/>
                <w:b/>
                <w:color w:val="auto"/>
                <w:sz w:val="21"/>
                <w:szCs w:val="21"/>
                <w:lang w:val="en-US" w:eastAsia="zh-CN"/>
              </w:rPr>
              <w:t>1</w:t>
            </w:r>
            <w:r>
              <w:rPr>
                <w:rFonts w:eastAsia="宋体" w:hAnsi="宋体" w:cs="宋体" w:hint="eastAsia"/>
                <w:b/>
                <w:color w:val="auto"/>
                <w:sz w:val="21"/>
                <w:szCs w:val="21"/>
                <w:lang w:val="en-US" w:eastAsia="zh-CN"/>
              </w:rPr>
              <w:t>2.</w:t>
            </w:r>
            <w:r>
              <w:rPr>
                <w:rFonts w:ascii="宋体" w:eastAsia="宋体" w:hAnsi="宋体" w:cs="宋体" w:hint="eastAsia"/>
                <w:b/>
                <w:color w:val="auto"/>
                <w:sz w:val="21"/>
                <w:szCs w:val="21"/>
                <w:lang w:val="en-US" w:eastAsia="zh-CN"/>
              </w:rPr>
              <w:t>醉翁亭记</w:t>
            </w:r>
          </w:p>
        </w:tc>
      </w:tr>
      <w:tr>
        <w:tblPrEx>
          <w:tblW w:w="0" w:type="auto"/>
          <w:tblInd w:w="-150" w:type="dxa"/>
          <w:tblLayout w:type="fixed"/>
          <w:tblCellMar>
            <w:top w:w="0" w:type="dxa"/>
            <w:left w:w="108" w:type="dxa"/>
            <w:bottom w:w="0" w:type="dxa"/>
            <w:right w:w="108" w:type="dxa"/>
          </w:tblCellMar>
        </w:tblPrEx>
        <w:trPr>
          <w:trHeight w:val="844"/>
        </w:trPr>
        <w:tc>
          <w:tcPr>
            <w:tcW w:w="1181" w:type="dxa"/>
            <w:vMerge w:val="restart"/>
            <w:noWrap w:val="0"/>
            <w:vAlign w:val="top"/>
          </w:tcPr>
          <w:p>
            <w:pPr>
              <w:rPr>
                <w:rFonts w:ascii="宋体" w:eastAsia="宋体" w:hAnsi="宋体" w:cs="宋体" w:hint="eastAsia"/>
                <w:bCs/>
                <w:color w:val="auto"/>
                <w:szCs w:val="21"/>
              </w:rPr>
            </w:pPr>
          </w:p>
          <w:p>
            <w:pPr>
              <w:rPr>
                <w:rFonts w:ascii="宋体" w:eastAsia="宋体" w:hAnsi="宋体" w:cs="宋体" w:hint="eastAsia"/>
                <w:bCs/>
                <w:color w:val="auto"/>
                <w:szCs w:val="21"/>
              </w:rPr>
            </w:pPr>
            <w:r>
              <w:rPr>
                <w:rFonts w:ascii="宋体" w:eastAsia="宋体" w:hAnsi="宋体" w:cs="宋体" w:hint="eastAsia"/>
                <w:bCs/>
                <w:color w:val="auto"/>
                <w:sz w:val="21"/>
                <w:szCs w:val="21"/>
              </w:rPr>
              <w:t>教学目标</w:t>
            </w:r>
          </w:p>
        </w:tc>
        <w:tc>
          <w:tcPr>
            <w:tcW w:w="8708" w:type="dxa"/>
            <w:gridSpan w:val="2"/>
            <w:noWrap w:val="0"/>
            <w:vAlign w:val="center"/>
          </w:tcPr>
          <w:p>
            <w:pPr>
              <w:pStyle w:val="PlainText"/>
              <w:rPr>
                <w:rFonts w:eastAsia="宋体" w:hAnsi="宋体" w:cs="宋体" w:hint="eastAsia"/>
                <w:bCs/>
                <w:color w:val="auto"/>
                <w:lang w:eastAsia="zh-CN"/>
              </w:rPr>
            </w:pPr>
            <w:r>
              <w:rPr>
                <w:rFonts w:ascii="宋体" w:eastAsia="宋体" w:hAnsi="宋体" w:cs="宋体" w:hint="eastAsia"/>
                <w:bCs/>
                <w:color w:val="auto"/>
                <w:sz w:val="21"/>
                <w:szCs w:val="21"/>
              </w:rPr>
              <w:t>知识目标：</w:t>
            </w:r>
            <w:r>
              <w:rPr>
                <w:rFonts w:ascii="宋体" w:eastAsia="宋体" w:hAnsi="宋体" w:cs="宋体" w:hint="eastAsia"/>
                <w:color w:val="auto"/>
                <w:sz w:val="21"/>
                <w:szCs w:val="21"/>
              </w:rPr>
              <w:t>积累文言词语，掌握一些常用实词的含义和虚词的用法</w:t>
            </w:r>
            <w:r>
              <w:rPr>
                <w:rFonts w:ascii="宋体" w:eastAsia="宋体" w:hAnsi="宋体" w:cs="宋体" w:hint="eastAsia"/>
                <w:color w:val="auto"/>
                <w:sz w:val="21"/>
                <w:szCs w:val="21"/>
                <w:lang w:eastAsia="zh-CN"/>
              </w:rPr>
              <w:t>。</w:t>
            </w:r>
          </w:p>
        </w:tc>
      </w:tr>
      <w:tr>
        <w:tblPrEx>
          <w:tblW w:w="0" w:type="auto"/>
          <w:tblInd w:w="-150" w:type="dxa"/>
          <w:tblLayout w:type="fixed"/>
          <w:tblCellMar>
            <w:top w:w="0" w:type="dxa"/>
            <w:left w:w="108" w:type="dxa"/>
            <w:bottom w:w="0" w:type="dxa"/>
            <w:right w:w="108" w:type="dxa"/>
          </w:tblCellMar>
        </w:tblPrEx>
        <w:trPr>
          <w:trHeight w:val="546"/>
        </w:trPr>
        <w:tc>
          <w:tcPr>
            <w:tcW w:w="1181" w:type="dxa"/>
            <w:vMerge/>
            <w:noWrap w:val="0"/>
            <w:vAlign w:val="top"/>
          </w:tcPr>
          <w:p>
            <w:pPr>
              <w:rPr>
                <w:rFonts w:ascii="宋体" w:eastAsia="宋体" w:hAnsi="宋体" w:cs="宋体" w:hint="eastAsia"/>
                <w:bCs/>
                <w:color w:val="auto"/>
                <w:szCs w:val="21"/>
              </w:rPr>
            </w:pPr>
          </w:p>
        </w:tc>
        <w:tc>
          <w:tcPr>
            <w:tcW w:w="8708" w:type="dxa"/>
            <w:gridSpan w:val="2"/>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bCs/>
                <w:color w:val="auto"/>
                <w:sz w:val="21"/>
                <w:szCs w:val="21"/>
              </w:rPr>
              <w:t>能力目标：</w:t>
            </w:r>
            <w:r>
              <w:rPr>
                <w:rFonts w:ascii="宋体" w:eastAsia="宋体" w:hAnsi="宋体" w:cs="宋体" w:hint="eastAsia"/>
                <w:color w:val="auto"/>
                <w:sz w:val="21"/>
                <w:szCs w:val="21"/>
              </w:rPr>
              <w:t>学习文章把叙事、写景、抒情巧妙地结合在一起的写法。</w:t>
            </w:r>
          </w:p>
          <w:p>
            <w:pPr>
              <w:pStyle w:val="PlainText"/>
              <w:ind w:firstLine="420" w:firstLineChars="200"/>
              <w:rPr>
                <w:rFonts w:eastAsia="宋体" w:hAnsi="宋体" w:cs="宋体" w:hint="eastAsia"/>
                <w:bCs/>
                <w:color w:val="auto"/>
              </w:rPr>
            </w:pPr>
            <w:r>
              <w:rPr>
                <w:rFonts w:ascii="宋体" w:eastAsia="宋体" w:hAnsi="宋体" w:cs="宋体" w:hint="eastAsia"/>
                <w:color w:val="auto"/>
                <w:sz w:val="21"/>
                <w:szCs w:val="21"/>
              </w:rPr>
              <w:t>理解本文景物描写的方式和作用。</w:t>
            </w:r>
          </w:p>
        </w:tc>
      </w:tr>
      <w:tr>
        <w:tblPrEx>
          <w:tblW w:w="0" w:type="auto"/>
          <w:tblInd w:w="-150" w:type="dxa"/>
          <w:tblLayout w:type="fixed"/>
          <w:tblCellMar>
            <w:top w:w="0" w:type="dxa"/>
            <w:left w:w="108" w:type="dxa"/>
            <w:bottom w:w="0" w:type="dxa"/>
            <w:right w:w="108" w:type="dxa"/>
          </w:tblCellMar>
        </w:tblPrEx>
        <w:trPr>
          <w:trHeight w:val="295"/>
        </w:trPr>
        <w:tc>
          <w:tcPr>
            <w:tcW w:w="1181" w:type="dxa"/>
            <w:vMerge/>
            <w:noWrap w:val="0"/>
            <w:vAlign w:val="top"/>
          </w:tcPr>
          <w:p>
            <w:pPr>
              <w:rPr>
                <w:rFonts w:ascii="宋体" w:eastAsia="宋体" w:hAnsi="宋体" w:cs="宋体" w:hint="eastAsia"/>
                <w:bCs/>
                <w:color w:val="auto"/>
                <w:szCs w:val="21"/>
              </w:rPr>
            </w:pPr>
          </w:p>
        </w:tc>
        <w:tc>
          <w:tcPr>
            <w:tcW w:w="8708" w:type="dxa"/>
            <w:gridSpan w:val="2"/>
            <w:noWrap w:val="0"/>
            <w:vAlign w:val="center"/>
          </w:tcPr>
          <w:p>
            <w:pPr>
              <w:pStyle w:val="PlainText"/>
              <w:ind w:firstLine="420" w:firstLineChars="200"/>
              <w:rPr>
                <w:rFonts w:eastAsia="宋体" w:hAnsi="宋体" w:cs="宋体" w:hint="eastAsia"/>
                <w:bCs/>
                <w:color w:val="auto"/>
              </w:rPr>
            </w:pPr>
            <w:r>
              <w:rPr>
                <w:rFonts w:ascii="宋体" w:eastAsia="宋体" w:hAnsi="宋体" w:cs="宋体" w:hint="eastAsia"/>
                <w:bCs/>
                <w:color w:val="auto"/>
                <w:sz w:val="21"/>
                <w:szCs w:val="21"/>
              </w:rPr>
              <w:t>情感、态度、价值观</w:t>
            </w:r>
            <w:r>
              <w:rPr>
                <w:rFonts w:ascii="宋体" w:eastAsia="宋体" w:hAnsi="宋体" w:cs="宋体" w:hint="eastAsia"/>
                <w:bCs/>
                <w:color w:val="auto"/>
                <w:sz w:val="21"/>
                <w:szCs w:val="21"/>
                <w:lang w:eastAsia="zh-CN"/>
              </w:rPr>
              <w:t>：</w:t>
            </w:r>
            <w:r>
              <w:rPr>
                <w:rFonts w:ascii="宋体" w:eastAsia="宋体" w:hAnsi="宋体" w:cs="宋体" w:hint="eastAsia"/>
                <w:color w:val="auto"/>
                <w:sz w:val="21"/>
                <w:szCs w:val="21"/>
              </w:rPr>
              <w:t>理解作者在文中抒发的政治理想和流露出的复杂情感。</w:t>
            </w:r>
          </w:p>
        </w:tc>
      </w:tr>
      <w:tr>
        <w:tblPrEx>
          <w:tblW w:w="0" w:type="auto"/>
          <w:tblInd w:w="-150" w:type="dxa"/>
          <w:tblLayout w:type="fixed"/>
          <w:tblCellMar>
            <w:top w:w="0" w:type="dxa"/>
            <w:left w:w="108" w:type="dxa"/>
            <w:bottom w:w="0" w:type="dxa"/>
            <w:right w:w="108" w:type="dxa"/>
          </w:tblCellMar>
        </w:tblPrEx>
        <w:trPr>
          <w:trHeight w:val="413"/>
        </w:trPr>
        <w:tc>
          <w:tcPr>
            <w:tcW w:w="9889" w:type="dxa"/>
            <w:gridSpan w:val="3"/>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bCs/>
                <w:color w:val="auto"/>
                <w:sz w:val="21"/>
                <w:szCs w:val="21"/>
              </w:rPr>
              <w:t>教学重点：</w:t>
            </w:r>
            <w:r>
              <w:rPr>
                <w:rFonts w:ascii="宋体" w:eastAsia="宋体" w:hAnsi="宋体" w:cs="宋体" w:hint="eastAsia"/>
                <w:color w:val="auto"/>
                <w:sz w:val="21"/>
                <w:szCs w:val="21"/>
              </w:rPr>
              <w:t>学习文章把叙事、写景、抒情巧妙地结合在一起的写法。</w:t>
            </w:r>
          </w:p>
          <w:p>
            <w:pPr>
              <w:pStyle w:val="PlainText"/>
              <w:ind w:firstLine="420" w:firstLineChars="200"/>
              <w:rPr>
                <w:rFonts w:eastAsia="宋体" w:hAnsi="宋体" w:cs="宋体" w:hint="eastAsia"/>
                <w:bCs/>
                <w:color w:val="auto"/>
              </w:rPr>
            </w:pPr>
            <w:r>
              <w:rPr>
                <w:rFonts w:ascii="宋体" w:eastAsia="宋体" w:hAnsi="宋体" w:cs="宋体" w:hint="eastAsia"/>
                <w:color w:val="auto"/>
                <w:sz w:val="21"/>
                <w:szCs w:val="21"/>
              </w:rPr>
              <w:t>理解本文景物描写的方式和作用。</w:t>
            </w:r>
          </w:p>
        </w:tc>
      </w:tr>
      <w:tr>
        <w:tblPrEx>
          <w:tblW w:w="0" w:type="auto"/>
          <w:tblInd w:w="-150" w:type="dxa"/>
          <w:tblLayout w:type="fixed"/>
          <w:tblCellMar>
            <w:top w:w="0" w:type="dxa"/>
            <w:left w:w="108" w:type="dxa"/>
            <w:bottom w:w="0" w:type="dxa"/>
            <w:right w:w="108" w:type="dxa"/>
          </w:tblCellMar>
        </w:tblPrEx>
        <w:trPr>
          <w:trHeight w:val="593"/>
        </w:trPr>
        <w:tc>
          <w:tcPr>
            <w:tcW w:w="9889" w:type="dxa"/>
            <w:gridSpan w:val="3"/>
            <w:noWrap w:val="0"/>
            <w:vAlign w:val="center"/>
          </w:tcPr>
          <w:p>
            <w:pPr>
              <w:pStyle w:val="PlainText"/>
              <w:ind w:firstLine="420" w:firstLineChars="200"/>
              <w:rPr>
                <w:rFonts w:eastAsia="宋体" w:hAnsi="宋体" w:cs="宋体" w:hint="eastAsia"/>
                <w:bCs/>
                <w:color w:val="auto"/>
              </w:rPr>
            </w:pPr>
            <w:r>
              <w:rPr>
                <w:rFonts w:ascii="宋体" w:eastAsia="宋体" w:hAnsi="宋体" w:cs="宋体" w:hint="eastAsia"/>
                <w:bCs/>
                <w:color w:val="auto"/>
                <w:sz w:val="21"/>
                <w:szCs w:val="21"/>
              </w:rPr>
              <w:t>教学难点：</w:t>
            </w:r>
            <w:r>
              <w:rPr>
                <w:rFonts w:ascii="宋体" w:eastAsia="宋体" w:hAnsi="宋体" w:cs="宋体" w:hint="eastAsia"/>
                <w:color w:val="auto"/>
                <w:sz w:val="21"/>
                <w:szCs w:val="21"/>
              </w:rPr>
              <w:t>理解作者在文中抒发的政治理想和流露出的复杂情感</w:t>
            </w:r>
            <w:r>
              <w:rPr>
                <w:rFonts w:ascii="宋体" w:eastAsia="宋体" w:hAnsi="宋体" w:cs="宋体" w:hint="eastAsia"/>
                <w:color w:val="auto"/>
                <w:sz w:val="21"/>
                <w:szCs w:val="21"/>
                <w:lang w:eastAsia="zh-CN"/>
              </w:rPr>
              <w:t>。</w:t>
            </w:r>
          </w:p>
        </w:tc>
      </w:tr>
      <w:tr>
        <w:tblPrEx>
          <w:tblW w:w="0" w:type="auto"/>
          <w:tblInd w:w="-150" w:type="dxa"/>
          <w:tblLayout w:type="fixed"/>
          <w:tblCellMar>
            <w:top w:w="0" w:type="dxa"/>
            <w:left w:w="108" w:type="dxa"/>
            <w:bottom w:w="0" w:type="dxa"/>
            <w:right w:w="108" w:type="dxa"/>
          </w:tblCellMar>
        </w:tblPrEx>
        <w:trPr>
          <w:trHeight w:val="474"/>
        </w:trPr>
        <w:tc>
          <w:tcPr>
            <w:tcW w:w="9889" w:type="dxa"/>
            <w:gridSpan w:val="3"/>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 xml:space="preserve">教学方法：情境教学法、诵读法、自主学习法、合作探究法 </w:t>
            </w:r>
          </w:p>
        </w:tc>
      </w:tr>
      <w:tr>
        <w:tblPrEx>
          <w:tblW w:w="0" w:type="auto"/>
          <w:tblInd w:w="-150" w:type="dxa"/>
          <w:tblLayout w:type="fixed"/>
          <w:tblCellMar>
            <w:top w:w="0" w:type="dxa"/>
            <w:left w:w="108" w:type="dxa"/>
            <w:bottom w:w="0" w:type="dxa"/>
            <w:right w:w="108" w:type="dxa"/>
          </w:tblCellMar>
        </w:tblPrEx>
        <w:trPr>
          <w:trHeight w:val="465"/>
        </w:trPr>
        <w:tc>
          <w:tcPr>
            <w:tcW w:w="9889" w:type="dxa"/>
            <w:gridSpan w:val="3"/>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教学准备： 制作教学课件</w:t>
            </w:r>
          </w:p>
        </w:tc>
      </w:tr>
      <w:tr>
        <w:tblPrEx>
          <w:tblW w:w="0" w:type="auto"/>
          <w:tblInd w:w="-150" w:type="dxa"/>
          <w:tblLayout w:type="fixed"/>
          <w:tblCellMar>
            <w:top w:w="0" w:type="dxa"/>
            <w:left w:w="108" w:type="dxa"/>
            <w:bottom w:w="0" w:type="dxa"/>
            <w:right w:w="108" w:type="dxa"/>
          </w:tblCellMar>
        </w:tblPrEx>
        <w:trPr>
          <w:trHeight w:val="367"/>
        </w:trPr>
        <w:tc>
          <w:tcPr>
            <w:tcW w:w="9889" w:type="dxa"/>
            <w:gridSpan w:val="3"/>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课时安排：1</w:t>
            </w:r>
          </w:p>
        </w:tc>
      </w:tr>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63"/>
        </w:trPr>
        <w:tc>
          <w:tcPr>
            <w:tcW w:w="7774" w:type="dxa"/>
            <w:gridSpan w:val="2"/>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 xml:space="preserve">                            教  学   设  计</w:t>
            </w:r>
          </w:p>
        </w:tc>
        <w:tc>
          <w:tcPr>
            <w:tcW w:w="2115" w:type="dxa"/>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二次备课</w:t>
            </w:r>
          </w:p>
        </w:tc>
      </w:tr>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241"/>
        </w:trPr>
        <w:tc>
          <w:tcPr>
            <w:tcW w:w="7774" w:type="dxa"/>
            <w:gridSpan w:val="2"/>
            <w:noWrap w:val="0"/>
            <w:vAlign w:val="top"/>
          </w:tcPr>
          <w:p>
            <w:pPr>
              <w:pStyle w:val="PlainText"/>
              <w:ind w:firstLine="420" w:firstLineChars="200"/>
              <w:rPr>
                <w:rFonts w:eastAsia="宋体" w:hAnsi="宋体" w:cs="宋体" w:hint="eastAsia"/>
                <w:b/>
                <w:color w:val="auto"/>
              </w:rPr>
            </w:pP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第一课时</w:t>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一、新课导入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同学们，今天我们要学习的是一篇千古传诵的名文，古往今来，多少人对此文百读不厌，津津乐道，感慨万千，沉醉于其中。那么人们为何而沉醉？本文有何独特的魅力？让我们一起来欣赏这篇美文吧！(板书文题、作者)</w:t>
            </w:r>
          </w:p>
          <w:p>
            <w:pPr>
              <w:pStyle w:val="PlainText"/>
              <w:rPr>
                <w:rFonts w:eastAsia="宋体" w:hAnsi="宋体" w:cs="宋体" w:hint="eastAsia"/>
                <w:color w:val="auto"/>
              </w:rPr>
            </w:pPr>
            <w:r>
              <w:rPr>
                <w:rFonts w:ascii="宋体" w:eastAsia="宋体" w:hAnsi="宋体" w:cs="宋体" w:hint="eastAsia"/>
                <w:color w:val="auto"/>
                <w:sz w:val="21"/>
                <w:szCs w:val="21"/>
                <w:highlight w:val="none"/>
              </w:rPr>
              <w:t>二、自学指导</w:t>
            </w:r>
            <w:r>
              <w:rPr>
                <w:rFonts w:ascii="宋体" w:eastAsia="宋体" w:hAnsi="宋体" w:cs="宋体" w:hint="eastAsia"/>
                <w:color w:val="auto"/>
                <w:sz w:val="21"/>
                <w:szCs w:val="21"/>
              </w:rPr>
              <w:t>(一)——预习与交流</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1</w:t>
            </w:r>
            <w:r>
              <w:rPr>
                <w:rFonts w:ascii="宋体" w:eastAsia="宋体" w:hAnsi="宋体" w:cs="宋体" w:hint="eastAsia"/>
                <w:color w:val="auto"/>
                <w:sz w:val="21"/>
                <w:szCs w:val="21"/>
              </w:rPr>
              <w:t>．指导学生积累字词。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朗读课文，找出文中生字词，并注音。</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环</w:t>
            </w:r>
            <w:r>
              <w:rPr>
                <w:rFonts w:ascii="宋体" w:eastAsia="宋体" w:hAnsi="宋体" w:cs="宋体" w:hint="eastAsia"/>
                <w:color w:val="auto"/>
                <w:sz w:val="21"/>
                <w:szCs w:val="21"/>
                <w:em w:val="underDot"/>
              </w:rPr>
              <w:t>滁</w:t>
            </w:r>
            <w:r>
              <w:rPr>
                <w:rFonts w:ascii="宋体" w:eastAsia="宋体" w:hAnsi="宋体" w:cs="宋体" w:hint="eastAsia"/>
                <w:color w:val="auto"/>
                <w:sz w:val="21"/>
                <w:szCs w:val="21"/>
              </w:rPr>
              <w:t>(chú)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林</w:t>
            </w:r>
            <w:r>
              <w:rPr>
                <w:rFonts w:ascii="宋体" w:eastAsia="宋体" w:hAnsi="宋体" w:cs="宋体" w:hint="eastAsia"/>
                <w:color w:val="auto"/>
                <w:sz w:val="21"/>
                <w:szCs w:val="21"/>
                <w:em w:val="underDot"/>
              </w:rPr>
              <w:t>壑</w:t>
            </w:r>
            <w:r>
              <w:rPr>
                <w:rFonts w:ascii="宋体" w:eastAsia="宋体" w:hAnsi="宋体" w:cs="宋体" w:hint="eastAsia"/>
                <w:color w:val="auto"/>
                <w:sz w:val="21"/>
                <w:szCs w:val="21"/>
              </w:rPr>
              <w:t>(hè)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琅琊</w:t>
            </w:r>
            <w:r>
              <w:rPr>
                <w:rFonts w:ascii="宋体" w:eastAsia="宋体" w:hAnsi="宋体" w:cs="宋体" w:hint="eastAsia"/>
                <w:color w:val="auto"/>
                <w:sz w:val="21"/>
                <w:szCs w:val="21"/>
              </w:rPr>
              <w:t>(láng yá)</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饮少</w:t>
            </w:r>
            <w:r>
              <w:rPr>
                <w:rFonts w:ascii="宋体" w:eastAsia="宋体" w:hAnsi="宋体" w:cs="宋体" w:hint="eastAsia"/>
                <w:color w:val="auto"/>
                <w:sz w:val="21"/>
                <w:szCs w:val="21"/>
                <w:em w:val="underDot"/>
              </w:rPr>
              <w:t>辄</w:t>
            </w:r>
            <w:r>
              <w:rPr>
                <w:rFonts w:ascii="宋体" w:eastAsia="宋体" w:hAnsi="宋体" w:cs="宋体" w:hint="eastAsia"/>
                <w:color w:val="auto"/>
                <w:sz w:val="21"/>
                <w:szCs w:val="21"/>
              </w:rPr>
              <w:t xml:space="preserve">醉(zhé)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岩穴</w:t>
            </w:r>
            <w:r>
              <w:rPr>
                <w:rFonts w:ascii="宋体" w:eastAsia="宋体" w:hAnsi="宋体" w:cs="宋体" w:hint="eastAsia"/>
                <w:color w:val="auto"/>
                <w:sz w:val="21"/>
                <w:szCs w:val="21"/>
                <w:em w:val="underDot"/>
              </w:rPr>
              <w:t>暝</w:t>
            </w:r>
            <w:r>
              <w:rPr>
                <w:rFonts w:ascii="宋体" w:eastAsia="宋体" w:hAnsi="宋体" w:cs="宋体" w:hint="eastAsia"/>
                <w:color w:val="auto"/>
                <w:sz w:val="21"/>
                <w:szCs w:val="21"/>
              </w:rPr>
              <w:t xml:space="preserve">(míng)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伛偻</w:t>
            </w:r>
            <w:r>
              <w:rPr>
                <w:rFonts w:ascii="宋体" w:eastAsia="宋体" w:hAnsi="宋体" w:cs="宋体" w:hint="eastAsia"/>
                <w:color w:val="auto"/>
                <w:sz w:val="21"/>
                <w:szCs w:val="21"/>
              </w:rPr>
              <w:t>(yǔ lǚ)</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酒</w:t>
            </w:r>
            <w:r>
              <w:rPr>
                <w:rFonts w:ascii="宋体" w:eastAsia="宋体" w:hAnsi="宋体" w:cs="宋体" w:hint="eastAsia"/>
                <w:color w:val="auto"/>
                <w:sz w:val="21"/>
                <w:szCs w:val="21"/>
                <w:em w:val="underDot"/>
              </w:rPr>
              <w:t>洌</w:t>
            </w:r>
            <w:r>
              <w:rPr>
                <w:rFonts w:ascii="宋体" w:eastAsia="宋体" w:hAnsi="宋体" w:cs="宋体" w:hint="eastAsia"/>
                <w:color w:val="auto"/>
                <w:sz w:val="21"/>
                <w:szCs w:val="21"/>
              </w:rPr>
              <w:t xml:space="preserve">(liè)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山</w:t>
            </w:r>
            <w:r>
              <w:rPr>
                <w:rFonts w:ascii="宋体" w:eastAsia="宋体" w:hAnsi="宋体" w:cs="宋体" w:hint="eastAsia"/>
                <w:color w:val="auto"/>
                <w:sz w:val="21"/>
                <w:szCs w:val="21"/>
                <w:em w:val="underDot"/>
              </w:rPr>
              <w:t>肴</w:t>
            </w:r>
            <w:r>
              <w:rPr>
                <w:rFonts w:ascii="宋体" w:eastAsia="宋体" w:hAnsi="宋体" w:cs="宋体" w:hint="eastAsia"/>
                <w:color w:val="auto"/>
                <w:sz w:val="21"/>
                <w:szCs w:val="21"/>
              </w:rPr>
              <w:t>野</w:t>
            </w:r>
            <w:r>
              <w:rPr>
                <w:rFonts w:ascii="宋体" w:eastAsia="宋体" w:hAnsi="宋体" w:cs="宋体" w:hint="eastAsia"/>
                <w:color w:val="auto"/>
                <w:sz w:val="21"/>
                <w:szCs w:val="21"/>
                <w:em w:val="underDot"/>
              </w:rPr>
              <w:t>蔌</w:t>
            </w:r>
            <w:r>
              <w:rPr>
                <w:rFonts w:ascii="宋体" w:eastAsia="宋体" w:hAnsi="宋体" w:cs="宋体" w:hint="eastAsia"/>
                <w:color w:val="auto"/>
                <w:sz w:val="21"/>
                <w:szCs w:val="21"/>
              </w:rPr>
              <w:t xml:space="preserve">(yáo)(sù)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觥筹</w:t>
            </w:r>
            <w:r>
              <w:rPr>
                <w:rFonts w:ascii="宋体" w:eastAsia="宋体" w:hAnsi="宋体" w:cs="宋体" w:hint="eastAsia"/>
                <w:color w:val="auto"/>
                <w:sz w:val="21"/>
                <w:szCs w:val="21"/>
              </w:rPr>
              <w:t>(gōng chóu)</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射者</w:t>
            </w:r>
            <w:r>
              <w:rPr>
                <w:rFonts w:ascii="宋体" w:eastAsia="宋体" w:hAnsi="宋体" w:cs="宋体" w:hint="eastAsia"/>
                <w:color w:val="auto"/>
                <w:sz w:val="21"/>
                <w:szCs w:val="21"/>
                <w:em w:val="underDot"/>
              </w:rPr>
              <w:t>中</w:t>
            </w:r>
            <w:r>
              <w:rPr>
                <w:rFonts w:ascii="宋体" w:eastAsia="宋体" w:hAnsi="宋体" w:cs="宋体" w:hint="eastAsia"/>
                <w:color w:val="auto"/>
                <w:sz w:val="21"/>
                <w:szCs w:val="21"/>
              </w:rPr>
              <w:t xml:space="preserve">(zhòng)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弈</w:t>
            </w:r>
            <w:r>
              <w:rPr>
                <w:rFonts w:ascii="宋体" w:eastAsia="宋体" w:hAnsi="宋体" w:cs="宋体" w:hint="eastAsia"/>
                <w:color w:val="auto"/>
                <w:sz w:val="21"/>
                <w:szCs w:val="21"/>
              </w:rPr>
              <w:t xml:space="preserve">者胜(yì)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颓</w:t>
            </w:r>
            <w:r>
              <w:rPr>
                <w:rFonts w:ascii="宋体" w:eastAsia="宋体" w:hAnsi="宋体" w:cs="宋体" w:hint="eastAsia"/>
                <w:color w:val="auto"/>
                <w:sz w:val="21"/>
                <w:szCs w:val="21"/>
              </w:rPr>
              <w:t>然(tuí)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阴</w:t>
            </w:r>
            <w:r>
              <w:rPr>
                <w:rFonts w:ascii="宋体" w:eastAsia="宋体" w:hAnsi="宋体" w:cs="宋体" w:hint="eastAsia"/>
                <w:color w:val="auto"/>
                <w:sz w:val="21"/>
                <w:szCs w:val="21"/>
                <w:em w:val="underDot"/>
              </w:rPr>
              <w:t>翳</w:t>
            </w:r>
            <w:r>
              <w:rPr>
                <w:rFonts w:ascii="宋体" w:eastAsia="宋体" w:hAnsi="宋体" w:cs="宋体" w:hint="eastAsia"/>
                <w:color w:val="auto"/>
                <w:sz w:val="21"/>
                <w:szCs w:val="21"/>
              </w:rPr>
              <w:t xml:space="preserve">(yì)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潺</w:t>
            </w:r>
            <w:r>
              <w:rPr>
                <w:rFonts w:ascii="宋体" w:eastAsia="宋体" w:hAnsi="宋体" w:cs="宋体" w:hint="eastAsia"/>
                <w:color w:val="auto"/>
                <w:sz w:val="21"/>
                <w:szCs w:val="21"/>
              </w:rPr>
              <w:t>(chán)</w:t>
            </w:r>
          </w:p>
        </w:tc>
        <w:tc>
          <w:tcPr>
            <w:tcW w:w="2115" w:type="dxa"/>
            <w:noWrap w:val="0"/>
            <w:vAlign w:val="top"/>
          </w:tcPr>
          <w:p>
            <w:pPr>
              <w:spacing w:line="400" w:lineRule="exact"/>
              <w:rPr>
                <w:rFonts w:ascii="宋体" w:eastAsia="宋体" w:hAnsi="宋体" w:cs="宋体" w:hint="eastAsia"/>
                <w:bCs/>
                <w:color w:val="auto"/>
                <w:szCs w:val="21"/>
              </w:rPr>
            </w:pPr>
          </w:p>
        </w:tc>
      </w:tr>
    </w:tbl>
    <w:p>
      <w:pPr>
        <w:sectPr>
          <w:type w:val="nextPage"/>
          <w:pgSz w:w="11906" w:h="16838"/>
          <w:pgMar w:top="1417" w:right="1077" w:bottom="1417" w:left="1077" w:header="850" w:footer="992" w:gutter="0"/>
          <w:pgNumType w:start="6"/>
          <w:cols w:num="1" w:space="425"/>
          <w:titlePg w:val="0"/>
          <w:docGrid w:type="lines" w:linePitch="318" w:charSpace="409"/>
        </w:sectPr>
      </w:pPr>
    </w:p>
    <w:tbl>
      <w:tblPr>
        <w:tblStyle w:val="TableNormal"/>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7774"/>
        <w:gridCol w:w="2115"/>
      </w:tblGrid>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241"/>
        </w:trPr>
        <w:tc>
          <w:tcPr>
            <w:tcW w:w="7774" w:type="dxa"/>
            <w:noWrap w:val="0"/>
            <w:vAlign w:val="top"/>
          </w:tcPr>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2</w:t>
            </w:r>
            <w:r>
              <w:rPr>
                <w:rFonts w:ascii="宋体" w:eastAsia="宋体" w:hAnsi="宋体" w:cs="宋体" w:hint="eastAsia"/>
                <w:color w:val="auto"/>
                <w:sz w:val="21"/>
                <w:szCs w:val="21"/>
              </w:rPr>
              <w:t>．积累文言词汇。</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(1)重点实词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望之</w:t>
            </w:r>
            <w:r>
              <w:rPr>
                <w:rFonts w:ascii="宋体" w:eastAsia="宋体" w:hAnsi="宋体" w:cs="宋体" w:hint="eastAsia"/>
                <w:color w:val="auto"/>
                <w:sz w:val="21"/>
                <w:szCs w:val="21"/>
                <w:u w:val="single" w:color="000000"/>
              </w:rPr>
              <w:t>蔚</w:t>
            </w:r>
            <w:r>
              <w:rPr>
                <w:rFonts w:ascii="宋体" w:eastAsia="宋体" w:hAnsi="宋体" w:cs="宋体" w:hint="eastAsia"/>
                <w:color w:val="auto"/>
                <w:sz w:val="21"/>
                <w:szCs w:val="21"/>
              </w:rPr>
              <w:t>然而深秀者：茂盛。</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翼然：像鸟张开翅膀一样。</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临</w:t>
            </w:r>
            <w:r>
              <w:rPr>
                <w:rFonts w:ascii="宋体" w:eastAsia="宋体" w:hAnsi="宋体" w:cs="宋体" w:hint="eastAsia"/>
                <w:color w:val="auto"/>
                <w:sz w:val="21"/>
                <w:szCs w:val="21"/>
              </w:rPr>
              <w:t>于泉上者：居高面下。</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林</w:t>
            </w:r>
            <w:r>
              <w:rPr>
                <w:rFonts w:ascii="宋体" w:eastAsia="宋体" w:hAnsi="宋体" w:cs="宋体" w:hint="eastAsia"/>
                <w:color w:val="auto"/>
                <w:sz w:val="21"/>
                <w:szCs w:val="21"/>
                <w:u w:val="single" w:color="000000"/>
              </w:rPr>
              <w:t>霏开</w:t>
            </w:r>
            <w:r>
              <w:rPr>
                <w:rFonts w:ascii="宋体" w:eastAsia="宋体" w:hAnsi="宋体" w:cs="宋体" w:hint="eastAsia"/>
                <w:color w:val="auto"/>
                <w:sz w:val="21"/>
                <w:szCs w:val="21"/>
              </w:rPr>
              <w:t>：霏，弥漫的云气；开，消散，散开。</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野</w:t>
            </w:r>
            <w:r>
              <w:rPr>
                <w:rFonts w:ascii="宋体" w:eastAsia="宋体" w:hAnsi="宋体" w:cs="宋体" w:hint="eastAsia"/>
                <w:color w:val="auto"/>
                <w:sz w:val="21"/>
                <w:szCs w:val="21"/>
                <w:u w:val="single" w:color="000000"/>
              </w:rPr>
              <w:t>芳发</w:t>
            </w:r>
            <w:r>
              <w:rPr>
                <w:rFonts w:ascii="宋体" w:eastAsia="宋体" w:hAnsi="宋体" w:cs="宋体" w:hint="eastAsia"/>
                <w:color w:val="auto"/>
                <w:sz w:val="21"/>
                <w:szCs w:val="21"/>
              </w:rPr>
              <w:t>而幽香：芳，花；发，开放。</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云</w:t>
            </w:r>
            <w:r>
              <w:rPr>
                <w:rFonts w:ascii="宋体" w:eastAsia="宋体" w:hAnsi="宋体" w:cs="宋体" w:hint="eastAsia"/>
                <w:color w:val="auto"/>
                <w:sz w:val="21"/>
                <w:szCs w:val="21"/>
                <w:u w:val="single" w:color="000000"/>
              </w:rPr>
              <w:t>归</w:t>
            </w:r>
            <w:r>
              <w:rPr>
                <w:rFonts w:ascii="宋体" w:eastAsia="宋体" w:hAnsi="宋体" w:cs="宋体" w:hint="eastAsia"/>
                <w:color w:val="auto"/>
                <w:sz w:val="21"/>
                <w:szCs w:val="21"/>
              </w:rPr>
              <w:t>而岩穴</w:t>
            </w:r>
            <w:r>
              <w:rPr>
                <w:rFonts w:ascii="宋体" w:eastAsia="宋体" w:hAnsi="宋体" w:cs="宋体" w:hint="eastAsia"/>
                <w:color w:val="auto"/>
                <w:sz w:val="21"/>
                <w:szCs w:val="21"/>
                <w:u w:val="single" w:color="000000"/>
              </w:rPr>
              <w:t>暝</w:t>
            </w:r>
            <w:r>
              <w:rPr>
                <w:rFonts w:ascii="宋体" w:eastAsia="宋体" w:hAnsi="宋体" w:cs="宋体" w:hint="eastAsia"/>
                <w:color w:val="auto"/>
                <w:sz w:val="21"/>
                <w:szCs w:val="21"/>
              </w:rPr>
              <w:t>：归，聚拢；暝，昏暗。</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泉香而酒</w:t>
            </w:r>
            <w:r>
              <w:rPr>
                <w:rFonts w:ascii="宋体" w:eastAsia="宋体" w:hAnsi="宋体" w:cs="宋体" w:hint="eastAsia"/>
                <w:color w:val="auto"/>
                <w:sz w:val="21"/>
                <w:szCs w:val="21"/>
                <w:u w:val="single" w:color="000000"/>
              </w:rPr>
              <w:t>洌</w:t>
            </w:r>
            <w:r>
              <w:rPr>
                <w:rFonts w:ascii="宋体" w:eastAsia="宋体" w:hAnsi="宋体" w:cs="宋体" w:hint="eastAsia"/>
                <w:color w:val="auto"/>
                <w:sz w:val="21"/>
                <w:szCs w:val="21"/>
              </w:rPr>
              <w:t>：清。</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杂然而前</w:t>
            </w:r>
            <w:r>
              <w:rPr>
                <w:rFonts w:ascii="宋体" w:eastAsia="宋体" w:hAnsi="宋体" w:cs="宋体" w:hint="eastAsia"/>
                <w:color w:val="auto"/>
                <w:sz w:val="21"/>
                <w:szCs w:val="21"/>
                <w:u w:val="single" w:color="000000"/>
              </w:rPr>
              <w:t>陈</w:t>
            </w:r>
            <w:r>
              <w:rPr>
                <w:rFonts w:ascii="宋体" w:eastAsia="宋体" w:hAnsi="宋体" w:cs="宋体" w:hint="eastAsia"/>
                <w:color w:val="auto"/>
                <w:sz w:val="21"/>
                <w:szCs w:val="21"/>
              </w:rPr>
              <w:t>者：陈列，摆开。</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觥筹</w:t>
            </w:r>
            <w:r>
              <w:rPr>
                <w:rFonts w:ascii="宋体" w:eastAsia="宋体" w:hAnsi="宋体" w:cs="宋体" w:hint="eastAsia"/>
                <w:color w:val="auto"/>
                <w:sz w:val="21"/>
                <w:szCs w:val="21"/>
                <w:u w:val="single" w:color="000000"/>
              </w:rPr>
              <w:t>交错</w:t>
            </w:r>
            <w:r>
              <w:rPr>
                <w:rFonts w:ascii="宋体" w:eastAsia="宋体" w:hAnsi="宋体" w:cs="宋体" w:hint="eastAsia"/>
                <w:color w:val="auto"/>
                <w:sz w:val="21"/>
                <w:szCs w:val="21"/>
              </w:rPr>
              <w:t>：交互错杂。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阴翳：形容枝叶茂密成荫。翳，遮盖。</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宴</w:t>
            </w:r>
            <w:r>
              <w:rPr>
                <w:rFonts w:ascii="宋体" w:eastAsia="宋体" w:hAnsi="宋体" w:cs="宋体" w:hint="eastAsia"/>
                <w:color w:val="auto"/>
                <w:sz w:val="21"/>
                <w:szCs w:val="21"/>
                <w:u w:val="single" w:color="000000"/>
              </w:rPr>
              <w:t>酣</w:t>
            </w:r>
            <w:r>
              <w:rPr>
                <w:rFonts w:ascii="宋体" w:eastAsia="宋体" w:hAnsi="宋体" w:cs="宋体" w:hint="eastAsia"/>
                <w:color w:val="auto"/>
                <w:sz w:val="21"/>
                <w:szCs w:val="21"/>
              </w:rPr>
              <w:t>之乐：尽兴地喝酒。</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颓然：倒下的样子。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(2)一词多义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归：云归而岩穴暝(聚拢)</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太守归而宾客从也(回家)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乐：山水之乐(名词，乐趣)</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人知从太守游而乐(动词，欢乐)</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不知太守之乐其乐也(前为“以……为乐”；后为“快乐”)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秀：望之蔚然而深秀者(秀丽)</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佳木秀而繁阴(茂盛)</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谓：太守自谓(称谓，命名)</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太守谓谁(是，为)</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而：饮少辄醉，而年又最高(连词，表示递进关系，而且)</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若夫日出而林霏开，云归而岩穴暝(连词，表示承接关系，可不译)</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朝而往，暮而归(连词，表示修饰关系，可不译)</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溪深而鱼肥(连词，表示并列关系，可不译)</w:t>
            </w:r>
          </w:p>
          <w:p>
            <w:pPr>
              <w:pStyle w:val="PlainText"/>
              <w:ind w:firstLine="840" w:firstLineChars="400"/>
              <w:rPr>
                <w:rFonts w:eastAsia="宋体" w:hAnsi="宋体" w:cs="宋体" w:hint="eastAsia"/>
                <w:color w:val="auto"/>
              </w:rPr>
            </w:pPr>
            <w:r>
              <w:rPr>
                <w:rFonts w:ascii="宋体" w:eastAsia="宋体" w:hAnsi="宋体" w:cs="宋体" w:hint="eastAsia"/>
                <w:color w:val="auto"/>
                <w:sz w:val="21"/>
                <w:szCs w:val="21"/>
              </w:rPr>
              <w:t>禽鸟知山林之乐，而不知人之乐(连词，表示转折关系，却)</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(3)词类活用</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名</w:t>
            </w:r>
            <w:r>
              <w:rPr>
                <w:rFonts w:ascii="宋体" w:eastAsia="宋体" w:hAnsi="宋体" w:cs="宋体" w:hint="eastAsia"/>
                <w:color w:val="auto"/>
                <w:sz w:val="21"/>
                <w:szCs w:val="21"/>
              </w:rPr>
              <w:t>之者谁(名词作动词，命名)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有亭</w:t>
            </w:r>
            <w:r>
              <w:rPr>
                <w:rFonts w:ascii="宋体" w:eastAsia="宋体" w:hAnsi="宋体" w:cs="宋体" w:hint="eastAsia"/>
                <w:color w:val="auto"/>
                <w:sz w:val="21"/>
                <w:szCs w:val="21"/>
                <w:u w:val="single" w:color="000000"/>
              </w:rPr>
              <w:t>翼</w:t>
            </w:r>
            <w:r>
              <w:rPr>
                <w:rFonts w:ascii="宋体" w:eastAsia="宋体" w:hAnsi="宋体" w:cs="宋体" w:hint="eastAsia"/>
                <w:color w:val="auto"/>
                <w:sz w:val="21"/>
                <w:szCs w:val="21"/>
              </w:rPr>
              <w:t>然临于泉上者(名词作状语，像鸟张开翅膀)</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(4)古今异义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醉翁之</w:t>
            </w:r>
            <w:r>
              <w:rPr>
                <w:rFonts w:ascii="宋体" w:eastAsia="宋体" w:hAnsi="宋体" w:cs="宋体" w:hint="eastAsia"/>
                <w:color w:val="auto"/>
                <w:sz w:val="21"/>
                <w:szCs w:val="21"/>
                <w:u w:val="single" w:color="000000"/>
              </w:rPr>
              <w:t>意</w:t>
            </w:r>
            <w:r>
              <w:rPr>
                <w:rFonts w:ascii="宋体" w:eastAsia="宋体" w:hAnsi="宋体" w:cs="宋体" w:hint="eastAsia"/>
                <w:color w:val="auto"/>
                <w:sz w:val="21"/>
                <w:szCs w:val="21"/>
              </w:rPr>
              <w:t>不在酒(古义：意趣，情趣。今义：意思或愿望)</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游人</w:t>
            </w:r>
            <w:r>
              <w:rPr>
                <w:rFonts w:ascii="宋体" w:eastAsia="宋体" w:hAnsi="宋体" w:cs="宋体" w:hint="eastAsia"/>
                <w:color w:val="auto"/>
                <w:sz w:val="21"/>
                <w:szCs w:val="21"/>
                <w:u w:val="single" w:color="000000"/>
              </w:rPr>
              <w:t>去</w:t>
            </w:r>
            <w:r>
              <w:rPr>
                <w:rFonts w:ascii="宋体" w:eastAsia="宋体" w:hAnsi="宋体" w:cs="宋体" w:hint="eastAsia"/>
                <w:color w:val="auto"/>
                <w:sz w:val="21"/>
                <w:szCs w:val="21"/>
              </w:rPr>
              <w:t>而禽鸟乐也(古义：离开。今义：到、往)</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u w:val="single" w:color="000000"/>
              </w:rPr>
              <w:t>颓然</w:t>
            </w:r>
            <w:r>
              <w:rPr>
                <w:rFonts w:ascii="宋体" w:eastAsia="宋体" w:hAnsi="宋体" w:cs="宋体" w:hint="eastAsia"/>
                <w:color w:val="auto"/>
                <w:sz w:val="21"/>
                <w:szCs w:val="21"/>
              </w:rPr>
              <w:t>乎其间者(古义：倒下的样子。今义：颓废的样子)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野</w:t>
            </w:r>
            <w:r>
              <w:rPr>
                <w:rFonts w:ascii="宋体" w:eastAsia="宋体" w:hAnsi="宋体" w:cs="宋体" w:hint="eastAsia"/>
                <w:color w:val="auto"/>
                <w:sz w:val="21"/>
                <w:szCs w:val="21"/>
                <w:u w:val="single" w:color="000000"/>
              </w:rPr>
              <w:t>芳</w:t>
            </w:r>
            <w:r>
              <w:rPr>
                <w:rFonts w:ascii="宋体" w:eastAsia="宋体" w:hAnsi="宋体" w:cs="宋体" w:hint="eastAsia"/>
                <w:color w:val="auto"/>
                <w:sz w:val="21"/>
                <w:szCs w:val="21"/>
              </w:rPr>
              <w:t>发而幽香(古义：花。今义：芳香)</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(5)成语积累</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醉翁之意不在酒：本意是醉翁的情趣不在酒上。现在多比喻本意不在此，而在别的方面。</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觥筹交错：本意是酒杯和酒筹交互错杂。现在多形容许多人相聚饮酒的热闹情景(常含贬义)。</w:t>
            </w:r>
          </w:p>
          <w:p>
            <w:pPr>
              <w:pStyle w:val="PlainText"/>
              <w:spacing w:after="0"/>
              <w:ind w:firstLine="420" w:firstLineChars="200"/>
              <w:rPr>
                <w:rFonts w:eastAsia="宋体" w:hAnsi="宋体" w:cs="宋体" w:hint="eastAsia"/>
                <w:color w:val="auto"/>
              </w:rPr>
            </w:pPr>
          </w:p>
        </w:tc>
        <w:tc>
          <w:tcPr>
            <w:tcW w:w="2115" w:type="dxa"/>
            <w:noWrap w:val="0"/>
            <w:vAlign w:val="top"/>
          </w:tcPr>
          <w:p/>
        </w:tc>
      </w:tr>
    </w:tbl>
    <w:p>
      <w:pPr>
        <w:sectPr>
          <w:type w:val="nextPage"/>
          <w:pgSz w:w="11906" w:h="16838"/>
          <w:pgMar w:top="1417" w:right="1077" w:bottom="1417" w:left="1077" w:header="850" w:footer="992" w:gutter="0"/>
          <w:pgNumType w:start="7"/>
          <w:cols w:num="1" w:space="425"/>
          <w:titlePg w:val="0"/>
          <w:docGrid w:type="lines" w:linePitch="318" w:charSpace="409"/>
        </w:sectPr>
      </w:pPr>
    </w:p>
    <w:tbl>
      <w:tblPr>
        <w:tblStyle w:val="TableNormal"/>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7774"/>
        <w:gridCol w:w="2115"/>
      </w:tblGrid>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241"/>
        </w:trPr>
        <w:tc>
          <w:tcPr>
            <w:tcW w:w="7774" w:type="dxa"/>
            <w:noWrap w:val="0"/>
            <w:vAlign w:val="top"/>
          </w:tcPr>
          <w:p>
            <w:pPr>
              <w:pStyle w:val="PlainText"/>
              <w:spacing w:before="0"/>
              <w:ind w:firstLine="420" w:firstLineChars="200"/>
              <w:rPr>
                <w:rFonts w:eastAsia="宋体" w:hAnsi="宋体" w:cs="宋体" w:hint="eastAsia"/>
                <w:color w:val="auto"/>
              </w:rPr>
            </w:pPr>
            <w:r>
              <w:rPr>
                <w:rFonts w:ascii="宋体" w:eastAsia="宋体" w:hAnsi="宋体" w:cs="宋体" w:hint="eastAsia"/>
                <w:color w:val="auto"/>
                <w:sz w:val="21"/>
                <w:szCs w:val="21"/>
              </w:rPr>
              <w:t>水落石出：本意是水落下去，水底的石头就露出来。现在多比喻事情的真相完全显露出来。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山肴野蔌：指山中的野味和野菜。</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峰回路转：山势回环，路也跟着转弯。形容山水名胜路径曲折复杂。比喻事情经历挫折失败后，出现新的转机。</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3</w:t>
            </w:r>
            <w:r>
              <w:rPr>
                <w:rFonts w:ascii="宋体" w:eastAsia="宋体" w:hAnsi="宋体" w:cs="宋体" w:hint="eastAsia"/>
                <w:color w:val="auto"/>
                <w:sz w:val="21"/>
                <w:szCs w:val="21"/>
              </w:rPr>
              <w:t>．作者链接。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欧阳修(1007—1072)，字永叔，号醉翁，晚年又号六一居士，吉州永丰(今属江西)人，北宋文学家、史学家。文忠是他的谥号。主张文章“明道”“致用”，是北宋古文运动的领袖。是“唐宋八大家”之一。著有《欧阳文忠公文集》，合撰《新唐书》，独撰《新五代史》。</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4</w:t>
            </w:r>
            <w:r>
              <w:rPr>
                <w:rFonts w:ascii="宋体" w:eastAsia="宋体" w:hAnsi="宋体" w:cs="宋体" w:hint="eastAsia"/>
                <w:color w:val="auto"/>
                <w:sz w:val="21"/>
                <w:szCs w:val="21"/>
              </w:rPr>
              <w:t>．背景链接。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欧阳修是北宋著名的文学家。他四岁丧父，家境贫困，母亲用荻秆画地教他识字读书。后来他考取进士，在朝廷做官后，位居参知政事(副宰相)，官位和范仲淹一样。他支持范仲淹的政治改革，范被罢官后，欧阳修不顾个人利害，愤然上书斥责有关的权臣，宋仁宗庆历五年(1045)，欧阳修也被贬为滁州太守，滁州地僻事简，又值年岁丰稔，作者为政以宽，遂放情山水之间，本文为次年所作。</w:t>
            </w:r>
          </w:p>
          <w:p>
            <w:pPr>
              <w:pStyle w:val="PlainText"/>
              <w:rPr>
                <w:rFonts w:eastAsia="宋体" w:hAnsi="宋体" w:cs="宋体" w:hint="eastAsia"/>
                <w:color w:val="auto"/>
              </w:rPr>
            </w:pPr>
            <w:r>
              <w:rPr>
                <w:rFonts w:ascii="宋体" w:eastAsia="宋体" w:hAnsi="宋体" w:cs="宋体" w:hint="eastAsia"/>
                <w:color w:val="auto"/>
                <w:sz w:val="21"/>
                <w:szCs w:val="21"/>
                <w:highlight w:val="none"/>
              </w:rPr>
              <w:t>三、自学指导</w:t>
            </w:r>
            <w:r>
              <w:rPr>
                <w:rFonts w:ascii="宋体" w:eastAsia="宋体" w:hAnsi="宋体" w:cs="宋体" w:hint="eastAsia"/>
                <w:color w:val="auto"/>
                <w:sz w:val="21"/>
                <w:szCs w:val="21"/>
              </w:rPr>
              <w:t>(二)——合作与探究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(一)读懂文义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1．自由朗读课文。</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2．掌握翻译文言文的方法，根据课下注释疏通文义，并将不懂之处画出来。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3．四人小组讨论交流，解决自己未能解决的问题。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4．全班讨论交流，解决小组未能解决的问题。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(二)整体感知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1．朗读指导。</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(1)21个“也”大致表达了以下几种语气：</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①表判断，如：“环滁皆山也”“琅琊也”。②肯定或陈述，如：“山之僧智仙也”“太守自谓也”。③感叹(用于直抒胸臆)，如：“在乎山水之间也”“得之心而寓之酒也”。朗读时，应通过上述语气进一步体会作者的思想感情。读到“也”字后面应有较长的停顿。</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(2)25个“而”字。</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泉香而酒洌：连词，表并列(轻读)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太守归而宾客从也：连词，表承接(轻读)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杂然而前陈者：连词，表修饰(轻读)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朝而往，暮而归：连词，表修饰(轻读)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而不知人之乐：连词，表转折(重读)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而年又最高：连词，表递进(重读)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而乐亦无穷也：连词，表因果。</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(3)此外，还要注意骈散结合的句式，朗读时节奏要富于变化，悦耳动听。</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如：若夫(fú)/日出/而林霏(fēi)开，云归/而岩穴暝(míng)，晦明/变化者，山间/之朝暮也。野芳/发而幽香，佳木/秀而繁阴，风霜/高洁，水落/而石出者，山间/之四时也。朝而往，暮而归，四时之景/不同，而/乐亦无穷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2．理清思路。</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本文按怎样的顺序写了哪些内容？</w:t>
            </w:r>
          </w:p>
          <w:p>
            <w:pPr>
              <w:pStyle w:val="PlainText"/>
              <w:spacing w:after="0"/>
              <w:ind w:firstLine="420" w:firstLineChars="200"/>
              <w:rPr>
                <w:rFonts w:eastAsia="宋体" w:hAnsi="宋体" w:cs="宋体" w:hint="eastAsia"/>
                <w:color w:val="auto"/>
              </w:rPr>
            </w:pPr>
          </w:p>
        </w:tc>
        <w:tc>
          <w:tcPr>
            <w:tcW w:w="2115" w:type="dxa"/>
            <w:noWrap w:val="0"/>
            <w:vAlign w:val="top"/>
          </w:tcPr>
          <w:p/>
        </w:tc>
      </w:tr>
    </w:tbl>
    <w:p>
      <w:pPr>
        <w:sectPr>
          <w:type w:val="nextPage"/>
          <w:pgSz w:w="11906" w:h="16838"/>
          <w:pgMar w:top="1417" w:right="1077" w:bottom="1417" w:left="1077" w:header="850" w:footer="992" w:gutter="0"/>
          <w:pgNumType w:start="8"/>
          <w:cols w:num="1" w:space="425"/>
          <w:titlePg w:val="0"/>
          <w:docGrid w:type="lines" w:linePitch="318" w:charSpace="409"/>
        </w:sectPr>
      </w:pPr>
    </w:p>
    <w:tbl>
      <w:tblPr>
        <w:tblStyle w:val="TableNormal"/>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7774"/>
        <w:gridCol w:w="2115"/>
      </w:tblGrid>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241"/>
        </w:trPr>
        <w:tc>
          <w:tcPr>
            <w:tcW w:w="7774" w:type="dxa"/>
            <w:noWrap w:val="0"/>
            <w:vAlign w:val="top"/>
          </w:tcPr>
          <w:p>
            <w:pPr>
              <w:pStyle w:val="PlainText"/>
              <w:spacing w:before="0"/>
              <w:ind w:firstLine="420" w:firstLineChars="200"/>
              <w:rPr>
                <w:rFonts w:eastAsia="宋体" w:hAnsi="宋体" w:cs="宋体" w:hint="eastAsia"/>
                <w:color w:val="auto"/>
              </w:rPr>
            </w:pPr>
            <w:r>
              <w:rPr>
                <w:rFonts w:ascii="宋体" w:eastAsia="宋体" w:hAnsi="宋体" w:cs="宋体" w:hint="eastAsia"/>
                <w:color w:val="auto"/>
                <w:sz w:val="21"/>
                <w:szCs w:val="21"/>
              </w:rPr>
              <w:t>【交流点拨】滁州—琅琊山—泉水—亭—人—醉翁(醉翁之意不在酒，在乎山水之间)</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朝暮景色——四季景色——(乐)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滁人游——太守宴——众宾欢——太守醉(百姓安居乐业，与民同乐)(沉醉)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(三)文本探究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第1段——寻找醉翁亭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1．划分第1段内部层次，理清文脉。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第1段总写醉翁亭的自然环境和它的得名。分两层：第一层写环境并点题：环滁皆山→西南诸峰→琅琊山(鸟瞰)→酿泉(由俯到仰)→醉翁亭(自下而上，点题)；第二层写亭的得名：建亭者→名亭者→乐(题眼，主线)。</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2．滁州的地理特点是什么？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【交流点拨】“环滁皆山也”。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3．“西南诸峰”的特点是什么？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【交流点拨】“林壑尤美”。</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4．琅琊山的特点是什么？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【交流点拨】“蔚然而深秀”。</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5．亭的位置在哪里？</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【交流点拨】“临于泉上”。</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6．“来饮于此”中“此”指什么？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【交流点拨】醉翁亭。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7．自号醉翁的原因是什么？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【交流点拨】“饮少辄醉，而年又最高”。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8．小结。</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【交流点拨】总写醉翁亭秀丽的自然环境和它的得名，并指出“醉翁”二字的深意。</w:t>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四、板书设计</w:t>
            </w: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醉翁亭记</w:t>
            </w: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欧阳修</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环滁皆山→西南诸峰→琅琊(遥望)→酿泉(由俯到仰)→醉翁亭(自下而上，点题)；</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建亭者→名亭者→乐(题眼，主线)。</w:t>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五、拓展延伸</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寻找四大名亭。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醉翁亭坐落在安徽省滁州市西南琅琊山麓，与北京陶然亭、长沙爱晚亭、杭州湖心亭并称“中国四大名亭”，醉翁亭居“四大名亭”之首。</w:t>
            </w:r>
          </w:p>
          <w:p>
            <w:pPr>
              <w:pStyle w:val="PlainText"/>
              <w:ind w:firstLine="420" w:firstLineChars="200"/>
              <w:jc w:val="center"/>
              <w:rPr>
                <w:rFonts w:eastAsia="宋体" w:hAnsi="宋体" w:cs="宋体" w:hint="eastAsia"/>
                <w:color w:val="auto"/>
              </w:rPr>
            </w:pPr>
            <w:r>
              <w:rPr>
                <w:rFonts w:ascii="宋体" w:eastAsia="宋体" w:hAnsi="宋体" w:cs="宋体" w:hint="eastAsia"/>
                <w:color w:val="auto"/>
                <w:sz w:val="21"/>
                <w:szCs w:val="21"/>
              </w:rPr>
              <w:t>第二课时</w:t>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一、新课导入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复习第1段内容，引入下文学习。</w:t>
            </w:r>
          </w:p>
          <w:p>
            <w:pPr>
              <w:pStyle w:val="PlainText"/>
              <w:rPr>
                <w:rFonts w:eastAsia="宋体" w:hAnsi="宋体" w:cs="宋体" w:hint="eastAsia"/>
                <w:color w:val="auto"/>
              </w:rPr>
            </w:pPr>
            <w:r>
              <w:rPr>
                <w:rFonts w:ascii="宋体" w:eastAsia="宋体" w:hAnsi="宋体" w:cs="宋体" w:hint="eastAsia"/>
                <w:color w:val="auto"/>
                <w:sz w:val="21"/>
                <w:szCs w:val="21"/>
                <w:highlight w:val="none"/>
              </w:rPr>
              <w:t>二、自学指导</w:t>
            </w:r>
            <w:r>
              <w:rPr>
                <w:rFonts w:ascii="宋体" w:eastAsia="宋体" w:hAnsi="宋体" w:cs="宋体" w:hint="eastAsia"/>
                <w:color w:val="auto"/>
                <w:sz w:val="21"/>
                <w:szCs w:val="21"/>
              </w:rPr>
              <w:t>——合作与探究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(一)文本探究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1．第2段——风景画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(1)朝暮景色有何特点？</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【交流点拨】“日出而林霏开，云归而岩穴暝，晦明变化”。</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(2)春夏秋冬景色有何特点？</w:t>
            </w:r>
          </w:p>
        </w:tc>
        <w:tc>
          <w:tcPr>
            <w:tcW w:w="2115" w:type="dxa"/>
            <w:noWrap w:val="0"/>
            <w:vAlign w:val="top"/>
          </w:tcPr>
          <w:p/>
        </w:tc>
      </w:tr>
    </w:tbl>
    <w:p>
      <w:pPr>
        <w:sectPr>
          <w:type w:val="nextPage"/>
          <w:pgSz w:w="11906" w:h="16838"/>
          <w:pgMar w:top="1417" w:right="1077" w:bottom="1417" w:left="1077" w:header="850" w:footer="992" w:gutter="0"/>
          <w:pgNumType w:start="9"/>
          <w:cols w:num="1" w:space="425"/>
          <w:titlePg w:val="0"/>
          <w:docGrid w:type="lines" w:linePitch="318" w:charSpace="409"/>
        </w:sectPr>
      </w:pPr>
    </w:p>
    <w:tbl>
      <w:tblPr>
        <w:tblStyle w:val="TableNormal"/>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7774"/>
        <w:gridCol w:w="2115"/>
      </w:tblGrid>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241"/>
        </w:trPr>
        <w:tc>
          <w:tcPr>
            <w:tcW w:w="7774" w:type="dxa"/>
            <w:noWrap w:val="0"/>
            <w:vAlign w:val="top"/>
          </w:tcPr>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【交流点拨】“野芳发而幽香，佳木秀而繁阴，风霜高洁，水落而石出”。</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(3)“乐亦无穷”的原因是什么？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【交流点拨】“朝而往，暮而归，四时之景不同”。</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2．第3段——风俗画</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(1)为什么在写“太守宴”前要先写“滁人游”？</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【交流点拨】为了给“太守宴”创设一个欢乐的氛围，并蕴含着作者与民同乐的旨趣。</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(2)这段的结构有什么特点？这样写有什么作用？</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【交流点拨】用三个并列的层次来突出最后一个层次。在大小环境和众多人物中突出太守。</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(3)文中是怎样写出滁州百姓出游之乐的？</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【交流点拨】“至于负者歌于途，行者休于树，前者呼，后者应，伛偻提携，往来而不绝”。</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(4)滁人的欢乐情状全是从太守眼中反映出来的。从写滁州百姓之乐中，可以体会出什么内涵？有没有太守之乐在里边？</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享受“山水之乐”的不仅有太守及其宾客，还有滁州的百姓，一州之人，人人都可以纵情山水。“滁人游”写得有声有色——有歌声和呼应声，有负者和行者，有老人和孩子。百姓此时兴高采烈地出游，是因为生活安定富足，而这又跟太守的励精图治有关。太守为此而乐，也为能与民同乐而乐。这是他的政治理想。</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(5)描写“宴酣之乐”的句子有哪些？</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【交流点拨】“射者中，弈者胜，觥筹交错，起坐而喧哗”。</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(6)描写太守形象的句子有哪些？</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【交流点拨】“苍颜白发，颓然乎其间”。</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(7)如何划分第3段层次？</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【交流点拨】滁人游山之乐(……滁人游也)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众宾宴饮之乐(……众宾欢也)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太守宴醉之乐(……太守醉也)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3．第4段——众人归</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(1)本段写了哪些乐？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【交流点拨】三种乐：禽鸟之乐、太守之乐、众宾之乐。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(2)太守、众宾为何而“乐”？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【交流点拨】太守：山水之乐，宴酣之乐，与民同乐。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众宾：从太守游而乐。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(3)如何理解“太守之乐其乐”？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【交流点拨】“太守之乐其乐”是点睛之笔。作者在这里含蓄地抒发了自己复杂的感情，既包含寄情山水排遣郁闷的欢乐，也包含看到自己的政绩——政通人和后的欣慰。</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“太守之乐其乐”是作者“与民同乐”的政治理想的反映。</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(4)写醉与乐统一、点明主旨的是哪一句？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【交流点拨】“醉能同其乐”。</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(二)语言赏析</w:t>
            </w:r>
          </w:p>
          <w:p>
            <w:pPr>
              <w:pStyle w:val="PlainText"/>
              <w:spacing w:after="0"/>
              <w:ind w:firstLine="420" w:firstLineChars="200"/>
              <w:rPr>
                <w:rFonts w:eastAsia="宋体" w:hAnsi="宋体" w:cs="宋体" w:hint="eastAsia"/>
                <w:color w:val="auto"/>
              </w:rPr>
            </w:pPr>
          </w:p>
        </w:tc>
        <w:tc>
          <w:tcPr>
            <w:tcW w:w="2115" w:type="dxa"/>
            <w:noWrap w:val="0"/>
            <w:vAlign w:val="top"/>
          </w:tcPr>
          <w:p/>
        </w:tc>
      </w:tr>
    </w:tbl>
    <w:p>
      <w:pPr>
        <w:sectPr>
          <w:type w:val="nextPage"/>
          <w:pgSz w:w="11906" w:h="16838"/>
          <w:pgMar w:top="1417" w:right="1077" w:bottom="1417" w:left="1077" w:header="850" w:footer="992" w:gutter="0"/>
          <w:pgNumType w:start="10"/>
          <w:cols w:num="1" w:space="425"/>
          <w:titlePg w:val="0"/>
          <w:docGrid w:type="lines" w:linePitch="318" w:charSpace="409"/>
        </w:sectPr>
      </w:pPr>
    </w:p>
    <w:tbl>
      <w:tblPr>
        <w:tblStyle w:val="TableNormal"/>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7774"/>
        <w:gridCol w:w="2115"/>
      </w:tblGrid>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241"/>
        </w:trPr>
        <w:tc>
          <w:tcPr>
            <w:tcW w:w="7774" w:type="dxa"/>
            <w:noWrap w:val="0"/>
            <w:vAlign w:val="top"/>
          </w:tcPr>
          <w:p>
            <w:pPr>
              <w:pStyle w:val="PlainText"/>
              <w:spacing w:before="0"/>
              <w:ind w:firstLine="420" w:firstLineChars="200"/>
              <w:rPr>
                <w:rFonts w:eastAsia="宋体" w:hAnsi="宋体" w:cs="宋体" w:hint="eastAsia"/>
                <w:color w:val="auto"/>
              </w:rPr>
            </w:pPr>
            <w:r>
              <w:rPr>
                <w:rFonts w:ascii="宋体" w:eastAsia="宋体" w:hAnsi="宋体" w:cs="宋体" w:hint="eastAsia"/>
                <w:color w:val="auto"/>
                <w:sz w:val="21"/>
                <w:szCs w:val="21"/>
              </w:rPr>
              <w:t>本文韵律独特，回环往复。全文共用了21个“也”字，产生了别具一格的艺术魅力，使行文显得潇洒自如，增强了语调的节奏感和委婉的抒情气氛，也使作者怡然自乐的情致得以尽情地抒发。</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“也”字用法可归纳为以下几种情况：</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(1)表示判断语气，多用于描述景物，可译为“……是……”的句式。</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(2)表示肯定语气。</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(3)表示感叹语气，多用于直抒胸臆，可译为语气词“啊”。</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请在文中找出这21个“也”字，并归纳其用法。</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【交流点拨】(1)表示判断语气，多用于描述景物，可译为“……是……”的句式。如：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①环滁皆山也。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②望之蔚然而深秀者，琅琊也。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③渐闻水声潺潺而泻出于两峰之间者，酿泉也。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④有亭翼然临于泉上者，醉翁亭也。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⑤山间之朝暮也。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⑥山间之四时也。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⑦往来而不绝者，滁人游也。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⑧杂然而前陈者，太守宴也。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⑨起坐而喧哗者，众宾欢也。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⑩颓然乎其间者，太守醉也。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⑪人影散乱，太守归而宾客从也。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⑫游人去而禽鸟乐也。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(2)表示肯定语气。如：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①作亭者谁？山之僧智仙也。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②名之者谁？太守自谓也。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③故自号曰醉翁也。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④太守谓谁？庐陵欧阳修也。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(3)表示感叹语气，多用于直抒胸臆，可译为语气词“啊”。如：</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①在乎山水之间也。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②得之心而寓之酒也。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③而乐亦无穷也。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④而不知太守之乐其乐也。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⑤醒能述以文者，太守也。</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(三)写法探究</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1．本文写景是按照什么顺序写的？</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【交流点拨】(1)写亭的环境：从远到近。</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(2)写山间之朝暮：从早到晚。</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(3)写山间之四时：从春到冬。</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(4)写宴饮场面：从外到内。</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2．本文在写景上有什么特色？</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点拨】写景与抒情相结合。写亭的环境用“林壑尤美”“蔚然而深秀”表现亭赏心悦目的外景；又用“水声潺潺”“峰回路转”表现亭幽清的环境；接着写亭的近景，用鸟翼作比，有凌空欲飞之意；然后借解释亭名直抒胸臆，道出名句“醉翁之意不在酒”，奠定全文写景抒情的基调。</w:t>
            </w:r>
          </w:p>
        </w:tc>
        <w:tc>
          <w:tcPr>
            <w:tcW w:w="2115" w:type="dxa"/>
            <w:noWrap w:val="0"/>
            <w:vAlign w:val="top"/>
          </w:tcPr>
          <w:p/>
        </w:tc>
      </w:tr>
    </w:tbl>
    <w:p>
      <w:pPr>
        <w:sectPr>
          <w:type w:val="nextPage"/>
          <w:pgSz w:w="11906" w:h="16838"/>
          <w:pgMar w:top="1417" w:right="1077" w:bottom="1417" w:left="1077" w:header="850" w:footer="992" w:gutter="0"/>
          <w:pgNumType w:start="11"/>
          <w:cols w:num="1" w:space="425"/>
          <w:titlePg w:val="0"/>
          <w:docGrid w:type="lines" w:linePitch="318" w:charSpace="409"/>
        </w:sectPr>
      </w:pPr>
    </w:p>
    <w:tbl>
      <w:tblPr>
        <w:tblStyle w:val="TableNormal"/>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1621"/>
        <w:gridCol w:w="6153"/>
        <w:gridCol w:w="2115"/>
      </w:tblGrid>
      <w:tr>
        <w:tblPrEx>
          <w:tblW w:w="0" w:type="auto"/>
          <w:tblInd w:w="-1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3241"/>
        </w:trPr>
        <w:tc>
          <w:tcPr>
            <w:tcW w:w="7774" w:type="dxa"/>
            <w:gridSpan w:val="2"/>
            <w:noWrap w:val="0"/>
            <w:vAlign w:val="top"/>
          </w:tcPr>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三、板书设计</w:t>
            </w:r>
          </w:p>
          <w:p>
            <w:pPr>
              <w:pStyle w:val="PlainText"/>
              <w:rPr>
                <w:rFonts w:eastAsia="宋体" w:hAnsi="宋体" w:cs="宋体" w:hint="eastAsia"/>
                <w:color w:val="auto"/>
              </w:rPr>
            </w:pPr>
            <w:r>
              <w:rPr>
                <w:rFonts w:ascii="宋体" w:eastAsia="宋体" w:hAnsi="宋体" w:cs="宋体" w:hint="eastAsia"/>
                <w:color w:val="auto"/>
                <w:sz w:val="21"/>
                <w:szCs w:val="21"/>
              </w:rPr>
              <w:drawing>
                <wp:inline distT="0" distB="0" distL="114300" distR="114300">
                  <wp:extent cx="2495550" cy="1724025"/>
                  <wp:effectExtent l="0" t="0" r="0" b="9525"/>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xmlns:r="http://schemas.openxmlformats.org/officeDocument/2006/relationships" r:embed="rId7"/>
                          <a:stretch>
                            <a:fillRect/>
                          </a:stretch>
                        </pic:blipFill>
                        <pic:spPr>
                          <a:xfrm>
                            <a:off x="0" y="0"/>
                            <a:ext cx="2495550" cy="1724025"/>
                          </a:xfrm>
                          <a:prstGeom prst="rect">
                            <a:avLst/>
                          </a:prstGeom>
                          <a:noFill/>
                          <a:ln>
                            <a:noFill/>
                          </a:ln>
                        </pic:spPr>
                      </pic:pic>
                    </a:graphicData>
                  </a:graphic>
                </wp:inline>
              </w:drawing>
            </w:r>
          </w:p>
          <w:p>
            <w:pPr>
              <w:pStyle w:val="PlainText"/>
              <w:rPr>
                <w:rFonts w:eastAsia="宋体" w:hAnsi="宋体" w:cs="宋体" w:hint="eastAsia"/>
                <w:color w:val="auto"/>
                <w:highlight w:val="none"/>
              </w:rPr>
            </w:pPr>
            <w:r>
              <w:rPr>
                <w:rFonts w:ascii="宋体" w:eastAsia="宋体" w:hAnsi="宋体" w:cs="宋体" w:hint="eastAsia"/>
                <w:color w:val="auto"/>
                <w:sz w:val="21"/>
                <w:szCs w:val="21"/>
                <w:highlight w:val="none"/>
              </w:rPr>
              <w:t>四、拓展延伸</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1．从欧阳修的《醉翁亭记》和范仲淹的《岳阳楼记》来看，两人的思想有什么共同之处？</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【交流】两人虽都有被贬的政治遭遇，但“不以己悲”，都具有“忧民”及“与民同乐”的思想，具有吃苦在前、享乐在后的精神。</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2．联系本文谈谈为官者怎样才能做到“与民同乐”。</w:t>
            </w:r>
          </w:p>
          <w:p>
            <w:pPr>
              <w:pStyle w:val="PlainText"/>
              <w:ind w:firstLine="420" w:firstLineChars="200"/>
              <w:jc w:val="left"/>
              <w:rPr>
                <w:rFonts w:eastAsia="宋体" w:hAnsi="宋体" w:cs="宋体" w:hint="eastAsia"/>
                <w:color w:val="auto"/>
              </w:rPr>
            </w:pPr>
            <w:r>
              <w:rPr>
                <w:rFonts w:ascii="宋体" w:eastAsia="宋体" w:hAnsi="宋体" w:cs="宋体" w:hint="eastAsia"/>
                <w:color w:val="auto"/>
                <w:sz w:val="21"/>
                <w:szCs w:val="21"/>
              </w:rPr>
              <w:t>【交流】为官者要树立人民的利益高于一切的思想，像欧阳修那样，抛弃个人荣辱，胸襟豁达，时刻以人民疾苦为念，“为官一任，造福一方”，把百姓是否同意、人民是否满意作为衡量自己业绩的标准，以高尚的人格和行为解决人民亟待解决的问题，为人民谋福利，创造出人民满意的业绩。</w:t>
            </w:r>
          </w:p>
          <w:p>
            <w:pPr>
              <w:ind w:left="1050" w:hanging="1050" w:hangingChars="500"/>
              <w:rPr>
                <w:rFonts w:ascii="宋体" w:eastAsia="宋体" w:hAnsi="宋体" w:cs="宋体" w:hint="eastAsia"/>
                <w:color w:val="auto"/>
                <w:szCs w:val="21"/>
              </w:rPr>
            </w:pPr>
          </w:p>
          <w:p>
            <w:pPr>
              <w:pStyle w:val="PlainText"/>
              <w:ind w:firstLine="420" w:firstLineChars="200"/>
              <w:rPr>
                <w:rFonts w:eastAsia="宋体" w:hAnsi="宋体" w:cs="宋体" w:hint="eastAsia"/>
                <w:color w:val="auto"/>
              </w:rPr>
            </w:pPr>
          </w:p>
        </w:tc>
        <w:tc>
          <w:tcPr>
            <w:tcW w:w="2115" w:type="dxa"/>
            <w:noWrap w:val="0"/>
            <w:vAlign w:val="top"/>
          </w:tcPr>
          <w:p/>
        </w:tc>
      </w:tr>
      <w:tr>
        <w:tblPrEx>
          <w:tblW w:w="0" w:type="auto"/>
          <w:tblInd w:w="-150" w:type="dxa"/>
          <w:tblLayout w:type="fixed"/>
          <w:tblCellMar>
            <w:top w:w="0" w:type="dxa"/>
            <w:left w:w="108" w:type="dxa"/>
            <w:bottom w:w="0" w:type="dxa"/>
            <w:right w:w="108" w:type="dxa"/>
          </w:tblCellMar>
        </w:tblPrEx>
        <w:trPr>
          <w:trHeight w:val="1517"/>
        </w:trPr>
        <w:tc>
          <w:tcPr>
            <w:tcW w:w="1621" w:type="dxa"/>
            <w:noWrap w:val="0"/>
            <w:vAlign w:val="top"/>
          </w:tcPr>
          <w:p>
            <w:pPr>
              <w:rPr>
                <w:rFonts w:ascii="宋体" w:eastAsia="宋体" w:hAnsi="宋体" w:cs="宋体" w:hint="eastAsia"/>
                <w:bCs/>
                <w:color w:val="auto"/>
                <w:szCs w:val="21"/>
              </w:rPr>
            </w:pPr>
            <w:r>
              <w:rPr>
                <w:rFonts w:ascii="宋体" w:eastAsia="宋体" w:hAnsi="宋体" w:cs="宋体" w:hint="eastAsia"/>
                <w:bCs/>
                <w:color w:val="auto"/>
                <w:sz w:val="21"/>
                <w:szCs w:val="21"/>
              </w:rPr>
              <w:t>教学</w:t>
            </w:r>
          </w:p>
          <w:p>
            <w:pPr>
              <w:rPr>
                <w:rFonts w:ascii="宋体" w:eastAsia="宋体" w:hAnsi="宋体" w:cs="宋体" w:hint="eastAsia"/>
                <w:bCs/>
                <w:color w:val="auto"/>
                <w:szCs w:val="21"/>
              </w:rPr>
            </w:pPr>
            <w:r>
              <w:rPr>
                <w:rFonts w:ascii="宋体" w:eastAsia="宋体" w:hAnsi="宋体" w:cs="宋体" w:hint="eastAsia"/>
                <w:bCs/>
                <w:color w:val="auto"/>
                <w:sz w:val="21"/>
                <w:szCs w:val="21"/>
              </w:rPr>
              <w:t>反思</w:t>
            </w:r>
          </w:p>
          <w:p>
            <w:pPr>
              <w:rPr>
                <w:rFonts w:ascii="宋体" w:eastAsia="宋体" w:hAnsi="宋体" w:cs="宋体" w:hint="eastAsia"/>
                <w:bCs/>
                <w:color w:val="auto"/>
                <w:szCs w:val="21"/>
              </w:rPr>
            </w:pPr>
          </w:p>
          <w:p>
            <w:pPr>
              <w:rPr>
                <w:rFonts w:ascii="宋体" w:eastAsia="宋体" w:hAnsi="宋体" w:cs="宋体" w:hint="eastAsia"/>
                <w:bCs/>
                <w:color w:val="auto"/>
                <w:szCs w:val="21"/>
              </w:rPr>
            </w:pPr>
          </w:p>
          <w:p>
            <w:pPr>
              <w:rPr>
                <w:rFonts w:ascii="宋体" w:eastAsia="宋体" w:hAnsi="宋体" w:cs="宋体" w:hint="eastAsia"/>
                <w:bCs/>
                <w:color w:val="auto"/>
                <w:szCs w:val="21"/>
              </w:rPr>
            </w:pPr>
          </w:p>
        </w:tc>
        <w:tc>
          <w:tcPr>
            <w:tcW w:w="8268" w:type="dxa"/>
            <w:gridSpan w:val="2"/>
            <w:noWrap w:val="0"/>
            <w:vAlign w:val="top"/>
          </w:tcPr>
          <w:p>
            <w:pPr>
              <w:rPr>
                <w:rFonts w:ascii="宋体" w:eastAsia="宋体" w:hAnsi="宋体" w:cs="宋体" w:hint="eastAsia"/>
                <w:bCs/>
                <w:color w:val="auto"/>
                <w:szCs w:val="21"/>
              </w:rPr>
            </w:pPr>
          </w:p>
          <w:p>
            <w:pPr>
              <w:rPr>
                <w:rFonts w:ascii="宋体" w:eastAsia="宋体" w:hAnsi="宋体" w:cs="宋体" w:hint="eastAsia"/>
                <w:bCs/>
                <w:color w:val="auto"/>
                <w:szCs w:val="21"/>
              </w:rPr>
            </w:pPr>
          </w:p>
          <w:p>
            <w:pPr>
              <w:rPr>
                <w:rFonts w:ascii="宋体" w:eastAsia="宋体" w:hAnsi="宋体" w:cs="宋体" w:hint="eastAsia"/>
                <w:bCs/>
                <w:color w:val="auto"/>
                <w:szCs w:val="21"/>
              </w:rPr>
            </w:pPr>
          </w:p>
          <w:p>
            <w:pPr>
              <w:rPr>
                <w:rFonts w:ascii="宋体" w:eastAsia="宋体" w:hAnsi="宋体" w:cs="宋体" w:hint="eastAsia"/>
                <w:bCs/>
                <w:color w:val="auto"/>
                <w:szCs w:val="21"/>
              </w:rPr>
            </w:pPr>
          </w:p>
          <w:p>
            <w:pPr>
              <w:rPr>
                <w:rFonts w:ascii="宋体" w:eastAsia="宋体" w:hAnsi="宋体" w:cs="宋体" w:hint="eastAsia"/>
                <w:bCs/>
                <w:color w:val="auto"/>
                <w:szCs w:val="21"/>
              </w:rPr>
            </w:pPr>
          </w:p>
          <w:p>
            <w:pPr>
              <w:rPr>
                <w:rFonts w:ascii="宋体" w:eastAsia="宋体" w:hAnsi="宋体" w:cs="宋体" w:hint="eastAsia"/>
                <w:bCs/>
                <w:color w:val="auto"/>
                <w:szCs w:val="21"/>
              </w:rPr>
            </w:pPr>
          </w:p>
          <w:p>
            <w:pPr>
              <w:rPr>
                <w:rFonts w:ascii="宋体" w:eastAsia="宋体" w:hAnsi="宋体" w:cs="宋体" w:hint="eastAsia"/>
                <w:bCs/>
                <w:color w:val="auto"/>
                <w:szCs w:val="21"/>
              </w:rPr>
            </w:pPr>
          </w:p>
        </w:tc>
      </w:tr>
    </w:tbl>
    <w:p>
      <w:pPr>
        <w:rPr>
          <w:rFonts w:ascii="宋体" w:hAnsi="宋体" w:hint="eastAsia"/>
          <w:bCs/>
          <w:color w:val="000000"/>
          <w:szCs w:val="21"/>
        </w:rPr>
      </w:pPr>
    </w:p>
    <w:p>
      <w:pPr>
        <w:rPr>
          <w:rFonts w:ascii="宋体" w:hAnsi="宋体" w:hint="eastAsia"/>
          <w:bCs/>
          <w:color w:val="000000"/>
          <w:szCs w:val="21"/>
        </w:rPr>
      </w:pP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07"/>
        <w:gridCol w:w="8705"/>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31"/>
        </w:trPr>
        <w:tc>
          <w:tcPr>
            <w:tcW w:w="9912" w:type="dxa"/>
            <w:gridSpan w:val="2"/>
            <w:tcBorders>
              <w:top w:val="single" w:sz="4" w:space="0" w:color="auto"/>
              <w:left w:val="single" w:sz="4" w:space="0" w:color="auto"/>
              <w:bottom w:val="single" w:sz="4" w:space="0" w:color="auto"/>
              <w:right w:val="single" w:sz="4" w:space="0" w:color="auto"/>
            </w:tcBorders>
            <w:noWrap w:val="0"/>
            <w:vAlign w:val="top"/>
          </w:tcPr>
          <w:p>
            <w:pPr>
              <w:ind w:firstLine="420" w:firstLineChars="200"/>
              <w:jc w:val="center"/>
              <w:rPr>
                <w:rFonts w:ascii="宋体" w:eastAsia="宋体" w:hAnsi="宋体" w:cs="宋体" w:hint="eastAsia"/>
                <w:b/>
                <w:color w:val="auto"/>
                <w:szCs w:val="21"/>
              </w:rPr>
            </w:pPr>
            <w:r>
              <w:rPr>
                <w:rFonts w:ascii="宋体" w:eastAsia="宋体" w:hAnsi="宋体" w:cs="宋体" w:hint="eastAsia"/>
                <w:b/>
                <w:color w:val="auto"/>
                <w:sz w:val="21"/>
                <w:szCs w:val="21"/>
              </w:rPr>
              <w:t>课题：</w:t>
            </w:r>
            <w:r>
              <w:rPr>
                <w:rFonts w:ascii="宋体" w:eastAsia="宋体" w:hAnsi="宋体" w:cs="宋体" w:hint="eastAsia"/>
                <w:b/>
                <w:color w:val="auto"/>
                <w:sz w:val="21"/>
                <w:szCs w:val="21"/>
                <w:lang w:val="en-US" w:eastAsia="zh-CN"/>
              </w:rPr>
              <w:t>13.</w:t>
            </w:r>
            <w:r>
              <w:rPr>
                <w:rFonts w:ascii="宋体" w:eastAsia="宋体" w:hAnsi="宋体" w:cs="宋体" w:hint="eastAsia"/>
                <w:b/>
                <w:color w:val="auto"/>
                <w:sz w:val="21"/>
                <w:szCs w:val="21"/>
                <w:lang w:eastAsia="zh-CN"/>
              </w:rPr>
              <w:t>湖心亭看雪</w:t>
            </w:r>
          </w:p>
        </w:tc>
      </w:tr>
      <w:tr>
        <w:tblPrEx>
          <w:tblW w:w="0" w:type="auto"/>
          <w:tblInd w:w="-176" w:type="dxa"/>
          <w:tblLayout w:type="fixed"/>
          <w:tblCellMar>
            <w:top w:w="0" w:type="dxa"/>
            <w:left w:w="108" w:type="dxa"/>
            <w:bottom w:w="0" w:type="dxa"/>
            <w:right w:w="108" w:type="dxa"/>
          </w:tblCellMar>
        </w:tblPrEx>
        <w:trPr>
          <w:trHeight w:val="509"/>
        </w:trPr>
        <w:tc>
          <w:tcPr>
            <w:tcW w:w="1207" w:type="dxa"/>
            <w:vMerge w:val="restart"/>
            <w:tcBorders>
              <w:top w:val="single" w:sz="4" w:space="0" w:color="auto"/>
              <w:left w:val="single" w:sz="4" w:space="0" w:color="auto"/>
              <w:bottom w:val="single" w:sz="4" w:space="0" w:color="auto"/>
              <w:right w:val="single" w:sz="4" w:space="0" w:color="auto"/>
            </w:tcBorders>
            <w:noWrap w:val="0"/>
            <w:vAlign w:val="top"/>
          </w:tcPr>
          <w:p>
            <w:pPr>
              <w:rPr>
                <w:rFonts w:ascii="宋体" w:eastAsia="宋体" w:hAnsi="宋体" w:cs="宋体" w:hint="eastAsia"/>
                <w:bCs/>
                <w:color w:val="auto"/>
                <w:szCs w:val="21"/>
              </w:rPr>
            </w:pPr>
          </w:p>
          <w:p>
            <w:pPr>
              <w:rPr>
                <w:rFonts w:ascii="宋体" w:eastAsia="宋体" w:hAnsi="宋体" w:cs="宋体" w:hint="eastAsia"/>
                <w:bCs/>
                <w:color w:val="auto"/>
                <w:szCs w:val="21"/>
              </w:rPr>
            </w:pPr>
            <w:r>
              <w:rPr>
                <w:rFonts w:ascii="宋体" w:eastAsia="宋体" w:hAnsi="宋体" w:cs="宋体" w:hint="eastAsia"/>
                <w:bCs/>
                <w:color w:val="auto"/>
                <w:sz w:val="21"/>
                <w:szCs w:val="21"/>
              </w:rPr>
              <w:t>教学目标</w:t>
            </w:r>
          </w:p>
        </w:tc>
        <w:tc>
          <w:tcPr>
            <w:tcW w:w="8705" w:type="dxa"/>
            <w:tcBorders>
              <w:top w:val="single" w:sz="4" w:space="0" w:color="auto"/>
              <w:left w:val="single" w:sz="4" w:space="0" w:color="auto"/>
              <w:bottom w:val="single" w:sz="4" w:space="0" w:color="auto"/>
              <w:right w:val="single" w:sz="4" w:space="0" w:color="auto"/>
            </w:tcBorders>
            <w:noWrap w:val="0"/>
            <w:vAlign w:val="center"/>
          </w:tcPr>
          <w:p>
            <w:pPr>
              <w:pStyle w:val="PlainText"/>
              <w:ind w:firstLine="420" w:firstLineChars="200"/>
              <w:rPr>
                <w:rFonts w:eastAsia="宋体" w:hAnsi="宋体" w:cs="宋体" w:hint="eastAsia"/>
                <w:color w:val="auto"/>
              </w:rPr>
            </w:pPr>
            <w:r>
              <w:rPr>
                <w:rFonts w:ascii="宋体" w:eastAsia="宋体" w:hAnsi="宋体" w:cs="宋体" w:hint="eastAsia"/>
                <w:bCs/>
                <w:color w:val="auto"/>
                <w:sz w:val="21"/>
                <w:szCs w:val="21"/>
              </w:rPr>
              <w:t xml:space="preserve">知识目标： </w:t>
            </w:r>
            <w:r>
              <w:rPr>
                <w:rFonts w:ascii="宋体" w:eastAsia="宋体" w:hAnsi="宋体" w:cs="宋体" w:hint="eastAsia"/>
                <w:color w:val="auto"/>
                <w:sz w:val="21"/>
                <w:szCs w:val="21"/>
              </w:rPr>
              <w:t>积累一些文言实词、虚词。</w:t>
            </w:r>
          </w:p>
          <w:p>
            <w:pPr>
              <w:pStyle w:val="PlainText"/>
              <w:ind w:firstLine="420" w:firstLineChars="200"/>
              <w:rPr>
                <w:rFonts w:eastAsia="宋体" w:hAnsi="宋体" w:cs="宋体" w:hint="eastAsia"/>
                <w:bCs/>
                <w:color w:val="auto"/>
              </w:rPr>
            </w:pPr>
            <w:r>
              <w:rPr>
                <w:rFonts w:ascii="宋体" w:eastAsia="宋体" w:hAnsi="宋体" w:cs="宋体" w:hint="eastAsia"/>
                <w:color w:val="auto"/>
                <w:sz w:val="21"/>
                <w:szCs w:val="21"/>
              </w:rPr>
              <w:t>了解作者、写作背景以及雪后西湖的奇景、作者游湖的雅趣等。</w:t>
            </w:r>
          </w:p>
        </w:tc>
      </w:tr>
      <w:tr>
        <w:tblPrEx>
          <w:tblW w:w="0" w:type="auto"/>
          <w:tblInd w:w="-176" w:type="dxa"/>
          <w:tblLayout w:type="fixed"/>
          <w:tblCellMar>
            <w:top w:w="0" w:type="dxa"/>
            <w:left w:w="108" w:type="dxa"/>
            <w:bottom w:w="0" w:type="dxa"/>
            <w:right w:w="108" w:type="dxa"/>
          </w:tblCellMar>
        </w:tblPrEx>
        <w:trPr>
          <w:trHeight w:val="451"/>
        </w:trPr>
        <w:tc>
          <w:tcPr>
            <w:tcW w:w="1207"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hint="eastAsia"/>
                <w:bCs/>
                <w:color w:val="auto"/>
                <w:szCs w:val="21"/>
              </w:rPr>
            </w:pPr>
          </w:p>
        </w:tc>
        <w:tc>
          <w:tcPr>
            <w:tcW w:w="8705" w:type="dxa"/>
            <w:tcBorders>
              <w:top w:val="single" w:sz="4" w:space="0" w:color="auto"/>
              <w:left w:val="single" w:sz="4" w:space="0" w:color="auto"/>
              <w:bottom w:val="single" w:sz="4" w:space="0" w:color="auto"/>
              <w:right w:val="single" w:sz="4" w:space="0" w:color="auto"/>
            </w:tcBorders>
            <w:noWrap w:val="0"/>
            <w:vAlign w:val="center"/>
          </w:tcPr>
          <w:p>
            <w:pPr>
              <w:pStyle w:val="PlainText"/>
              <w:ind w:firstLine="420" w:firstLineChars="200"/>
              <w:rPr>
                <w:rFonts w:eastAsia="宋体" w:hAnsi="宋体" w:cs="宋体" w:hint="eastAsia"/>
                <w:bCs/>
                <w:color w:val="auto"/>
              </w:rPr>
            </w:pPr>
            <w:r>
              <w:rPr>
                <w:rFonts w:ascii="宋体" w:eastAsia="宋体" w:hAnsi="宋体" w:cs="宋体" w:hint="eastAsia"/>
                <w:bCs/>
                <w:color w:val="auto"/>
                <w:sz w:val="21"/>
                <w:szCs w:val="21"/>
              </w:rPr>
              <w:t>能力目标：</w:t>
            </w:r>
            <w:r>
              <w:rPr>
                <w:rFonts w:ascii="宋体" w:eastAsia="宋体" w:hAnsi="宋体" w:cs="宋体" w:hint="eastAsia"/>
                <w:color w:val="auto"/>
                <w:sz w:val="21"/>
                <w:szCs w:val="21"/>
              </w:rPr>
              <w:t>把握文章运用的白描手法，赏析课文熔叙事、写景、抒情于一炉的写作特色。</w:t>
            </w:r>
          </w:p>
        </w:tc>
      </w:tr>
      <w:tr>
        <w:tblPrEx>
          <w:tblW w:w="0" w:type="auto"/>
          <w:tblInd w:w="-176" w:type="dxa"/>
          <w:tblLayout w:type="fixed"/>
          <w:tblCellMar>
            <w:top w:w="0" w:type="dxa"/>
            <w:left w:w="108" w:type="dxa"/>
            <w:bottom w:w="0" w:type="dxa"/>
            <w:right w:w="108" w:type="dxa"/>
          </w:tblCellMar>
        </w:tblPrEx>
        <w:trPr>
          <w:trHeight w:val="482"/>
        </w:trPr>
        <w:tc>
          <w:tcPr>
            <w:tcW w:w="1207"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hint="eastAsia"/>
                <w:bCs/>
                <w:color w:val="auto"/>
                <w:szCs w:val="21"/>
              </w:rPr>
            </w:pPr>
          </w:p>
        </w:tc>
        <w:tc>
          <w:tcPr>
            <w:tcW w:w="8705" w:type="dxa"/>
            <w:tcBorders>
              <w:top w:val="single" w:sz="4" w:space="0" w:color="auto"/>
              <w:left w:val="single" w:sz="4" w:space="0" w:color="auto"/>
              <w:bottom w:val="single" w:sz="4" w:space="0" w:color="auto"/>
              <w:right w:val="single" w:sz="4" w:space="0" w:color="auto"/>
            </w:tcBorders>
            <w:noWrap w:val="0"/>
            <w:vAlign w:val="center"/>
          </w:tcPr>
          <w:p>
            <w:pPr>
              <w:pStyle w:val="PlainText"/>
              <w:ind w:firstLine="420" w:firstLineChars="200"/>
              <w:rPr>
                <w:rFonts w:eastAsia="宋体" w:hAnsi="宋体" w:cs="宋体" w:hint="eastAsia"/>
                <w:bCs/>
                <w:color w:val="auto"/>
              </w:rPr>
            </w:pPr>
            <w:r>
              <w:rPr>
                <w:rFonts w:ascii="宋体" w:eastAsia="宋体" w:hAnsi="宋体" w:cs="宋体" w:hint="eastAsia"/>
                <w:bCs/>
                <w:color w:val="auto"/>
                <w:sz w:val="21"/>
                <w:szCs w:val="21"/>
              </w:rPr>
              <w:t>情感、态度、价值观目标：</w:t>
            </w:r>
            <w:r>
              <w:rPr>
                <w:rFonts w:ascii="宋体" w:eastAsia="宋体" w:hAnsi="宋体" w:cs="宋体" w:hint="eastAsia"/>
                <w:color w:val="auto"/>
                <w:sz w:val="21"/>
                <w:szCs w:val="21"/>
              </w:rPr>
              <w:t>理解作者遗世独立的高洁情怀和不随流俗的生活态度以及消极避世的意绪。</w:t>
            </w:r>
          </w:p>
        </w:tc>
      </w:tr>
      <w:tr>
        <w:tblPrEx>
          <w:tblW w:w="0" w:type="auto"/>
          <w:tblInd w:w="-176" w:type="dxa"/>
          <w:tblLayout w:type="fixed"/>
          <w:tblCellMar>
            <w:top w:w="0" w:type="dxa"/>
            <w:left w:w="108" w:type="dxa"/>
            <w:bottom w:w="0" w:type="dxa"/>
            <w:right w:w="108" w:type="dxa"/>
          </w:tblCellMar>
        </w:tblPrEx>
        <w:trPr>
          <w:trHeight w:val="413"/>
        </w:trPr>
        <w:tc>
          <w:tcPr>
            <w:tcW w:w="9912" w:type="dxa"/>
            <w:gridSpan w:val="2"/>
            <w:tcBorders>
              <w:top w:val="single" w:sz="4" w:space="0" w:color="auto"/>
              <w:left w:val="single" w:sz="4" w:space="0" w:color="auto"/>
              <w:bottom w:val="single" w:sz="4" w:space="0" w:color="auto"/>
              <w:right w:val="single" w:sz="4" w:space="0" w:color="auto"/>
            </w:tcBorders>
            <w:noWrap w:val="0"/>
            <w:vAlign w:val="center"/>
          </w:tcPr>
          <w:p>
            <w:pPr>
              <w:pStyle w:val="PlainText"/>
              <w:ind w:firstLine="420" w:firstLineChars="200"/>
              <w:rPr>
                <w:rFonts w:eastAsia="宋体" w:hAnsi="宋体" w:cs="宋体" w:hint="eastAsia"/>
                <w:bCs/>
                <w:color w:val="auto"/>
                <w:lang w:val="en-US" w:eastAsia="zh-CN" w:bidi="ar-SA"/>
              </w:rPr>
            </w:pPr>
            <w:r>
              <w:rPr>
                <w:rFonts w:ascii="宋体" w:eastAsia="宋体" w:hAnsi="宋体" w:cs="宋体" w:hint="eastAsia"/>
                <w:bCs/>
                <w:color w:val="auto"/>
                <w:sz w:val="21"/>
                <w:szCs w:val="21"/>
              </w:rPr>
              <w:t>能力目标：</w:t>
            </w:r>
            <w:r>
              <w:rPr>
                <w:rFonts w:ascii="宋体" w:eastAsia="宋体" w:hAnsi="宋体" w:cs="宋体" w:hint="eastAsia"/>
                <w:color w:val="auto"/>
                <w:sz w:val="21"/>
                <w:szCs w:val="21"/>
              </w:rPr>
              <w:t>把握文章运用的白描手法，赏析课文熔叙事、写景、抒情于一炉的写作特色。</w:t>
            </w:r>
          </w:p>
        </w:tc>
      </w:tr>
      <w:tr>
        <w:tblPrEx>
          <w:tblW w:w="0" w:type="auto"/>
          <w:tblInd w:w="-176" w:type="dxa"/>
          <w:tblLayout w:type="fixed"/>
          <w:tblCellMar>
            <w:top w:w="0" w:type="dxa"/>
            <w:left w:w="108" w:type="dxa"/>
            <w:bottom w:w="0" w:type="dxa"/>
            <w:right w:w="108" w:type="dxa"/>
          </w:tblCellMar>
        </w:tblPrEx>
        <w:trPr>
          <w:trHeight w:val="593"/>
        </w:trPr>
        <w:tc>
          <w:tcPr>
            <w:tcW w:w="9912" w:type="dxa"/>
            <w:gridSpan w:val="2"/>
            <w:tcBorders>
              <w:top w:val="single" w:sz="4" w:space="0" w:color="auto"/>
              <w:left w:val="single" w:sz="4" w:space="0" w:color="auto"/>
              <w:bottom w:val="single" w:sz="4" w:space="0" w:color="auto"/>
              <w:right w:val="single" w:sz="4" w:space="0" w:color="auto"/>
            </w:tcBorders>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 xml:space="preserve">教学难点： </w:t>
            </w:r>
            <w:r>
              <w:rPr>
                <w:rFonts w:ascii="宋体" w:eastAsia="宋体" w:hAnsi="宋体" w:cs="宋体" w:hint="eastAsia"/>
                <w:color w:val="auto"/>
                <w:sz w:val="21"/>
                <w:szCs w:val="21"/>
              </w:rPr>
              <w:t>理解作者遗世独立的高洁情怀和不随流俗的生活态度以及消极避世的意绪。</w:t>
            </w:r>
          </w:p>
        </w:tc>
      </w:tr>
      <w:tr>
        <w:tblPrEx>
          <w:tblW w:w="0" w:type="auto"/>
          <w:tblInd w:w="-176" w:type="dxa"/>
          <w:tblLayout w:type="fixed"/>
          <w:tblCellMar>
            <w:top w:w="0" w:type="dxa"/>
            <w:left w:w="108" w:type="dxa"/>
            <w:bottom w:w="0" w:type="dxa"/>
            <w:right w:w="108" w:type="dxa"/>
          </w:tblCellMar>
        </w:tblPrEx>
        <w:trPr>
          <w:trHeight w:val="474"/>
        </w:trPr>
        <w:tc>
          <w:tcPr>
            <w:tcW w:w="9912" w:type="dxa"/>
            <w:gridSpan w:val="2"/>
            <w:tcBorders>
              <w:top w:val="single" w:sz="4" w:space="0" w:color="auto"/>
              <w:left w:val="single" w:sz="4" w:space="0" w:color="auto"/>
              <w:bottom w:val="single" w:sz="4" w:space="0" w:color="auto"/>
              <w:right w:val="single" w:sz="4" w:space="0" w:color="auto"/>
            </w:tcBorders>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 xml:space="preserve">教学方法： 情境教学法、诵读法、自主学习法、合作探究法 </w:t>
            </w:r>
          </w:p>
        </w:tc>
      </w:tr>
    </w:tbl>
    <w:p>
      <w:pPr>
        <w:sectPr>
          <w:type w:val="nextPage"/>
          <w:pgSz w:w="11906" w:h="16838"/>
          <w:pgMar w:top="1417" w:right="1077" w:bottom="1417" w:left="1077" w:header="850" w:footer="992" w:gutter="0"/>
          <w:pgNumType w:start="12"/>
          <w:cols w:num="1" w:space="425"/>
          <w:titlePg w:val="0"/>
          <w:docGrid w:type="lines" w:linePitch="318" w:charSpace="409"/>
        </w:sectPr>
      </w:pPr>
    </w:p>
    <w:tbl>
      <w:tblPr>
        <w:tblStyle w:val="TableNormal"/>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44"/>
        <w:gridCol w:w="1268"/>
      </w:tblGrid>
      <w:tr>
        <w:tblPrEx>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65"/>
        </w:trPr>
        <w:tc>
          <w:tcPr>
            <w:tcW w:w="9912" w:type="dxa"/>
            <w:gridSpan w:val="2"/>
            <w:tcBorders>
              <w:top w:val="single" w:sz="4" w:space="0" w:color="auto"/>
              <w:left w:val="single" w:sz="4" w:space="0" w:color="auto"/>
              <w:bottom w:val="single" w:sz="4" w:space="0" w:color="auto"/>
              <w:right w:val="single" w:sz="4" w:space="0" w:color="auto"/>
            </w:tcBorders>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教学准备： 制作教学课件</w:t>
            </w:r>
          </w:p>
        </w:tc>
      </w:tr>
      <w:tr>
        <w:tblPrEx>
          <w:tblW w:w="0" w:type="auto"/>
          <w:tblInd w:w="-176" w:type="dxa"/>
          <w:tblLayout w:type="fixed"/>
          <w:tblCellMar>
            <w:top w:w="0" w:type="dxa"/>
            <w:left w:w="108" w:type="dxa"/>
            <w:bottom w:w="0" w:type="dxa"/>
            <w:right w:w="108" w:type="dxa"/>
          </w:tblCellMar>
        </w:tblPrEx>
        <w:trPr>
          <w:trHeight w:val="367"/>
        </w:trPr>
        <w:tc>
          <w:tcPr>
            <w:tcW w:w="9912" w:type="dxa"/>
            <w:gridSpan w:val="2"/>
            <w:tcBorders>
              <w:top w:val="single" w:sz="4" w:space="0" w:color="auto"/>
              <w:left w:val="single" w:sz="4" w:space="0" w:color="auto"/>
              <w:bottom w:val="single" w:sz="4" w:space="0" w:color="auto"/>
              <w:right w:val="single" w:sz="4" w:space="0" w:color="auto"/>
            </w:tcBorders>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课时安排：1课时</w:t>
            </w:r>
          </w:p>
        </w:tc>
      </w:tr>
      <w:tr>
        <w:tblPrEx>
          <w:tblW w:w="0" w:type="auto"/>
          <w:tblInd w:w="-176" w:type="dxa"/>
          <w:tblLayout w:type="fixed"/>
          <w:tblCellMar>
            <w:top w:w="0" w:type="dxa"/>
            <w:left w:w="108" w:type="dxa"/>
            <w:bottom w:w="0" w:type="dxa"/>
            <w:right w:w="108" w:type="dxa"/>
          </w:tblCellMar>
        </w:tblPrEx>
        <w:trPr>
          <w:trHeight w:val="270"/>
        </w:trPr>
        <w:tc>
          <w:tcPr>
            <w:tcW w:w="8644" w:type="dxa"/>
            <w:tcBorders>
              <w:top w:val="single" w:sz="6" w:space="0" w:color="auto"/>
              <w:left w:val="single" w:sz="12" w:space="0" w:color="auto"/>
              <w:bottom w:val="single" w:sz="4" w:space="0" w:color="auto"/>
              <w:right w:val="single" w:sz="4" w:space="0" w:color="auto"/>
            </w:tcBorders>
            <w:noWrap w:val="0"/>
            <w:vAlign w:val="center"/>
          </w:tcPr>
          <w:p>
            <w:pPr>
              <w:jc w:val="center"/>
              <w:rPr>
                <w:rFonts w:ascii="宋体" w:eastAsia="宋体" w:hAnsi="宋体" w:cs="宋体" w:hint="eastAsia"/>
                <w:color w:val="auto"/>
                <w:szCs w:val="21"/>
              </w:rPr>
            </w:pPr>
            <w:r>
              <w:rPr>
                <w:rFonts w:ascii="宋体" w:eastAsia="宋体" w:hAnsi="宋体" w:cs="宋体" w:hint="eastAsia"/>
                <w:bCs/>
                <w:color w:val="auto"/>
                <w:sz w:val="21"/>
                <w:szCs w:val="21"/>
              </w:rPr>
              <w:t>教  学   设  计</w:t>
            </w:r>
          </w:p>
        </w:tc>
        <w:tc>
          <w:tcPr>
            <w:tcW w:w="1268" w:type="dxa"/>
            <w:tcBorders>
              <w:top w:val="single" w:sz="6" w:space="0" w:color="auto"/>
              <w:left w:val="single" w:sz="4" w:space="0" w:color="auto"/>
              <w:bottom w:val="single" w:sz="4" w:space="0" w:color="auto"/>
              <w:right w:val="single" w:sz="12" w:space="0" w:color="auto"/>
            </w:tcBorders>
            <w:noWrap w:val="0"/>
            <w:vAlign w:val="center"/>
          </w:tcPr>
          <w:p>
            <w:pPr>
              <w:rPr>
                <w:rFonts w:ascii="宋体" w:eastAsia="宋体" w:hAnsi="宋体" w:cs="宋体" w:hint="eastAsia"/>
                <w:bCs/>
                <w:color w:val="auto"/>
                <w:szCs w:val="21"/>
              </w:rPr>
            </w:pPr>
            <w:r>
              <w:rPr>
                <w:rFonts w:ascii="宋体" w:eastAsia="宋体" w:hAnsi="宋体" w:cs="宋体" w:hint="eastAsia"/>
                <w:bCs/>
                <w:color w:val="auto"/>
                <w:sz w:val="21"/>
                <w:szCs w:val="21"/>
              </w:rPr>
              <w:t>二次备课</w:t>
            </w:r>
          </w:p>
        </w:tc>
      </w:tr>
      <w:tr>
        <w:tblPrEx>
          <w:tblW w:w="0" w:type="auto"/>
          <w:tblInd w:w="-176" w:type="dxa"/>
          <w:tblLayout w:type="fixed"/>
          <w:tblCellMar>
            <w:top w:w="0" w:type="dxa"/>
            <w:left w:w="108" w:type="dxa"/>
            <w:bottom w:w="0" w:type="dxa"/>
            <w:right w:w="108" w:type="dxa"/>
          </w:tblCellMar>
        </w:tblPrEx>
        <w:trPr>
          <w:trHeight w:val="270"/>
        </w:trPr>
        <w:tc>
          <w:tcPr>
            <w:tcW w:w="8644" w:type="dxa"/>
            <w:tcBorders>
              <w:top w:val="single" w:sz="6" w:space="0" w:color="auto"/>
              <w:left w:val="single" w:sz="12" w:space="0" w:color="auto"/>
              <w:bottom w:val="single" w:sz="4" w:space="0" w:color="auto"/>
              <w:right w:val="single" w:sz="4" w:space="0" w:color="auto"/>
            </w:tcBorders>
            <w:noWrap w:val="0"/>
            <w:vAlign w:val="center"/>
          </w:tcPr>
          <w:p>
            <w:pPr>
              <w:pStyle w:val="PlainText"/>
              <w:rPr>
                <w:rFonts w:eastAsia="宋体" w:hAnsi="宋体" w:cs="宋体" w:hint="eastAsia"/>
                <w:color w:val="auto"/>
              </w:rPr>
            </w:pPr>
            <w:r>
              <w:rPr>
                <w:rFonts w:ascii="宋体" w:eastAsia="宋体" w:hAnsi="宋体" w:cs="宋体" w:hint="eastAsia"/>
                <w:bCs/>
                <w:color w:val="auto"/>
                <w:sz w:val="21"/>
                <w:szCs w:val="21"/>
              </w:rPr>
              <w:t xml:space="preserve"> </w:t>
            </w:r>
            <w:r>
              <w:rPr>
                <w:rFonts w:ascii="宋体" w:eastAsia="宋体" w:hAnsi="宋体" w:cs="宋体" w:hint="eastAsia"/>
                <w:bCs/>
                <w:color w:val="auto"/>
                <w:sz w:val="21"/>
                <w:szCs w:val="21"/>
                <w:highlight w:val="none"/>
              </w:rPr>
              <w:t xml:space="preserve">   </w:t>
            </w:r>
            <w:r>
              <w:rPr>
                <w:rFonts w:ascii="宋体" w:eastAsia="宋体" w:hAnsi="宋体" w:cs="宋体" w:hint="eastAsia"/>
                <w:color w:val="auto"/>
                <w:sz w:val="21"/>
                <w:szCs w:val="21"/>
                <w:highlight w:val="none"/>
              </w:rPr>
              <w:t>一、新课导入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冬季最温暖的日子无疑是下雪的日子，那飘扬的雪花，凝聚了春雾夏雨秋露的情绪，播撒而来，从每一个点上摩挲着我们，感化着我们，让我们享受热烈、静穆、自由。啊，下雪，真好！让我们步入张岱的世界，去品品《湖心亭看雪》。</w:t>
            </w:r>
          </w:p>
          <w:p>
            <w:pPr>
              <w:pStyle w:val="PlainText"/>
              <w:rPr>
                <w:rFonts w:eastAsia="宋体" w:hAnsi="宋体" w:cs="宋体" w:hint="eastAsia"/>
                <w:color w:val="auto"/>
              </w:rPr>
            </w:pPr>
            <w:r>
              <w:rPr>
                <w:rFonts w:ascii="宋体" w:eastAsia="宋体" w:hAnsi="宋体" w:cs="宋体" w:hint="eastAsia"/>
                <w:color w:val="auto"/>
                <w:sz w:val="21"/>
                <w:szCs w:val="21"/>
                <w:highlight w:val="none"/>
              </w:rPr>
              <w:t>二、自学指导</w:t>
            </w:r>
            <w:r>
              <w:rPr>
                <w:rFonts w:ascii="宋体" w:eastAsia="宋体" w:hAnsi="宋体" w:cs="宋体" w:hint="eastAsia"/>
                <w:color w:val="auto"/>
                <w:sz w:val="21"/>
                <w:szCs w:val="21"/>
              </w:rPr>
              <w:t>(一)——预习与交流</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1</w:t>
            </w:r>
            <w:r>
              <w:rPr>
                <w:rFonts w:ascii="宋体" w:eastAsia="宋体" w:hAnsi="宋体" w:cs="宋体" w:hint="eastAsia"/>
                <w:color w:val="auto"/>
                <w:sz w:val="21"/>
                <w:szCs w:val="21"/>
              </w:rPr>
              <w:t>．指导学生积累字词。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朗读课文，找出文中生字词，并注音。</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em w:val="underDot"/>
              </w:rPr>
              <w:t>崇祯</w:t>
            </w:r>
            <w:r>
              <w:rPr>
                <w:rFonts w:ascii="宋体" w:eastAsia="宋体" w:hAnsi="宋体" w:cs="宋体" w:hint="eastAsia"/>
                <w:color w:val="auto"/>
                <w:sz w:val="21"/>
                <w:szCs w:val="21"/>
              </w:rPr>
              <w:t>(chóng zhēn)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更</w:t>
            </w:r>
            <w:r>
              <w:rPr>
                <w:rFonts w:ascii="宋体" w:eastAsia="宋体" w:hAnsi="宋体" w:cs="宋体" w:hint="eastAsia"/>
                <w:color w:val="auto"/>
                <w:sz w:val="21"/>
                <w:szCs w:val="21"/>
              </w:rPr>
              <w:t>定(gēng)</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em w:val="underDot"/>
              </w:rPr>
              <w:t>拏</w:t>
            </w:r>
            <w:r>
              <w:rPr>
                <w:rFonts w:ascii="宋体" w:eastAsia="宋体" w:hAnsi="宋体" w:cs="宋体" w:hint="eastAsia"/>
                <w:color w:val="auto"/>
                <w:sz w:val="21"/>
                <w:szCs w:val="21"/>
              </w:rPr>
              <w:t xml:space="preserve">一小舟(ná)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毳</w:t>
            </w:r>
            <w:r>
              <w:rPr>
                <w:rFonts w:ascii="宋体" w:eastAsia="宋体" w:hAnsi="宋体" w:cs="宋体" w:hint="eastAsia"/>
                <w:color w:val="auto"/>
                <w:sz w:val="21"/>
                <w:szCs w:val="21"/>
              </w:rPr>
              <w:t>衣(cuì)</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雾</w:t>
            </w:r>
            <w:r>
              <w:rPr>
                <w:rFonts w:ascii="宋体" w:eastAsia="宋体" w:hAnsi="宋体" w:cs="宋体" w:hint="eastAsia"/>
                <w:color w:val="auto"/>
                <w:sz w:val="21"/>
                <w:szCs w:val="21"/>
                <w:em w:val="underDot"/>
              </w:rPr>
              <w:t>凇沆砀</w:t>
            </w:r>
            <w:r>
              <w:rPr>
                <w:rFonts w:ascii="宋体" w:eastAsia="宋体" w:hAnsi="宋体" w:cs="宋体" w:hint="eastAsia"/>
                <w:color w:val="auto"/>
                <w:sz w:val="21"/>
                <w:szCs w:val="21"/>
              </w:rPr>
              <w:t xml:space="preserve">(sōng)(hàng)(dàng)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rPr>
              <w:t>铺</w:t>
            </w:r>
            <w:r>
              <w:rPr>
                <w:rFonts w:ascii="宋体" w:eastAsia="宋体" w:hAnsi="宋体" w:cs="宋体" w:hint="eastAsia"/>
                <w:color w:val="auto"/>
                <w:sz w:val="21"/>
                <w:szCs w:val="21"/>
                <w:em w:val="underDot"/>
              </w:rPr>
              <w:t>毡</w:t>
            </w:r>
            <w:r>
              <w:rPr>
                <w:rFonts w:ascii="宋体" w:eastAsia="宋体" w:hAnsi="宋体" w:cs="宋体" w:hint="eastAsia"/>
                <w:color w:val="auto"/>
                <w:sz w:val="21"/>
                <w:szCs w:val="21"/>
              </w:rPr>
              <w:t>对坐(zhān)</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焉得</w:t>
            </w:r>
            <w:r>
              <w:rPr>
                <w:rFonts w:ascii="宋体" w:eastAsia="宋体" w:hAnsi="宋体" w:cs="宋体" w:hint="eastAsia"/>
                <w:color w:val="auto"/>
                <w:sz w:val="21"/>
                <w:szCs w:val="21"/>
                <w:em w:val="underDot"/>
              </w:rPr>
              <w:t>更</w:t>
            </w:r>
            <w:r>
              <w:rPr>
                <w:rFonts w:ascii="宋体" w:eastAsia="宋体" w:hAnsi="宋体" w:cs="宋体" w:hint="eastAsia"/>
                <w:color w:val="auto"/>
                <w:sz w:val="21"/>
                <w:szCs w:val="21"/>
              </w:rPr>
              <w:t xml:space="preserve">有此人(gèng)  </w:t>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lang w:val="en-US" w:eastAsia="zh-CN"/>
              </w:rPr>
              <w:tab/>
            </w:r>
            <w:r>
              <w:rPr>
                <w:rFonts w:ascii="宋体" w:eastAsia="宋体" w:hAnsi="宋体" w:cs="宋体" w:hint="eastAsia"/>
                <w:color w:val="auto"/>
                <w:sz w:val="21"/>
                <w:szCs w:val="21"/>
                <w:em w:val="underDot"/>
              </w:rPr>
              <w:t>强</w:t>
            </w:r>
            <w:r>
              <w:rPr>
                <w:rFonts w:ascii="宋体" w:eastAsia="宋体" w:hAnsi="宋体" w:cs="宋体" w:hint="eastAsia"/>
                <w:color w:val="auto"/>
                <w:sz w:val="21"/>
                <w:szCs w:val="21"/>
              </w:rPr>
              <w:t>饮(qiǎng)</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em w:val="underDot"/>
              </w:rPr>
              <w:t>喃</w:t>
            </w:r>
            <w:r>
              <w:rPr>
                <w:rFonts w:ascii="宋体" w:eastAsia="宋体" w:hAnsi="宋体" w:cs="宋体" w:hint="eastAsia"/>
                <w:color w:val="auto"/>
                <w:sz w:val="21"/>
                <w:szCs w:val="21"/>
              </w:rPr>
              <w:t>喃(nán)</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2</w:t>
            </w:r>
            <w:r>
              <w:rPr>
                <w:rFonts w:ascii="宋体" w:eastAsia="宋体" w:hAnsi="宋体" w:cs="宋体" w:hint="eastAsia"/>
                <w:color w:val="auto"/>
                <w:sz w:val="21"/>
                <w:szCs w:val="21"/>
              </w:rPr>
              <w:t>．听老师朗读课文</w:t>
            </w:r>
            <w:r>
              <w:rPr>
                <w:rFonts w:ascii="宋体" w:eastAsia="宋体" w:hAnsi="宋体" w:cs="宋体" w:hint="eastAsia"/>
                <w:b/>
                <w:color w:val="auto"/>
                <w:sz w:val="21"/>
                <w:szCs w:val="21"/>
              </w:rPr>
              <w:t>，</w:t>
            </w:r>
            <w:r>
              <w:rPr>
                <w:rFonts w:ascii="宋体" w:eastAsia="宋体" w:hAnsi="宋体" w:cs="宋体" w:hint="eastAsia"/>
                <w:color w:val="auto"/>
                <w:sz w:val="21"/>
                <w:szCs w:val="21"/>
              </w:rPr>
              <w:t>用</w:t>
            </w:r>
            <w:r>
              <w:rPr>
                <w:rFonts w:ascii="宋体" w:eastAsia="宋体" w:hAnsi="宋体" w:cs="宋体" w:hint="eastAsia"/>
                <w:b/>
                <w:color w:val="auto"/>
                <w:sz w:val="21"/>
                <w:szCs w:val="21"/>
              </w:rPr>
              <w:t>“/”</w:t>
            </w:r>
            <w:r>
              <w:rPr>
                <w:rFonts w:ascii="宋体" w:eastAsia="宋体" w:hAnsi="宋体" w:cs="宋体" w:hint="eastAsia"/>
                <w:color w:val="auto"/>
                <w:sz w:val="21"/>
                <w:szCs w:val="21"/>
              </w:rPr>
              <w:t>划出课文朗读的停顿。</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崇祯五年/十二月，余/住西湖。大雪/三日，湖中/人鸟声俱绝。是日/更定矣，余/拏一小舟，拥/毳衣炉火，独往湖心亭/看雪。雾凇/沆砀，天/与云/与山/与水，上下/一白，湖上/影子，惟/长堤一痕、湖心亭一点、与/余舟一芥、舟中人/两三粒而已。</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到亭上，有两人/铺毡对坐，一童子烧酒炉正沸。见余大喜曰：“湖中/焉得/更有此人！”拉余/同饮。余/强饮三大白/而别。问其姓氏，是金陵人，客此。及下船，舟子/喃喃曰：“莫说/相公痴，更有/痴似相公者！”</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3</w:t>
            </w:r>
            <w:r>
              <w:rPr>
                <w:rFonts w:ascii="宋体" w:eastAsia="宋体" w:hAnsi="宋体" w:cs="宋体" w:hint="eastAsia"/>
                <w:color w:val="auto"/>
                <w:sz w:val="21"/>
                <w:szCs w:val="21"/>
              </w:rPr>
              <w:t>．理解课文重点词语。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(1)一词多义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是：①是日更定矣(代词，这)</w:t>
            </w:r>
          </w:p>
          <w:p>
            <w:pPr>
              <w:pStyle w:val="PlainText"/>
              <w:ind w:left="420" w:firstLine="420" w:leftChars="0" w:firstLineChars="200"/>
              <w:rPr>
                <w:rFonts w:eastAsia="宋体" w:hAnsi="宋体" w:cs="宋体" w:hint="eastAsia"/>
                <w:color w:val="auto"/>
              </w:rPr>
            </w:pPr>
            <w:r>
              <w:rPr>
                <w:rFonts w:ascii="宋体" w:eastAsia="宋体" w:hAnsi="宋体" w:cs="宋体" w:hint="eastAsia"/>
                <w:color w:val="auto"/>
                <w:sz w:val="21"/>
                <w:szCs w:val="21"/>
              </w:rPr>
              <w:t>②是金陵人(表判断)</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一：①上下一白(副词，全)</w:t>
            </w:r>
          </w:p>
          <w:p>
            <w:pPr>
              <w:pStyle w:val="PlainText"/>
              <w:ind w:left="420" w:firstLine="420" w:leftChars="0" w:firstLineChars="200"/>
              <w:rPr>
                <w:rFonts w:eastAsia="宋体" w:hAnsi="宋体" w:cs="宋体" w:hint="eastAsia"/>
                <w:color w:val="auto"/>
              </w:rPr>
            </w:pPr>
            <w:r>
              <w:rPr>
                <w:rFonts w:ascii="宋体" w:eastAsia="宋体" w:hAnsi="宋体" w:cs="宋体" w:hint="eastAsia"/>
                <w:color w:val="auto"/>
                <w:sz w:val="21"/>
                <w:szCs w:val="21"/>
              </w:rPr>
              <w:t>②长堤一痕(数词)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更：①更有痴似相公者(副词，还)</w:t>
            </w:r>
          </w:p>
          <w:p>
            <w:pPr>
              <w:pStyle w:val="PlainText"/>
              <w:ind w:left="420" w:firstLine="420" w:leftChars="0" w:firstLineChars="200"/>
              <w:rPr>
                <w:rFonts w:eastAsia="宋体" w:hAnsi="宋体" w:cs="宋体" w:hint="eastAsia"/>
                <w:color w:val="auto"/>
              </w:rPr>
            </w:pPr>
            <w:r>
              <w:rPr>
                <w:rFonts w:ascii="宋体" w:eastAsia="宋体" w:hAnsi="宋体" w:cs="宋体" w:hint="eastAsia"/>
                <w:color w:val="auto"/>
                <w:sz w:val="21"/>
                <w:szCs w:val="21"/>
              </w:rPr>
              <w:t>②是日更定矣(古代夜间的计时单位)</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白：①余强饮三大白而别(古人罚酒时用的酒杯)</w:t>
            </w:r>
          </w:p>
          <w:p>
            <w:pPr>
              <w:pStyle w:val="PlainText"/>
              <w:ind w:left="420" w:firstLine="420" w:leftChars="0" w:firstLineChars="200"/>
              <w:rPr>
                <w:rFonts w:eastAsia="宋体" w:hAnsi="宋体" w:cs="宋体" w:hint="eastAsia"/>
                <w:color w:val="auto"/>
              </w:rPr>
            </w:pPr>
            <w:r>
              <w:rPr>
                <w:rFonts w:ascii="宋体" w:eastAsia="宋体" w:hAnsi="宋体" w:cs="宋体" w:hint="eastAsia"/>
                <w:color w:val="auto"/>
                <w:sz w:val="21"/>
                <w:szCs w:val="21"/>
              </w:rPr>
              <w:t>②上下一白(白色)</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(2)古今异义</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余</w:t>
            </w:r>
            <w:r>
              <w:rPr>
                <w:rFonts w:ascii="宋体" w:eastAsia="宋体" w:hAnsi="宋体" w:cs="宋体" w:hint="eastAsia"/>
                <w:color w:val="auto"/>
                <w:sz w:val="21"/>
                <w:szCs w:val="21"/>
                <w:em w:val="underDot"/>
              </w:rPr>
              <w:t>拏</w:t>
            </w:r>
            <w:r>
              <w:rPr>
                <w:rFonts w:ascii="宋体" w:eastAsia="宋体" w:hAnsi="宋体" w:cs="宋体" w:hint="eastAsia"/>
                <w:color w:val="auto"/>
                <w:sz w:val="21"/>
                <w:szCs w:val="21"/>
              </w:rPr>
              <w:t>一小舟[古义：撑(船)；今义：拿东西，捉拿]</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(3)词类活用</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①大</w:t>
            </w:r>
            <w:r>
              <w:rPr>
                <w:rFonts w:ascii="宋体" w:eastAsia="宋体" w:hAnsi="宋体" w:cs="宋体" w:hint="eastAsia"/>
                <w:color w:val="auto"/>
                <w:sz w:val="21"/>
                <w:szCs w:val="21"/>
                <w:em w:val="underDot"/>
              </w:rPr>
              <w:t>雪</w:t>
            </w:r>
            <w:r>
              <w:rPr>
                <w:rFonts w:ascii="宋体" w:eastAsia="宋体" w:hAnsi="宋体" w:cs="宋体" w:hint="eastAsia"/>
                <w:color w:val="auto"/>
                <w:sz w:val="21"/>
                <w:szCs w:val="21"/>
              </w:rPr>
              <w:t>三日(名词作动词，下雪)</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②</w:t>
            </w:r>
            <w:r>
              <w:rPr>
                <w:rFonts w:ascii="宋体" w:eastAsia="宋体" w:hAnsi="宋体" w:cs="宋体" w:hint="eastAsia"/>
                <w:color w:val="auto"/>
                <w:sz w:val="21"/>
                <w:szCs w:val="21"/>
                <w:em w:val="underDot"/>
              </w:rPr>
              <w:t>客</w:t>
            </w:r>
            <w:r>
              <w:rPr>
                <w:rFonts w:ascii="宋体" w:eastAsia="宋体" w:hAnsi="宋体" w:cs="宋体" w:hint="eastAsia"/>
                <w:color w:val="auto"/>
                <w:sz w:val="21"/>
                <w:szCs w:val="21"/>
              </w:rPr>
              <w:t>此(名词作动词，客居)</w:t>
            </w:r>
          </w:p>
          <w:p>
            <w:pPr>
              <w:pStyle w:val="PlainText"/>
              <w:ind w:firstLine="420" w:firstLineChars="200"/>
              <w:rPr>
                <w:rFonts w:eastAsia="宋体" w:hAnsi="宋体" w:cs="宋体" w:hint="eastAsia"/>
                <w:color w:val="auto"/>
              </w:rPr>
            </w:pPr>
            <w:r>
              <w:rPr>
                <w:rFonts w:ascii="宋体" w:eastAsia="宋体" w:hAnsi="宋体" w:cs="宋体" w:hint="eastAsia"/>
                <w:b/>
                <w:color w:val="auto"/>
                <w:sz w:val="21"/>
                <w:szCs w:val="21"/>
              </w:rPr>
              <w:t>4</w:t>
            </w:r>
            <w:r>
              <w:rPr>
                <w:rFonts w:ascii="宋体" w:eastAsia="宋体" w:hAnsi="宋体" w:cs="宋体" w:hint="eastAsia"/>
                <w:color w:val="auto"/>
                <w:sz w:val="21"/>
                <w:szCs w:val="21"/>
              </w:rPr>
              <w:t>．作者链接。</w:t>
            </w:r>
          </w:p>
          <w:p>
            <w:pPr>
              <w:pStyle w:val="PlainText"/>
              <w:ind w:firstLine="420" w:firstLineChars="200"/>
              <w:rPr>
                <w:rFonts w:eastAsia="宋体" w:hAnsi="宋体" w:cs="宋体" w:hint="eastAsia"/>
                <w:color w:val="auto"/>
              </w:rPr>
            </w:pPr>
            <w:r>
              <w:rPr>
                <w:rFonts w:ascii="宋体" w:eastAsia="宋体" w:hAnsi="宋体" w:cs="宋体" w:hint="eastAsia"/>
                <w:color w:val="auto"/>
                <w:sz w:val="21"/>
                <w:szCs w:val="21"/>
              </w:rPr>
              <w:t>张岱，明末清初文学家，号陶庵，又号蝶庵居士。出身仕宦世家，爱繁华，好山水，晓音乐。清兵南下灭明后，他入山隐居著书。著有《陶庵梦忆》《西湖梦寻》等。《湖心亭看雪》选自《陶庵梦忆》。</w:t>
            </w:r>
          </w:p>
          <w:p>
            <w:pPr>
              <w:pStyle w:val="PlainText"/>
              <w:spacing w:after="0"/>
              <w:ind w:firstLine="420" w:firstLineChars="200"/>
              <w:rPr>
                <w:rFonts w:eastAsia="宋体" w:hAnsi="宋体" w:cs="宋体" w:hint="eastAsia"/>
                <w:color w:val="auto"/>
              </w:rPr>
            </w:pPr>
          </w:p>
        </w:tc>
        <w:tc>
          <w:tcPr>
            <w:tcW w:w="1268" w:type="dxa"/>
            <w:tcBorders>
              <w:top w:val="single" w:sz="6" w:space="0" w:color="auto"/>
              <w:left w:val="single" w:sz="4" w:space="0" w:color="auto"/>
              <w:bottom w:val="single" w:sz="4" w:space="0" w:color="auto"/>
              <w:right w:val="single" w:sz="12" w:space="0" w:color="auto"/>
            </w:tcBorders>
            <w:noWrap w:val="0"/>
            <w:vAlign w:val="center"/>
          </w:tcPr>
          <w:p>
            <w:pPr>
              <w:rPr>
                <w:rFonts w:ascii="宋体" w:eastAsia="宋体" w:hAnsi="宋体" w:cs="宋体" w:hint="eastAsia"/>
                <w:bCs/>
                <w:color w:val="auto"/>
                <w:szCs w:val="21"/>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https://d.book118.com/157123166002006034</w:t>
        </w:r>
      </w:hyperlink>
    </w:p>
    <w:p/>
    <w:sectPr>
      <w:type w:val="nextPage"/>
      <w:pgSz w:w="11906" w:h="16838"/>
      <w:pgMar w:top="1417" w:right="1077" w:bottom="1417" w:left="1077" w:header="850" w:footer="992" w:gutter="0"/>
      <w:pgNumType w:start="13"/>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27067E"/>
    <w:rsid w:val="002771D2"/>
    <w:rsid w:val="002E56FE"/>
    <w:rsid w:val="00363227"/>
    <w:rsid w:val="0040402F"/>
    <w:rsid w:val="004151FC"/>
    <w:rsid w:val="0047331D"/>
    <w:rsid w:val="00486104"/>
    <w:rsid w:val="0056487D"/>
    <w:rsid w:val="006E406D"/>
    <w:rsid w:val="0085328A"/>
    <w:rsid w:val="009035F2"/>
    <w:rsid w:val="00913910"/>
    <w:rsid w:val="00B205AE"/>
    <w:rsid w:val="00BF2518"/>
    <w:rsid w:val="00BF4AD7"/>
    <w:rsid w:val="00C02FC6"/>
    <w:rsid w:val="00C2613D"/>
    <w:rsid w:val="00DD0D58"/>
    <w:rsid w:val="0486237A"/>
    <w:rsid w:val="1B610FB6"/>
    <w:rsid w:val="234779F6"/>
    <w:rsid w:val="2D7B4DC4"/>
    <w:rsid w:val="36AA625C"/>
    <w:rsid w:val="39693406"/>
    <w:rsid w:val="4C5145E8"/>
    <w:rsid w:val="4D01600E"/>
    <w:rsid w:val="5D9C768D"/>
  </w:rsids>
  <w:docVars>
    <w:docVar w:name="commondata" w:val="eyJoZGlkIjoiYTBmODg4MDE1MDYwOTUxZTJiYjllMGI4MzIwMWRkNTcifQ=="/>
    <w:docVar w:name="KSO_WPS_MARK_KEY" w:val="aafa9939-fc4d-4c85-8c09-696b65749280"/>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kern w:val="2"/>
      <w:sz w:val="21"/>
      <w:szCs w:val="21"/>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paragraph" w:customStyle="1" w:styleId="a2">
    <w:name w:val="单元标题"/>
    <w:basedOn w:val="Normal"/>
    <w:qFormat/>
    <w:pPr>
      <w:spacing w:after="100" w:afterLines="100" w:line="400" w:lineRule="exact"/>
      <w:jc w:val="center"/>
      <w:outlineLvl w:val="1"/>
    </w:pPr>
    <w:rPr>
      <w:rFonts w:ascii="宋体" w:hAnsi="宋体"/>
      <w:b/>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15712316600200603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5</TotalTime>
  <Pages>16</Pages>
  <Words>17181</Words>
  <Characters>17580</Characters>
  <Application>Microsoft Office Word</Application>
  <DocSecurity>0</DocSecurity>
  <Lines>0</Lines>
  <Paragraphs>0</Paragraphs>
  <ScaleCrop>false</ScaleCrop>
  <Company/>
  <LinksUpToDate>false</LinksUpToDate>
  <CharactersWithSpaces>17879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2023-12-27T12:21:41Z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535707230EF044C0A1762BAA8E72B2BE_13</vt:lpwstr>
  </property>
  <property fmtid="{D5CDD505-2E9C-101B-9397-08002B2CF9AE}" pid="7" name="KSOProductBuildVer">
    <vt:lpwstr>2052-12.1.0.16120</vt:lpwstr>
  </property>
</Properties>
</file>