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47"/>
      </w:pPr>
      <w:r>
        <w:drawing>
          <wp:anchor distT="0" distB="0" distL="0" distR="0" simplePos="0" relativeHeight="251664384" behindDoc="0" locked="0" layoutInCell="0" allowOverlap="1">
            <wp:simplePos x="0" y="0"/>
            <wp:positionH relativeFrom="page">
              <wp:posOffset>2933705</wp:posOffset>
            </wp:positionH>
            <wp:positionV relativeFrom="page">
              <wp:posOffset>914372</wp:posOffset>
            </wp:positionV>
            <wp:extent cx="4273538" cy="6350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273538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3360" behindDoc="0" locked="0" layoutInCell="0" allowOverlap="1">
            <wp:simplePos x="0" y="0"/>
            <wp:positionH relativeFrom="page">
              <wp:posOffset>2933705</wp:posOffset>
            </wp:positionH>
            <wp:positionV relativeFrom="page">
              <wp:posOffset>1828785</wp:posOffset>
            </wp:positionV>
            <wp:extent cx="4273538" cy="6415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273538" cy="6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5" type="#_x0000_t202" style="width:125.45pt;height:19.3pt;margin-top:42.42pt;margin-left:428.2pt;mso-position-horizontal-relative:page;mso-position-vertical-relative:page;position:absolute;z-index:251662336" o:allowincell="f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19" w:line="228" w:lineRule="auto"/>
                    <w:ind w:left="20"/>
                    <w:rPr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pacing w:val="16"/>
                      <w:sz w:val="28"/>
                      <w:szCs w:val="28"/>
                    </w:rPr>
                    <w:t>豪能股份(603809)</w:t>
                  </w:r>
                </w:p>
              </w:txbxContent>
            </v:textbox>
          </v:shape>
        </w:pict>
      </w:r>
      <w:r>
        <w:pict>
          <v:shape id="_x0000_s1026" type="#_x0000_t202" style="width:33.55pt;height:303.5pt;margin-top:0;margin-left:0;mso-position-horizontal-relative:page;mso-position-vertical-relative:page;position:absolute;z-index:251660288" o:allowincell="f" filled="t" fillcolor="#aa8245" stroked="f">
            <o:lock v:ext="edit" aspectratio="f"/>
            <v:textbox style="layout-flow:vertical-ideographic" inset="0,0,0,0">
              <w:txbxContent>
                <w:p>
                  <w:pPr>
                    <w:spacing w:before="176" w:line="215" w:lineRule="auto"/>
                    <w:ind w:left="1755"/>
                    <w:rPr>
                      <w:rFonts w:ascii="SimHei" w:eastAsia="SimHei" w:hAnsi="SimHei" w:cs="SimHei"/>
                      <w:sz w:val="25"/>
                      <w:szCs w:val="25"/>
                    </w:rPr>
                  </w:pPr>
                  <w:r>
                    <w:rPr>
                      <w:rFonts w:ascii="SimHei" w:eastAsia="SimHei" w:hAnsi="SimHei" w:cs="SimHei"/>
                      <w:spacing w:val="28"/>
                      <w:sz w:val="25"/>
                      <w:szCs w:val="25"/>
                    </w:rPr>
                    <w:t>证券研究报告</w:t>
                  </w:r>
                </w:p>
              </w:txbxContent>
            </v:textbox>
          </v:shape>
        </w:pict>
      </w:r>
      <w:r>
        <w:pict>
          <v:shape id="_x0000_s1027" type="#_x0000_t202" style="width:307.35pt;height:49.25pt;margin-top:79.77pt;margin-left:245.74pt;mso-position-horizontal-relative:page;mso-position-vertical-relative:page;position:absolute;z-index:251659264" o:allowincell="f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529" w:lineRule="exact"/>
                    <w:ind w:left="20"/>
                    <w:rPr>
                      <w:sz w:val="34"/>
                      <w:szCs w:val="34"/>
                    </w:rPr>
                  </w:pPr>
                  <w:r>
                    <w:rPr>
                      <w:b/>
                      <w:bCs/>
                      <w:spacing w:val="15"/>
                      <w:position w:val="13"/>
                      <w:sz w:val="34"/>
                      <w:szCs w:val="34"/>
                    </w:rPr>
                    <w:t>同步器行业龙头，打造差速器、航空航</w:t>
                  </w:r>
                </w:p>
                <w:p>
                  <w:pPr>
                    <w:pStyle w:val="BodyText"/>
                    <w:spacing w:line="225" w:lineRule="auto"/>
                    <w:ind w:left="2019"/>
                    <w:rPr>
                      <w:sz w:val="34"/>
                      <w:szCs w:val="34"/>
                    </w:rPr>
                  </w:pPr>
                  <w:r>
                    <w:rPr>
                      <w:b/>
                      <w:bCs/>
                      <w:spacing w:val="9"/>
                      <w:sz w:val="34"/>
                      <w:szCs w:val="34"/>
                    </w:rPr>
                    <w:t>天新成长曲线</w:t>
                  </w:r>
                </w:p>
              </w:txbxContent>
            </v:textbox>
          </v:shape>
        </w:pict>
      </w:r>
      <w:r>
        <w:pict>
          <v:shape id="_x0000_s1028" type="#_x0000_t202" style="width:324.95pt;height:445.4pt;margin-top:148.18pt;margin-left:236pt;mso-position-horizontal-relative:page;mso-position-vertical-relative:page;position:absolute;z-index:251658240" o:allowincell="f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225" w:lineRule="auto"/>
                    <w:ind w:left="20"/>
                    <w:rPr>
                      <w:sz w:val="24"/>
                      <w:szCs w:val="24"/>
                    </w:rPr>
                  </w:pPr>
                  <w:r>
                    <w:rPr>
                      <w:spacing w:val="-8"/>
                      <w:sz w:val="24"/>
                      <w:szCs w:val="24"/>
                    </w:rPr>
                    <w:t>■</w:t>
                  </w:r>
                  <w:r>
                    <w:rPr>
                      <w:spacing w:val="94"/>
                      <w:sz w:val="24"/>
                      <w:szCs w:val="24"/>
                    </w:rPr>
                    <w:t xml:space="preserve"> </w:t>
                  </w:r>
                  <w:r>
                    <w:rPr>
                      <w:b/>
                      <w:bCs/>
                      <w:spacing w:val="-8"/>
                      <w:sz w:val="24"/>
                      <w:szCs w:val="24"/>
                    </w:rPr>
                    <w:t>投资摘要</w:t>
                  </w:r>
                </w:p>
                <w:p>
                  <w:pPr>
                    <w:pStyle w:val="BodyText"/>
                    <w:spacing w:before="142" w:line="251" w:lineRule="auto"/>
                    <w:ind w:left="50" w:right="28" w:firstLine="2"/>
                    <w:jc w:val="both"/>
                  </w:pPr>
                  <w:r>
                    <w:rPr>
                      <w:b/>
                      <w:bCs/>
                      <w:spacing w:val="13"/>
                    </w:rPr>
                    <w:t>深耕多年的国内传动系统龙头企业。</w:t>
                  </w:r>
                  <w:r>
                    <w:rPr>
                      <w:spacing w:val="13"/>
                    </w:rPr>
                    <w:t>成都豪能科技</w:t>
                  </w:r>
                  <w:r>
                    <w:rPr>
                      <w:spacing w:val="12"/>
                    </w:rPr>
                    <w:t>股份有限公司成立</w:t>
                  </w:r>
                  <w:r>
                    <w:t xml:space="preserve"> </w:t>
                  </w:r>
                  <w:r>
                    <w:rPr>
                      <w:spacing w:val="12"/>
                    </w:rPr>
                    <w:t>于2006年，2017年在上交所上市。公司业务覆盖汽车、轨道交通和航</w:t>
                  </w:r>
                  <w:r>
                    <w:rPr>
                      <w:spacing w:val="4"/>
                    </w:rPr>
                    <w:t xml:space="preserve"> </w:t>
                  </w:r>
                  <w:r>
                    <w:rPr>
                      <w:spacing w:val="14"/>
                    </w:rPr>
                    <w:t>空航天领域，主要产品为同步器系列产品、差速器系</w:t>
                  </w:r>
                  <w:r>
                    <w:rPr>
                      <w:spacing w:val="13"/>
                    </w:rPr>
                    <w:t>列产品、航空航</w:t>
                  </w:r>
                  <w:r>
                    <w:t xml:space="preserve"> </w:t>
                  </w:r>
                  <w:r>
                    <w:rPr>
                      <w:spacing w:val="5"/>
                    </w:rPr>
                    <w:t>天零部件等等。</w:t>
                  </w:r>
                </w:p>
                <w:p>
                  <w:pPr>
                    <w:pStyle w:val="BodyText"/>
                    <w:spacing w:before="42" w:line="246" w:lineRule="auto"/>
                    <w:ind w:left="50" w:right="36" w:firstLine="2"/>
                    <w:jc w:val="both"/>
                  </w:pPr>
                  <w:r>
                    <w:rPr>
                      <w:b/>
                      <w:bCs/>
                      <w:spacing w:val="13"/>
                    </w:rPr>
                    <w:t>同步器业务营收稳健增长。</w:t>
                  </w:r>
                  <w:r>
                    <w:rPr>
                      <w:spacing w:val="13"/>
                    </w:rPr>
                    <w:t>同步器是公司的第一大业</w:t>
                  </w:r>
                  <w:r>
                    <w:rPr>
                      <w:spacing w:val="12"/>
                    </w:rPr>
                    <w:t>务，竞争优势明</w:t>
                  </w:r>
                  <w:r>
                    <w:t xml:space="preserve"> </w:t>
                  </w:r>
                  <w:r>
                    <w:rPr>
                      <w:spacing w:val="8"/>
                    </w:rPr>
                    <w:t>显，行业进入壁垒高，呈现集中化高端化。随着</w:t>
                  </w:r>
                  <w:r>
                    <w:rPr>
                      <w:spacing w:val="8"/>
                    </w:rPr>
                    <w:t xml:space="preserve"> </w:t>
                  </w:r>
                  <w:r>
                    <w:rPr>
                      <w:rFonts w:ascii="SimSun" w:eastAsia="SimSun" w:hAnsi="SimSun" w:cs="SimSun"/>
                    </w:rPr>
                    <w:t>DCT</w:t>
                  </w:r>
                  <w:r>
                    <w:rPr>
                      <w:rFonts w:ascii="SimSun" w:eastAsia="SimSun" w:hAnsi="SimSun" w:cs="SimSun"/>
                      <w:spacing w:val="34"/>
                    </w:rPr>
                    <w:t xml:space="preserve"> </w:t>
                  </w:r>
                  <w:r>
                    <w:rPr>
                      <w:spacing w:val="8"/>
                    </w:rPr>
                    <w:t>和</w:t>
                  </w:r>
                  <w:r>
                    <w:rPr>
                      <w:spacing w:val="7"/>
                    </w:rPr>
                    <w:t>重卡</w:t>
                  </w:r>
                  <w:r>
                    <w:rPr>
                      <w:rFonts w:ascii="SimSun" w:eastAsia="SimSun" w:hAnsi="SimSun" w:cs="SimSun"/>
                    </w:rPr>
                    <w:t>AMT</w:t>
                  </w:r>
                  <w:r>
                    <w:rPr>
                      <w:rFonts w:ascii="SimSun" w:eastAsia="SimSun" w:hAnsi="SimSun" w:cs="SimSun"/>
                      <w:spacing w:val="62"/>
                    </w:rPr>
                    <w:t xml:space="preserve"> </w:t>
                  </w:r>
                  <w:r>
                    <w:rPr>
                      <w:spacing w:val="7"/>
                    </w:rPr>
                    <w:t>齐发</w:t>
                  </w:r>
                  <w:r>
                    <w:t xml:space="preserve"> </w:t>
                  </w:r>
                  <w:r>
                    <w:rPr>
                      <w:spacing w:val="7"/>
                    </w:rPr>
                    <w:t>力，未来几年公司的同步器业务有望实现稳定增长。</w:t>
                  </w:r>
                </w:p>
                <w:p>
                  <w:pPr>
                    <w:pStyle w:val="BodyText"/>
                    <w:spacing w:before="41" w:line="235" w:lineRule="auto"/>
                    <w:ind w:left="50" w:right="20" w:firstLine="2"/>
                  </w:pPr>
                  <w:r>
                    <w:rPr>
                      <w:b/>
                      <w:bCs/>
                      <w:spacing w:val="13"/>
                    </w:rPr>
                    <w:t>公司重点拓展差速器业务。</w:t>
                  </w:r>
                  <w:r>
                    <w:rPr>
                      <w:spacing w:val="13"/>
                    </w:rPr>
                    <w:t>差速器市场规模大，采购模式转变为整车</w:t>
                  </w:r>
                  <w:r>
                    <w:rPr>
                      <w:spacing w:val="9"/>
                    </w:rPr>
                    <w:t xml:space="preserve"> </w:t>
                  </w:r>
                  <w:r>
                    <w:rPr>
                      <w:spacing w:val="13"/>
                    </w:rPr>
                    <w:t>厂直接采购总成产品，同时新能源汽车对差速器总成提出更高要求。</w:t>
                  </w:r>
                  <w:r>
                    <w:rPr>
                      <w:spacing w:val="8"/>
                    </w:rPr>
                    <w:t xml:space="preserve"> </w:t>
                  </w:r>
                  <w:r>
                    <w:rPr>
                      <w:spacing w:val="14"/>
                    </w:rPr>
                    <w:t>公司重点布局差速器业务，具备三大竞争优势：①差速器产品全产业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14"/>
                    </w:rPr>
                    <w:t>链布局；②客户群基础优且广；③差速器产能建设完善，业务规划长</w:t>
                  </w:r>
                </w:p>
                <w:p>
                  <w:pPr>
                    <w:pStyle w:val="BodyText"/>
                    <w:spacing w:before="105" w:line="192" w:lineRule="auto"/>
                    <w:ind w:left="50"/>
                    <w:rPr>
                      <w:sz w:val="15"/>
                      <w:szCs w:val="15"/>
                    </w:rPr>
                  </w:pPr>
                  <w:r>
                    <w:rPr>
                      <w:spacing w:val="-3"/>
                      <w:sz w:val="15"/>
                      <w:szCs w:val="15"/>
                    </w:rPr>
                    <w:t>远</w:t>
                  </w:r>
                  <w:r>
                    <w:rPr>
                      <w:spacing w:val="4"/>
                      <w:sz w:val="15"/>
                      <w:szCs w:val="15"/>
                    </w:rPr>
                    <w:t xml:space="preserve"> </w:t>
                  </w:r>
                  <w:r>
                    <w:rPr>
                      <w:spacing w:val="-3"/>
                      <w:sz w:val="15"/>
                      <w:szCs w:val="15"/>
                    </w:rPr>
                    <w:t>。</w:t>
                  </w:r>
                </w:p>
                <w:p>
                  <w:pPr>
                    <w:pStyle w:val="BodyText"/>
                    <w:spacing w:before="59"/>
                    <w:ind w:left="50" w:right="38" w:firstLine="2"/>
                    <w:jc w:val="both"/>
                  </w:pPr>
                  <w:r>
                    <w:rPr>
                      <w:b/>
                      <w:bCs/>
                      <w:spacing w:val="12"/>
                    </w:rPr>
                    <w:t>快速切入航空航天业务，打造新成长曲线。</w:t>
                  </w:r>
                  <w:r>
                    <w:rPr>
                      <w:spacing w:val="12"/>
                    </w:rPr>
                    <w:t>公司通过收购昊轶强，进</w:t>
                  </w:r>
                  <w:r>
                    <w:rPr>
                      <w:spacing w:val="6"/>
                    </w:rPr>
                    <w:t xml:space="preserve"> </w:t>
                  </w:r>
                  <w:r>
                    <w:rPr>
                      <w:spacing w:val="13"/>
                    </w:rPr>
                    <w:t>军航空高端装备制造领域；通过参股航天神坤，设立豪能空天，进入</w:t>
                  </w:r>
                  <w:r>
                    <w:rPr>
                      <w:spacing w:val="18"/>
                    </w:rPr>
                    <w:t xml:space="preserve"> </w:t>
                  </w:r>
                  <w:r>
                    <w:rPr>
                      <w:spacing w:val="8"/>
                    </w:rPr>
                    <w:t>航天领域，公司产品认可度高，业务盈利能力强。</w:t>
                  </w:r>
                </w:p>
                <w:p>
                  <w:pPr>
                    <w:pStyle w:val="BodyText"/>
                    <w:spacing w:before="54" w:line="247" w:lineRule="auto"/>
                    <w:ind w:left="50" w:right="28" w:firstLine="2"/>
                    <w:jc w:val="both"/>
                  </w:pPr>
                  <w:r>
                    <w:rPr>
                      <w:b/>
                      <w:bCs/>
                      <w:spacing w:val="12"/>
                    </w:rPr>
                    <w:t>积极拓展电机轴、行星减速器等新兴业务。</w:t>
                  </w:r>
                  <w:r>
                    <w:rPr>
                      <w:spacing w:val="12"/>
                    </w:rPr>
                    <w:t>电机轴是驱动电机的关键</w:t>
                  </w:r>
                  <w:r>
                    <w:rPr>
                      <w:spacing w:val="8"/>
                    </w:rPr>
                    <w:t xml:space="preserve"> </w:t>
                  </w:r>
                  <w:r>
                    <w:rPr>
                      <w:spacing w:val="10"/>
                    </w:rPr>
                    <w:t>核心零件，新能源汽车快速渗透带动电机轴需求增长。公司投资5.5亿</w:t>
                  </w:r>
                  <w:r>
                    <w:t xml:space="preserve"> </w:t>
                  </w:r>
                  <w:r>
                    <w:rPr>
                      <w:spacing w:val="13"/>
                    </w:rPr>
                    <w:t>元建设年产200</w:t>
                  </w:r>
                  <w:r>
                    <w:rPr>
                      <w:spacing w:val="13"/>
                    </w:rPr>
                    <w:t xml:space="preserve"> </w:t>
                  </w:r>
                  <w:r>
                    <w:rPr>
                      <w:spacing w:val="13"/>
                    </w:rPr>
                    <w:t>万件新能源汽车用电机轴项目。精密行星减速机</w:t>
                  </w:r>
                  <w:r>
                    <w:rPr>
                      <w:spacing w:val="12"/>
                    </w:rPr>
                    <w:t>是机</w:t>
                  </w:r>
                  <w:r>
                    <w:t xml:space="preserve"> </w:t>
                  </w:r>
                  <w:r>
                    <w:rPr>
                      <w:spacing w:val="10"/>
                    </w:rPr>
                    <w:t>器人的核心部件之一，23</w:t>
                  </w:r>
                  <w:r>
                    <w:rPr>
                      <w:rFonts w:ascii="SimSun" w:eastAsia="SimSun" w:hAnsi="SimSun" w:cs="SimSun"/>
                      <w:spacing w:val="10"/>
                    </w:rPr>
                    <w:t>Q4</w:t>
                  </w:r>
                  <w:r>
                    <w:rPr>
                      <w:rFonts w:ascii="SimSun" w:eastAsia="SimSun" w:hAnsi="SimSun" w:cs="SimSun"/>
                      <w:spacing w:val="-4"/>
                    </w:rPr>
                    <w:t xml:space="preserve"> </w:t>
                  </w:r>
                  <w:r>
                    <w:rPr>
                      <w:spacing w:val="10"/>
                    </w:rPr>
                    <w:t>有产品实现量产，与机器人领域企业交流</w:t>
                  </w:r>
                  <w:r>
                    <w:t xml:space="preserve"> </w:t>
                  </w:r>
                  <w:r>
                    <w:t>密切。</w:t>
                  </w:r>
                </w:p>
                <w:p>
                  <w:pPr>
                    <w:pStyle w:val="BodyText"/>
                    <w:spacing w:before="33" w:line="226" w:lineRule="auto"/>
                    <w:ind w:left="50"/>
                    <w:rPr>
                      <w:sz w:val="24"/>
                      <w:szCs w:val="24"/>
                    </w:rPr>
                  </w:pPr>
                  <w:r>
                    <w:rPr>
                      <w:spacing w:val="-11"/>
                      <w:w w:val="95"/>
                      <w:sz w:val="24"/>
                      <w:szCs w:val="24"/>
                    </w:rPr>
                    <w:t>■</w:t>
                  </w:r>
                  <w:r>
                    <w:rPr>
                      <w:spacing w:val="10"/>
                      <w:sz w:val="24"/>
                      <w:szCs w:val="24"/>
                    </w:rPr>
                    <w:t xml:space="preserve">  </w:t>
                  </w:r>
                  <w:r>
                    <w:rPr>
                      <w:b/>
                      <w:bCs/>
                      <w:spacing w:val="-11"/>
                      <w:w w:val="95"/>
                      <w:sz w:val="24"/>
                      <w:szCs w:val="24"/>
                    </w:rPr>
                    <w:t>投资建议</w:t>
                  </w:r>
                </w:p>
                <w:p>
                  <w:pPr>
                    <w:pStyle w:val="BodyText"/>
                    <w:spacing w:before="151" w:line="251" w:lineRule="auto"/>
                    <w:ind w:left="50" w:right="34"/>
                  </w:pPr>
                  <w:r>
                    <w:rPr>
                      <w:spacing w:val="14"/>
                    </w:rPr>
                    <w:t>公司同步器基本盘稳固发展，差速器起量驱动业绩高</w:t>
                  </w:r>
                  <w:r>
                    <w:rPr>
                      <w:spacing w:val="13"/>
                    </w:rPr>
                    <w:t>增，布局航空航</w:t>
                  </w:r>
                  <w:r>
                    <w:t xml:space="preserve"> </w:t>
                  </w:r>
                  <w:r>
                    <w:rPr>
                      <w:spacing w:val="12"/>
                    </w:rPr>
                    <w:t>天业务稳定发展，布局空心电机轴和精密行星减速器成长空间广阔。</w:t>
                  </w:r>
                  <w:r>
                    <w:rPr>
                      <w:spacing w:val="8"/>
                    </w:rPr>
                    <w:t xml:space="preserve"> </w:t>
                  </w:r>
                  <w:r>
                    <w:rPr>
                      <w:spacing w:val="7"/>
                    </w:rPr>
                    <w:t>我们预测公司2023-2025年归母净利润分别为2.14/2.73/3.42亿元，同</w:t>
                  </w:r>
                  <w:r>
                    <w:rPr>
                      <w:spacing w:val="5"/>
                    </w:rPr>
                    <w:t xml:space="preserve"> </w:t>
                  </w:r>
                  <w:r>
                    <w:rPr>
                      <w:spacing w:val="21"/>
                    </w:rPr>
                    <w:t>比分别+1</w:t>
                  </w:r>
                  <w:r>
                    <w:rPr>
                      <w:spacing w:val="-55"/>
                    </w:rPr>
                    <w:t xml:space="preserve"> </w:t>
                  </w:r>
                  <w:r>
                    <w:rPr>
                      <w:spacing w:val="21"/>
                    </w:rPr>
                    <w:t>.02%/+27</w:t>
                  </w:r>
                  <w:r>
                    <w:rPr>
                      <w:spacing w:val="-54"/>
                    </w:rPr>
                    <w:t xml:space="preserve"> </w:t>
                  </w:r>
                  <w:r>
                    <w:rPr>
                      <w:spacing w:val="21"/>
                    </w:rPr>
                    <w:t>.71%/+25</w:t>
                  </w:r>
                  <w:r>
                    <w:rPr>
                      <w:spacing w:val="-55"/>
                    </w:rPr>
                    <w:t xml:space="preserve"> </w:t>
                  </w:r>
                  <w:r>
                    <w:rPr>
                      <w:spacing w:val="21"/>
                    </w:rPr>
                    <w:t>.53%。对应当前市值</w:t>
                  </w:r>
                  <w:r>
                    <w:rPr>
                      <w:spacing w:val="20"/>
                    </w:rPr>
                    <w:t>的</w:t>
                  </w:r>
                  <w:r>
                    <w:rPr>
                      <w:rFonts w:ascii="SimSun" w:eastAsia="SimSun" w:hAnsi="SimSun" w:cs="SimSun"/>
                    </w:rPr>
                    <w:t>PE</w:t>
                  </w:r>
                  <w:r>
                    <w:rPr>
                      <w:rFonts w:ascii="SimSun" w:eastAsia="SimSun" w:hAnsi="SimSun" w:cs="SimSun"/>
                      <w:spacing w:val="-6"/>
                    </w:rPr>
                    <w:t xml:space="preserve"> </w:t>
                  </w:r>
                  <w:r>
                    <w:rPr>
                      <w:spacing w:val="20"/>
                    </w:rPr>
                    <w:t>分</w:t>
                  </w:r>
                  <w:r>
                    <w:rPr>
                      <w:spacing w:val="20"/>
                    </w:rPr>
                    <w:t xml:space="preserve"> </w:t>
                  </w:r>
                  <w:r>
                    <w:rPr>
                      <w:spacing w:val="20"/>
                    </w:rPr>
                    <w:t>别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rPr>
                      <w:spacing w:val="20"/>
                    </w:rPr>
                    <w:t>为</w:t>
                  </w:r>
                  <w:r>
                    <w:t xml:space="preserve"> </w:t>
                  </w:r>
                  <w:r>
                    <w:rPr>
                      <w:spacing w:val="1"/>
                    </w:rPr>
                    <w:t>15.56X/12.97X/10.33X。</w:t>
                  </w:r>
                  <w:r>
                    <w:rPr>
                      <w:spacing w:val="93"/>
                    </w:rPr>
                    <w:t xml:space="preserve"> </w:t>
                  </w:r>
                  <w:r>
                    <w:rPr>
                      <w:spacing w:val="1"/>
                    </w:rPr>
                    <w:t>首次覆盖</w:t>
                  </w:r>
                  <w:r>
                    <w:t>，给予“买入”评级。</w:t>
                  </w:r>
                </w:p>
                <w:p>
                  <w:pPr>
                    <w:pStyle w:val="BodyText"/>
                    <w:spacing w:before="62" w:line="230" w:lineRule="auto"/>
                    <w:ind w:left="50"/>
                    <w:rPr>
                      <w:sz w:val="24"/>
                      <w:szCs w:val="24"/>
                    </w:rPr>
                  </w:pPr>
                  <w:r>
                    <w:rPr>
                      <w:spacing w:val="-18"/>
                      <w:sz w:val="24"/>
                      <w:szCs w:val="24"/>
                    </w:rPr>
                    <w:t>■</w:t>
                  </w:r>
                  <w:r>
                    <w:rPr>
                      <w:spacing w:val="4"/>
                      <w:sz w:val="24"/>
                      <w:szCs w:val="24"/>
                    </w:rPr>
                    <w:t xml:space="preserve">  </w:t>
                  </w:r>
                  <w:r>
                    <w:rPr>
                      <w:b/>
                      <w:bCs/>
                      <w:spacing w:val="-18"/>
                      <w:sz w:val="24"/>
                      <w:szCs w:val="24"/>
                    </w:rPr>
                    <w:t>风险提示</w:t>
                  </w:r>
                </w:p>
                <w:p>
                  <w:pPr>
                    <w:pStyle w:val="BodyText"/>
                    <w:spacing w:before="184" w:line="223" w:lineRule="auto"/>
                    <w:ind w:left="50"/>
                  </w:pPr>
                  <w:r>
                    <w:rPr>
                      <w:spacing w:val="8"/>
                    </w:rPr>
                    <w:t>经济周期波动的风险；主要原材料价格波动的风险；产品替代风险。</w:t>
                  </w:r>
                </w:p>
                <w:p>
                  <w:pPr>
                    <w:pStyle w:val="BodyText"/>
                    <w:spacing w:before="81" w:line="227" w:lineRule="auto"/>
                    <w:ind w:left="50"/>
                  </w:pPr>
                  <w:r>
                    <w:rPr>
                      <w:spacing w:val="-13"/>
                    </w:rPr>
                    <w:t>■</w:t>
                  </w:r>
                  <w:r>
                    <w:rPr>
                      <w:spacing w:val="6"/>
                    </w:rPr>
                    <w:t xml:space="preserve">  </w:t>
                  </w:r>
                  <w:r>
                    <w:rPr>
                      <w:b/>
                      <w:bCs/>
                      <w:spacing w:val="-13"/>
                    </w:rPr>
                    <w:t>数</w:t>
                  </w:r>
                  <w:r>
                    <w:rPr>
                      <w:spacing w:val="-43"/>
                    </w:rPr>
                    <w:t xml:space="preserve"> </w:t>
                  </w:r>
                  <w:r>
                    <w:rPr>
                      <w:b/>
                      <w:bCs/>
                      <w:spacing w:val="-13"/>
                    </w:rPr>
                    <w:t>据</w:t>
                  </w:r>
                  <w:r>
                    <w:rPr>
                      <w:spacing w:val="-37"/>
                    </w:rPr>
                    <w:t xml:space="preserve"> </w:t>
                  </w:r>
                  <w:r>
                    <w:rPr>
                      <w:b/>
                      <w:bCs/>
                      <w:spacing w:val="-13"/>
                    </w:rPr>
                    <w:t>预</w:t>
                  </w:r>
                  <w:r>
                    <w:rPr>
                      <w:spacing w:val="-34"/>
                    </w:rPr>
                    <w:t xml:space="preserve"> </w:t>
                  </w:r>
                  <w:r>
                    <w:rPr>
                      <w:b/>
                      <w:bCs/>
                      <w:spacing w:val="-13"/>
                    </w:rPr>
                    <w:t>测</w:t>
                  </w:r>
                  <w:r>
                    <w:rPr>
                      <w:spacing w:val="-32"/>
                    </w:rPr>
                    <w:t xml:space="preserve"> </w:t>
                  </w:r>
                  <w:r>
                    <w:rPr>
                      <w:b/>
                      <w:bCs/>
                      <w:spacing w:val="-13"/>
                    </w:rPr>
                    <w:t>与</w:t>
                  </w:r>
                  <w:r>
                    <w:rPr>
                      <w:spacing w:val="-38"/>
                    </w:rPr>
                    <w:t xml:space="preserve"> </w:t>
                  </w:r>
                  <w:r>
                    <w:rPr>
                      <w:b/>
                      <w:bCs/>
                      <w:spacing w:val="-13"/>
                    </w:rPr>
                    <w:t>估</w:t>
                  </w:r>
                  <w:r>
                    <w:rPr>
                      <w:spacing w:val="-47"/>
                    </w:rPr>
                    <w:t xml:space="preserve"> </w:t>
                  </w:r>
                  <w:r>
                    <w:rPr>
                      <w:b/>
                      <w:bCs/>
                      <w:spacing w:val="-13"/>
                    </w:rPr>
                    <w:t>值</w:t>
                  </w:r>
                </w:p>
              </w:txbxContent>
            </v:textbox>
          </v:shape>
        </w:pict>
      </w:r>
      <w:r>
        <w:pict>
          <v:shape id="_x0000_s1029" type="#_x0000_t202" style="width:33.05pt;height:223pt;margin-top:308pt;margin-left:0;mso-position-horizontal-relative:page;mso-position-vertical-relative:page;position:absolute;z-index:251661312" o:allowincell="f" filled="t" fillcolor="#c00000" stroked="f">
            <o:lock v:ext="edit" aspectratio="f"/>
            <v:textbox style="layout-flow:vertical-ideographic" inset="0,0,0,0">
              <w:txbxContent>
                <w:p>
                  <w:pPr>
                    <w:spacing w:before="191" w:line="215" w:lineRule="auto"/>
                    <w:ind w:left="1606"/>
                    <w:rPr>
                      <w:rFonts w:ascii="SimHei" w:eastAsia="SimHei" w:hAnsi="SimHei" w:cs="SimHei"/>
                      <w:sz w:val="25"/>
                      <w:szCs w:val="25"/>
                    </w:rPr>
                  </w:pPr>
                  <w:r>
                    <w:rPr>
                      <w:rFonts w:ascii="SimHei" w:eastAsia="SimHei" w:hAnsi="SimHei" w:cs="SimHei"/>
                      <w:spacing w:val="26"/>
                      <w:sz w:val="25"/>
                      <w:szCs w:val="25"/>
                    </w:rPr>
                    <w:t>公司深度</w:t>
                  </w:r>
                </w:p>
              </w:txbxContent>
            </v:textbox>
          </v:shape>
        </w:pict>
      </w:r>
    </w:p>
    <w:p>
      <w:pPr>
        <w:spacing w:before="47"/>
      </w:pPr>
    </w:p>
    <w:p>
      <w:pPr>
        <w:spacing w:before="46"/>
      </w:pPr>
    </w:p>
    <w:p>
      <w:pPr>
        <w:spacing w:before="46"/>
      </w:pPr>
    </w:p>
    <w:tbl>
      <w:tblPr>
        <w:tblStyle w:val="TableNormal"/>
        <w:tblW w:w="3609" w:type="dxa"/>
        <w:tblInd w:w="8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020"/>
        <w:gridCol w:w="1295"/>
        <w:gridCol w:w="1294"/>
      </w:tblGrid>
      <w:tr>
        <w:tblPrEx>
          <w:tblW w:w="3609" w:type="dxa"/>
          <w:tblInd w:w="86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1436"/>
        </w:trPr>
        <w:tc>
          <w:tcPr>
            <w:tcW w:w="1020" w:type="dxa"/>
            <w:tcBorders>
              <w:top w:val="single" w:sz="2" w:space="0" w:color="000000"/>
              <w:bottom w:val="single" w:sz="4" w:space="0" w:color="000000"/>
            </w:tcBorders>
            <w:vAlign w:val="top"/>
          </w:tcPr>
          <w:p>
            <w:pPr>
              <w:spacing w:before="85" w:line="959" w:lineRule="exact"/>
              <w:ind w:firstLine="30"/>
            </w:pPr>
            <w:r>
              <w:rPr>
                <w:position w:val="-19"/>
              </w:rPr>
              <w:drawing>
                <wp:inline distT="0" distB="0" distL="0" distR="0">
                  <wp:extent cx="584154" cy="609523"/>
                  <wp:effectExtent l="0" t="0" r="0" b="0"/>
                  <wp:docPr id="6" name="IM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 6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154" cy="6095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9" w:type="dxa"/>
            <w:gridSpan w:val="2"/>
            <w:tcBorders>
              <w:top w:val="single" w:sz="2" w:space="0" w:color="000000"/>
              <w:bottom w:val="single" w:sz="4" w:space="0" w:color="000000"/>
            </w:tcBorders>
            <w:vAlign w:val="top"/>
          </w:tcPr>
          <w:p>
            <w:pPr>
              <w:spacing w:before="237" w:line="205" w:lineRule="auto"/>
              <w:ind w:left="77"/>
              <w:rPr>
                <w:rFonts w:ascii="SimHei" w:eastAsia="SimHei" w:hAnsi="SimHei" w:cs="SimHei"/>
                <w:sz w:val="52"/>
                <w:szCs w:val="52"/>
              </w:rPr>
            </w:pPr>
            <w:r>
              <w:rPr>
                <w:rFonts w:ascii="SimHei" w:eastAsia="SimHei" w:hAnsi="SimHei" w:cs="SimHei"/>
                <w:b/>
                <w:bCs/>
                <w:color w:val="EA0007"/>
                <w:spacing w:val="-6"/>
                <w:sz w:val="52"/>
                <w:szCs w:val="52"/>
              </w:rPr>
              <w:t>上海证券</w:t>
            </w:r>
          </w:p>
          <w:p>
            <w:pPr>
              <w:spacing w:line="198" w:lineRule="auto"/>
              <w:ind w:left="7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ED0000"/>
                <w:spacing w:val="-11"/>
                <w:sz w:val="20"/>
                <w:szCs w:val="20"/>
              </w:rPr>
              <w:t>SHANGHAI SECURITIES</w:t>
            </w:r>
          </w:p>
        </w:tc>
      </w:tr>
      <w:tr>
        <w:tblPrEx>
          <w:tblW w:w="3609" w:type="dxa"/>
          <w:tblInd w:w="860" w:type="dxa"/>
          <w:tblLayout w:type="fixed"/>
        </w:tblPrEx>
        <w:trPr>
          <w:trHeight w:val="2646"/>
        </w:trPr>
        <w:tc>
          <w:tcPr>
            <w:tcW w:w="3609" w:type="dxa"/>
            <w:gridSpan w:val="3"/>
            <w:tcBorders>
              <w:top w:val="single" w:sz="4" w:space="0" w:color="000000"/>
              <w:bottom w:val="single" w:sz="4" w:space="0" w:color="000000"/>
            </w:tcBorders>
            <w:vAlign w:val="top"/>
          </w:tcPr>
          <w:p>
            <w:pPr>
              <w:spacing w:before="174" w:line="231" w:lineRule="auto"/>
              <w:ind w:left="754"/>
              <w:rPr>
                <w:rFonts w:ascii="KaiTi" w:eastAsia="KaiTi" w:hAnsi="KaiTi" w:cs="KaiTi"/>
                <w:sz w:val="34"/>
                <w:szCs w:val="34"/>
              </w:rPr>
            </w:pPr>
            <w:r>
              <w:rPr>
                <w:rFonts w:ascii="KaiTi" w:eastAsia="KaiTi" w:hAnsi="KaiTi" w:cs="KaiTi"/>
                <w:b/>
                <w:bCs/>
                <w:spacing w:val="44"/>
                <w:sz w:val="34"/>
                <w:szCs w:val="34"/>
              </w:rPr>
              <w:t>买入(首次)</w:t>
            </w:r>
          </w:p>
          <w:p>
            <w:pPr>
              <w:pStyle w:val="TableText"/>
              <w:spacing w:before="124" w:line="236" w:lineRule="auto"/>
              <w:ind w:left="112"/>
              <w:rPr>
                <w:rFonts w:ascii="KaiTi" w:eastAsia="KaiTi" w:hAnsi="KaiTi" w:cs="KaiTi"/>
                <w:sz w:val="20"/>
                <w:szCs w:val="20"/>
              </w:rPr>
            </w:pPr>
            <w:r>
              <w:rPr>
                <w:b/>
                <w:bCs/>
                <w:spacing w:val="-15"/>
                <w:sz w:val="20"/>
                <w:szCs w:val="20"/>
              </w:rPr>
              <w:t>行业：</w:t>
            </w:r>
            <w:r>
              <w:rPr>
                <w:spacing w:val="5"/>
                <w:sz w:val="20"/>
                <w:szCs w:val="20"/>
              </w:rPr>
              <w:t xml:space="preserve">     </w:t>
            </w:r>
            <w:r>
              <w:rPr>
                <w:rFonts w:ascii="KaiTi" w:eastAsia="KaiTi" w:hAnsi="KaiTi" w:cs="KaiTi"/>
                <w:b/>
                <w:bCs/>
                <w:spacing w:val="-15"/>
                <w:position w:val="-1"/>
                <w:sz w:val="20"/>
                <w:szCs w:val="20"/>
              </w:rPr>
              <w:t>汽车</w:t>
            </w:r>
          </w:p>
          <w:p>
            <w:pPr>
              <w:pStyle w:val="TableText"/>
              <w:spacing w:before="13" w:line="230" w:lineRule="auto"/>
              <w:ind w:left="112"/>
              <w:rPr>
                <w:sz w:val="20"/>
                <w:szCs w:val="20"/>
              </w:rPr>
            </w:pPr>
            <w:r>
              <w:rPr>
                <w:b/>
                <w:bCs/>
                <w:spacing w:val="-10"/>
                <w:position w:val="-1"/>
                <w:sz w:val="20"/>
                <w:szCs w:val="20"/>
              </w:rPr>
              <w:t>日期：</w:t>
            </w:r>
            <w:r>
              <w:rPr>
                <w:spacing w:val="13"/>
                <w:position w:val="-1"/>
                <w:sz w:val="20"/>
                <w:szCs w:val="20"/>
              </w:rPr>
              <w:t xml:space="preserve">     </w:t>
            </w:r>
            <w:r>
              <w:rPr>
                <w:b/>
                <w:bCs/>
                <w:spacing w:val="-10"/>
                <w:sz w:val="20"/>
                <w:szCs w:val="20"/>
              </w:rPr>
              <w:t>2024年03月07日</w:t>
            </w:r>
          </w:p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spacing w:before="65" w:line="225" w:lineRule="auto"/>
              <w:ind w:left="112"/>
              <w:rPr>
                <w:rFonts w:ascii="KaiTi" w:eastAsia="KaiTi" w:hAnsi="KaiTi" w:cs="KaiTi"/>
                <w:sz w:val="20"/>
                <w:szCs w:val="20"/>
              </w:rPr>
            </w:pPr>
            <w:r>
              <w:rPr>
                <w:rFonts w:ascii="KaiTi" w:eastAsia="KaiTi" w:hAnsi="KaiTi" w:cs="KaiTi"/>
                <w:b/>
                <w:bCs/>
                <w:spacing w:val="-14"/>
                <w:sz w:val="20"/>
                <w:szCs w:val="20"/>
              </w:rPr>
              <w:t>分析师：</w:t>
            </w:r>
            <w:r>
              <w:rPr>
                <w:rFonts w:ascii="KaiTi" w:eastAsia="KaiTi" w:hAnsi="KaiTi" w:cs="KaiTi"/>
                <w:spacing w:val="6"/>
                <w:sz w:val="20"/>
                <w:szCs w:val="20"/>
              </w:rPr>
              <w:t xml:space="preserve">   </w:t>
            </w:r>
            <w:r>
              <w:rPr>
                <w:rFonts w:ascii="KaiTi" w:eastAsia="KaiTi" w:hAnsi="KaiTi" w:cs="KaiTi"/>
                <w:b/>
                <w:bCs/>
                <w:spacing w:val="-14"/>
                <w:sz w:val="20"/>
                <w:szCs w:val="20"/>
              </w:rPr>
              <w:t>仇百良</w:t>
            </w:r>
          </w:p>
          <w:p>
            <w:pPr>
              <w:spacing w:before="56" w:line="270" w:lineRule="exact"/>
              <w:ind w:left="109"/>
              <w:rPr>
                <w:rFonts w:ascii="KaiTi" w:eastAsia="KaiTi" w:hAnsi="KaiTi" w:cs="KaiTi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-9"/>
                <w:position w:val="5"/>
                <w:sz w:val="20"/>
                <w:szCs w:val="20"/>
              </w:rPr>
              <w:t xml:space="preserve">SAC </w:t>
            </w:r>
            <w:r>
              <w:rPr>
                <w:rFonts w:ascii="KaiTi" w:eastAsia="KaiTi" w:hAnsi="KaiTi" w:cs="KaiTi"/>
                <w:b/>
                <w:bCs/>
                <w:spacing w:val="-9"/>
                <w:position w:val="5"/>
                <w:sz w:val="20"/>
                <w:szCs w:val="20"/>
              </w:rPr>
              <w:t>编号：</w:t>
            </w:r>
            <w:r>
              <w:rPr>
                <w:rFonts w:ascii="KaiTi" w:eastAsia="KaiTi" w:hAnsi="KaiTi" w:cs="KaiTi"/>
                <w:spacing w:val="-10"/>
                <w:position w:val="5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9"/>
                <w:position w:val="5"/>
                <w:sz w:val="20"/>
                <w:szCs w:val="20"/>
              </w:rPr>
              <w:t>S0870523100003</w:t>
            </w:r>
          </w:p>
          <w:p>
            <w:pPr>
              <w:spacing w:line="225" w:lineRule="auto"/>
              <w:ind w:left="112"/>
              <w:rPr>
                <w:rFonts w:ascii="KaiTi" w:eastAsia="KaiTi" w:hAnsi="KaiTi" w:cs="KaiTi"/>
                <w:sz w:val="20"/>
                <w:szCs w:val="20"/>
              </w:rPr>
            </w:pPr>
            <w:r>
              <w:rPr>
                <w:rFonts w:ascii="KaiTi" w:eastAsia="KaiTi" w:hAnsi="KaiTi" w:cs="KaiTi"/>
                <w:b/>
                <w:bCs/>
                <w:spacing w:val="-13"/>
                <w:sz w:val="20"/>
                <w:szCs w:val="20"/>
              </w:rPr>
              <w:t>分析师：</w:t>
            </w:r>
            <w:r>
              <w:rPr>
                <w:rFonts w:ascii="KaiTi" w:eastAsia="KaiTi" w:hAnsi="KaiTi" w:cs="KaiTi"/>
                <w:spacing w:val="12"/>
                <w:sz w:val="20"/>
                <w:szCs w:val="20"/>
              </w:rPr>
              <w:t xml:space="preserve">   </w:t>
            </w:r>
            <w:r>
              <w:rPr>
                <w:rFonts w:ascii="KaiTi" w:eastAsia="KaiTi" w:hAnsi="KaiTi" w:cs="KaiTi"/>
                <w:b/>
                <w:bCs/>
                <w:spacing w:val="-13"/>
                <w:sz w:val="20"/>
                <w:szCs w:val="20"/>
              </w:rPr>
              <w:t>李煦阳</w:t>
            </w:r>
          </w:p>
          <w:p>
            <w:pPr>
              <w:spacing w:before="56" w:line="161" w:lineRule="auto"/>
              <w:ind w:left="112"/>
              <w:rPr>
                <w:rFonts w:ascii="KaiTi" w:eastAsia="KaiTi" w:hAnsi="KaiTi" w:cs="KaiTi"/>
                <w:sz w:val="20"/>
                <w:szCs w:val="20"/>
              </w:rPr>
            </w:pPr>
            <w:r>
              <w:rPr>
                <w:rFonts w:ascii="KaiTi" w:eastAsia="KaiTi" w:hAnsi="KaiTi" w:cs="KaiTi"/>
                <w:b/>
                <w:bCs/>
                <w:sz w:val="20"/>
                <w:szCs w:val="20"/>
              </w:rPr>
              <w:t>SAC</w:t>
            </w:r>
            <w:r>
              <w:rPr>
                <w:rFonts w:ascii="KaiTi" w:eastAsia="KaiTi" w:hAnsi="KaiTi" w:cs="KaiTi"/>
                <w:b/>
                <w:bCs/>
                <w:spacing w:val="20"/>
                <w:w w:val="110"/>
                <w:sz w:val="20"/>
                <w:szCs w:val="20"/>
              </w:rPr>
              <w:t>编号：S0870523100001</w:t>
            </w:r>
          </w:p>
        </w:tc>
      </w:tr>
      <w:tr>
        <w:tblPrEx>
          <w:tblW w:w="3609" w:type="dxa"/>
          <w:tblInd w:w="860" w:type="dxa"/>
          <w:tblLayout w:type="fixed"/>
        </w:tblPrEx>
        <w:trPr>
          <w:trHeight w:val="618"/>
        </w:trPr>
        <w:tc>
          <w:tcPr>
            <w:tcW w:w="2315" w:type="dxa"/>
            <w:gridSpan w:val="2"/>
            <w:tcBorders>
              <w:top w:val="single" w:sz="4" w:space="0" w:color="000000"/>
            </w:tcBorders>
            <w:vAlign w:val="top"/>
          </w:tcPr>
          <w:p>
            <w:pPr>
              <w:spacing w:line="338" w:lineRule="auto"/>
              <w:rPr>
                <w:rFonts w:ascii="Arial"/>
                <w:sz w:val="21"/>
              </w:rPr>
            </w:pPr>
          </w:p>
          <w:p>
            <w:pPr>
              <w:spacing w:before="65" w:line="187" w:lineRule="auto"/>
              <w:ind w:left="112"/>
              <w:rPr>
                <w:rFonts w:ascii="KaiTi" w:eastAsia="KaiTi" w:hAnsi="KaiTi" w:cs="KaiTi"/>
                <w:sz w:val="20"/>
                <w:szCs w:val="20"/>
              </w:rPr>
            </w:pPr>
            <w:r>
              <w:rPr>
                <w:rFonts w:ascii="KaiTi" w:eastAsia="KaiTi" w:hAnsi="KaiTi" w:cs="KaiTi"/>
                <w:b/>
                <w:bCs/>
                <w:spacing w:val="7"/>
                <w:sz w:val="20"/>
                <w:szCs w:val="20"/>
              </w:rPr>
              <w:t>基本数据</w:t>
            </w:r>
          </w:p>
        </w:tc>
        <w:tc>
          <w:tcPr>
            <w:tcW w:w="1294" w:type="dxa"/>
            <w:tcBorders>
              <w:top w:val="single" w:sz="4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3609" w:type="dxa"/>
          <w:tblInd w:w="860" w:type="dxa"/>
          <w:tblLayout w:type="fixed"/>
        </w:tblPrEx>
        <w:trPr>
          <w:trHeight w:val="306"/>
        </w:trPr>
        <w:tc>
          <w:tcPr>
            <w:tcW w:w="2315" w:type="dxa"/>
            <w:gridSpan w:val="2"/>
            <w:vAlign w:val="top"/>
          </w:tcPr>
          <w:p>
            <w:pPr>
              <w:spacing w:before="36" w:line="222" w:lineRule="auto"/>
              <w:ind w:left="109"/>
              <w:rPr>
                <w:rFonts w:ascii="KaiTi" w:eastAsia="KaiTi" w:hAnsi="KaiTi" w:cs="KaiTi"/>
                <w:sz w:val="20"/>
                <w:szCs w:val="20"/>
              </w:rPr>
            </w:pPr>
            <w:r>
              <w:rPr>
                <w:rFonts w:ascii="KaiTi" w:eastAsia="KaiTi" w:hAnsi="KaiTi" w:cs="KaiTi"/>
                <w:spacing w:val="-3"/>
                <w:sz w:val="20"/>
                <w:szCs w:val="20"/>
              </w:rPr>
              <w:t>最新收盘价(元</w:t>
            </w:r>
            <w:r>
              <w:rPr>
                <w:rFonts w:ascii="KaiTi" w:eastAsia="KaiTi" w:hAnsi="KaiTi" w:cs="KaiTi"/>
                <w:color w:val="E17000"/>
                <w:spacing w:val="-3"/>
                <w:sz w:val="20"/>
                <w:szCs w:val="20"/>
              </w:rPr>
              <w:t>)</w:t>
            </w:r>
          </w:p>
        </w:tc>
        <w:tc>
          <w:tcPr>
            <w:tcW w:w="1294" w:type="dxa"/>
            <w:vAlign w:val="top"/>
          </w:tcPr>
          <w:p>
            <w:pPr>
              <w:pStyle w:val="TableText"/>
              <w:spacing w:before="115" w:line="167" w:lineRule="auto"/>
              <w:ind w:left="814"/>
              <w:rPr>
                <w:sz w:val="20"/>
                <w:szCs w:val="20"/>
              </w:rPr>
            </w:pPr>
            <w:r>
              <w:rPr>
                <w:spacing w:val="-8"/>
                <w:sz w:val="20"/>
                <w:szCs w:val="20"/>
              </w:rPr>
              <w:t>9.00</w:t>
            </w:r>
          </w:p>
        </w:tc>
      </w:tr>
      <w:tr>
        <w:tblPrEx>
          <w:tblW w:w="3609" w:type="dxa"/>
          <w:tblInd w:w="860" w:type="dxa"/>
          <w:tblLayout w:type="fixed"/>
        </w:tblPrEx>
        <w:trPr>
          <w:trHeight w:val="301"/>
        </w:trPr>
        <w:tc>
          <w:tcPr>
            <w:tcW w:w="2315" w:type="dxa"/>
            <w:gridSpan w:val="2"/>
            <w:vAlign w:val="top"/>
          </w:tcPr>
          <w:p>
            <w:pPr>
              <w:spacing w:before="68" w:line="205" w:lineRule="auto"/>
              <w:ind w:left="109"/>
              <w:rPr>
                <w:rFonts w:ascii="KaiTi" w:eastAsia="KaiTi" w:hAnsi="KaiTi" w:cs="KaiTi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12mthA </w:t>
            </w:r>
            <w:r>
              <w:rPr>
                <w:rFonts w:ascii="KaiTi" w:eastAsia="KaiTi" w:hAnsi="KaiTi" w:cs="KaiTi"/>
                <w:spacing w:val="-2"/>
                <w:sz w:val="20"/>
                <w:szCs w:val="20"/>
              </w:rPr>
              <w:t>股价格区间(元)</w:t>
            </w:r>
          </w:p>
        </w:tc>
        <w:tc>
          <w:tcPr>
            <w:tcW w:w="1294" w:type="dxa"/>
            <w:vAlign w:val="top"/>
          </w:tcPr>
          <w:p>
            <w:pPr>
              <w:pStyle w:val="TableText"/>
              <w:spacing w:before="107" w:line="169" w:lineRule="auto"/>
              <w:ind w:left="304"/>
              <w:rPr>
                <w:sz w:val="20"/>
                <w:szCs w:val="20"/>
              </w:rPr>
            </w:pPr>
            <w:r>
              <w:rPr>
                <w:spacing w:val="-12"/>
                <w:sz w:val="20"/>
                <w:szCs w:val="20"/>
              </w:rPr>
              <w:t>7.26-12.85</w:t>
            </w:r>
          </w:p>
        </w:tc>
      </w:tr>
      <w:tr>
        <w:tblPrEx>
          <w:tblW w:w="3609" w:type="dxa"/>
          <w:tblInd w:w="860" w:type="dxa"/>
          <w:tblLayout w:type="fixed"/>
        </w:tblPrEx>
        <w:trPr>
          <w:trHeight w:val="284"/>
        </w:trPr>
        <w:tc>
          <w:tcPr>
            <w:tcW w:w="2315" w:type="dxa"/>
            <w:gridSpan w:val="2"/>
            <w:vAlign w:val="top"/>
          </w:tcPr>
          <w:p>
            <w:pPr>
              <w:spacing w:before="63" w:line="194" w:lineRule="auto"/>
              <w:ind w:left="109"/>
              <w:rPr>
                <w:rFonts w:ascii="KaiTi" w:eastAsia="KaiTi" w:hAnsi="KaiTi" w:cs="KaiTi"/>
                <w:sz w:val="20"/>
                <w:szCs w:val="20"/>
              </w:rPr>
            </w:pPr>
            <w:r>
              <w:rPr>
                <w:rFonts w:ascii="KaiTi" w:eastAsia="KaiTi" w:hAnsi="KaiTi" w:cs="KaiTi"/>
                <w:spacing w:val="-3"/>
                <w:sz w:val="20"/>
                <w:szCs w:val="20"/>
              </w:rPr>
              <w:t>总股本(百万股)</w:t>
            </w:r>
          </w:p>
        </w:tc>
        <w:tc>
          <w:tcPr>
            <w:tcW w:w="1294" w:type="dxa"/>
            <w:vAlign w:val="top"/>
          </w:tcPr>
          <w:p>
            <w:pPr>
              <w:pStyle w:val="TableText"/>
              <w:spacing w:before="117" w:line="157" w:lineRule="exact"/>
              <w:ind w:left="624"/>
              <w:rPr>
                <w:sz w:val="20"/>
                <w:szCs w:val="20"/>
              </w:rPr>
            </w:pPr>
            <w:r>
              <w:rPr>
                <w:spacing w:val="-7"/>
                <w:position w:val="-2"/>
                <w:sz w:val="20"/>
                <w:szCs w:val="20"/>
              </w:rPr>
              <w:t>393.02</w:t>
            </w:r>
          </w:p>
        </w:tc>
      </w:tr>
      <w:tr>
        <w:tblPrEx>
          <w:tblW w:w="3609" w:type="dxa"/>
          <w:tblInd w:w="860" w:type="dxa"/>
          <w:tblLayout w:type="fixed"/>
        </w:tblPrEx>
        <w:trPr>
          <w:trHeight w:val="275"/>
        </w:trPr>
        <w:tc>
          <w:tcPr>
            <w:tcW w:w="2315" w:type="dxa"/>
            <w:gridSpan w:val="2"/>
            <w:vAlign w:val="top"/>
          </w:tcPr>
          <w:p>
            <w:pPr>
              <w:spacing w:before="49" w:line="199" w:lineRule="auto"/>
              <w:ind w:left="109"/>
              <w:rPr>
                <w:rFonts w:ascii="KaiTi" w:eastAsia="KaiTi" w:hAnsi="KaiTi" w:cs="KaiTi"/>
                <w:sz w:val="20"/>
                <w:szCs w:val="20"/>
              </w:rPr>
            </w:pPr>
            <w:r>
              <w:rPr>
                <w:rFonts w:ascii="KaiTi" w:eastAsia="KaiTi" w:hAnsi="KaiTi" w:cs="KaiTi"/>
                <w:spacing w:val="-12"/>
                <w:w w:val="96"/>
                <w:sz w:val="20"/>
                <w:szCs w:val="20"/>
              </w:rPr>
              <w:t>无限售</w:t>
            </w:r>
            <w:r>
              <w:rPr>
                <w:rFonts w:ascii="KaiTi" w:eastAsia="KaiTi" w:hAnsi="KaiTi" w:cs="KaiTi"/>
                <w:spacing w:val="-3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2"/>
                <w:w w:val="96"/>
                <w:sz w:val="20"/>
                <w:szCs w:val="20"/>
              </w:rPr>
              <w:t>A</w:t>
            </w:r>
            <w:r>
              <w:rPr>
                <w:rFonts w:ascii="KaiTi" w:eastAsia="KaiTi" w:hAnsi="KaiTi" w:cs="KaiTi"/>
                <w:spacing w:val="-12"/>
                <w:w w:val="96"/>
                <w:sz w:val="20"/>
                <w:szCs w:val="20"/>
              </w:rPr>
              <w:t>股/总股本</w:t>
            </w:r>
          </w:p>
        </w:tc>
        <w:tc>
          <w:tcPr>
            <w:tcW w:w="1294" w:type="dxa"/>
            <w:vAlign w:val="top"/>
          </w:tcPr>
          <w:p>
            <w:pPr>
              <w:pStyle w:val="TableText"/>
              <w:spacing w:before="73" w:line="177" w:lineRule="auto"/>
              <w:ind w:left="465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100.00%</w:t>
            </w:r>
          </w:p>
        </w:tc>
      </w:tr>
      <w:tr>
        <w:tblPrEx>
          <w:tblW w:w="3609" w:type="dxa"/>
          <w:tblInd w:w="860" w:type="dxa"/>
          <w:tblLayout w:type="fixed"/>
        </w:tblPrEx>
        <w:trPr>
          <w:trHeight w:val="1050"/>
        </w:trPr>
        <w:tc>
          <w:tcPr>
            <w:tcW w:w="3609" w:type="dxa"/>
            <w:gridSpan w:val="3"/>
            <w:vAlign w:val="top"/>
          </w:tcPr>
          <w:p>
            <w:pPr>
              <w:pStyle w:val="TableText"/>
              <w:spacing w:before="55" w:line="227" w:lineRule="auto"/>
              <w:ind w:left="109"/>
              <w:rPr>
                <w:sz w:val="20"/>
                <w:szCs w:val="20"/>
              </w:rPr>
            </w:pPr>
            <w:r>
              <w:drawing>
                <wp:anchor distT="0" distB="0" distL="0" distR="0" simplePos="0" relativeHeight="251665408" behindDoc="0" locked="0" layoutInCell="1" allowOverlap="1">
                  <wp:simplePos x="0" y="0"/>
                  <wp:positionH relativeFrom="column">
                    <wp:posOffset>59898</wp:posOffset>
                  </wp:positionH>
                  <wp:positionV relativeFrom="paragraph">
                    <wp:posOffset>156049</wp:posOffset>
                  </wp:positionV>
                  <wp:extent cx="2157383" cy="6832"/>
                  <wp:effectExtent l="0" t="0" r="0" b="0"/>
                  <wp:wrapNone/>
                  <wp:docPr id="8" name="IM 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 8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7383" cy="68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KaiTi" w:eastAsia="KaiTi" w:hAnsi="KaiTi" w:cs="KaiTi"/>
                <w:spacing w:val="-1"/>
                <w:sz w:val="20"/>
                <w:szCs w:val="20"/>
              </w:rPr>
              <w:t>流通市值(亿元)</w:t>
            </w:r>
            <w:r>
              <w:rPr>
                <w:rFonts w:ascii="KaiTi" w:eastAsia="KaiTi" w:hAnsi="KaiTi" w:cs="KaiTi"/>
                <w:spacing w:val="-1"/>
                <w:sz w:val="20"/>
                <w:szCs w:val="20"/>
              </w:rPr>
              <w:t xml:space="preserve">               </w:t>
            </w:r>
            <w:r>
              <w:rPr>
                <w:spacing w:val="-1"/>
                <w:sz w:val="20"/>
                <w:szCs w:val="20"/>
              </w:rPr>
              <w:t>35.37</w:t>
            </w:r>
          </w:p>
          <w:p>
            <w:pPr>
              <w:spacing w:line="308" w:lineRule="auto"/>
              <w:rPr>
                <w:rFonts w:ascii="Arial"/>
                <w:sz w:val="21"/>
              </w:rPr>
            </w:pPr>
          </w:p>
          <w:p>
            <w:pPr>
              <w:spacing w:before="65" w:line="222" w:lineRule="auto"/>
              <w:ind w:left="112"/>
              <w:rPr>
                <w:rFonts w:ascii="KaiTi" w:eastAsia="KaiTi" w:hAnsi="KaiTi" w:cs="KaiTi"/>
                <w:sz w:val="20"/>
                <w:szCs w:val="20"/>
              </w:rPr>
            </w:pPr>
            <w:r>
              <w:rPr>
                <w:rFonts w:ascii="KaiTi" w:eastAsia="KaiTi" w:hAnsi="KaiTi" w:cs="KaiTi"/>
                <w:b/>
                <w:bCs/>
                <w:spacing w:val="15"/>
                <w:sz w:val="20"/>
                <w:szCs w:val="20"/>
              </w:rPr>
              <w:t>最近一年股票与沪深300比较</w:t>
            </w:r>
          </w:p>
        </w:tc>
      </w:tr>
      <w:tr>
        <w:tblPrEx>
          <w:tblW w:w="3609" w:type="dxa"/>
          <w:tblInd w:w="860" w:type="dxa"/>
          <w:tblLayout w:type="fixed"/>
        </w:tblPrEx>
        <w:trPr>
          <w:trHeight w:val="2499"/>
        </w:trPr>
        <w:tc>
          <w:tcPr>
            <w:tcW w:w="3609" w:type="dxa"/>
            <w:gridSpan w:val="3"/>
            <w:tcBorders>
              <w:bottom w:val="single" w:sz="2" w:space="0" w:color="000000"/>
            </w:tcBorders>
            <w:vAlign w:val="top"/>
          </w:tcPr>
          <w:p>
            <w:pPr>
              <w:spacing w:before="18" w:line="2330" w:lineRule="exact"/>
              <w:ind w:firstLine="30"/>
            </w:pPr>
            <w:r>
              <w:rPr>
                <w:position w:val="-46"/>
              </w:rPr>
              <w:drawing>
                <wp:inline distT="0" distB="0" distL="0" distR="0">
                  <wp:extent cx="2197083" cy="1479538"/>
                  <wp:effectExtent l="0" t="0" r="0" b="0"/>
                  <wp:docPr id="10" name="IM 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 10"/>
                          <pic:cNvPicPr/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7083" cy="14795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W w:w="3609" w:type="dxa"/>
          <w:tblInd w:w="860" w:type="dxa"/>
          <w:tblLayout w:type="fixed"/>
        </w:tblPrEx>
        <w:trPr>
          <w:trHeight w:val="1157"/>
        </w:trPr>
        <w:tc>
          <w:tcPr>
            <w:tcW w:w="3609" w:type="dxa"/>
            <w:gridSpan w:val="3"/>
            <w:tcBorders>
              <w:top w:val="single" w:sz="2" w:space="0" w:color="000000"/>
              <w:bottom w:val="single" w:sz="4" w:space="0" w:color="000000"/>
            </w:tcBorders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</w:p>
          <w:p>
            <w:pPr>
              <w:spacing w:before="65" w:line="229" w:lineRule="auto"/>
              <w:ind w:left="112"/>
              <w:rPr>
                <w:rFonts w:ascii="KaiTi" w:eastAsia="KaiTi" w:hAnsi="KaiTi" w:cs="KaiTi"/>
                <w:sz w:val="20"/>
                <w:szCs w:val="20"/>
              </w:rPr>
            </w:pPr>
            <w:r>
              <w:rPr>
                <w:rFonts w:ascii="KaiTi" w:eastAsia="KaiTi" w:hAnsi="KaiTi" w:cs="KaiTi"/>
                <w:b/>
                <w:bCs/>
                <w:spacing w:val="-21"/>
                <w:sz w:val="20"/>
                <w:szCs w:val="20"/>
              </w:rPr>
              <w:t>相关报告：</w:t>
            </w:r>
          </w:p>
        </w:tc>
      </w:tr>
    </w:tbl>
    <w:tbl>
      <w:tblPr>
        <w:tblStyle w:val="TableNormal"/>
        <w:tblW w:w="6109" w:type="dxa"/>
        <w:tblInd w:w="46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825"/>
        <w:gridCol w:w="1267"/>
        <w:gridCol w:w="997"/>
        <w:gridCol w:w="993"/>
        <w:gridCol w:w="1027"/>
      </w:tblGrid>
      <w:tr>
        <w:tblPrEx>
          <w:tblW w:w="6109" w:type="dxa"/>
          <w:tblInd w:w="465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288"/>
        </w:trPr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  <w:vAlign w:val="top"/>
          </w:tcPr>
          <w:p>
            <w:pPr>
              <w:pStyle w:val="TableText"/>
              <w:spacing w:before="33" w:line="220" w:lineRule="auto"/>
              <w:ind w:left="97"/>
              <w:rPr>
                <w:sz w:val="20"/>
                <w:szCs w:val="20"/>
              </w:rPr>
            </w:pPr>
            <w:r>
              <w:rPr>
                <w:b/>
                <w:bCs/>
                <w:spacing w:val="-4"/>
                <w:sz w:val="20"/>
                <w:szCs w:val="20"/>
              </w:rPr>
              <w:t>单位：百万元</w:t>
            </w:r>
          </w:p>
        </w:tc>
        <w:tc>
          <w:tcPr>
            <w:tcW w:w="12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FDFDF"/>
            <w:vAlign w:val="top"/>
          </w:tcPr>
          <w:p>
            <w:pPr>
              <w:pStyle w:val="TableText"/>
              <w:spacing w:before="104" w:line="160" w:lineRule="auto"/>
              <w:ind w:left="527"/>
              <w:rPr>
                <w:sz w:val="20"/>
                <w:szCs w:val="20"/>
              </w:rPr>
            </w:pPr>
            <w:r>
              <w:rPr>
                <w:b/>
                <w:bCs/>
                <w:spacing w:val="-4"/>
                <w:sz w:val="20"/>
                <w:szCs w:val="20"/>
              </w:rPr>
              <w:t>2022A</w:t>
            </w:r>
          </w:p>
        </w:tc>
        <w:tc>
          <w:tcPr>
            <w:tcW w:w="99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FDFDF"/>
            <w:vAlign w:val="top"/>
          </w:tcPr>
          <w:p>
            <w:pPr>
              <w:pStyle w:val="TableText"/>
              <w:spacing w:before="105" w:line="159" w:lineRule="auto"/>
              <w:ind w:left="250"/>
              <w:rPr>
                <w:sz w:val="20"/>
                <w:szCs w:val="20"/>
              </w:rPr>
            </w:pPr>
            <w:r>
              <w:rPr>
                <w:b/>
                <w:bCs/>
                <w:spacing w:val="-4"/>
                <w:sz w:val="20"/>
                <w:szCs w:val="20"/>
              </w:rPr>
              <w:t>2023E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FDFDF"/>
            <w:vAlign w:val="top"/>
          </w:tcPr>
          <w:p>
            <w:pPr>
              <w:pStyle w:val="TableText"/>
              <w:spacing w:before="105" w:line="159" w:lineRule="auto"/>
              <w:ind w:left="253"/>
              <w:rPr>
                <w:sz w:val="20"/>
                <w:szCs w:val="20"/>
              </w:rPr>
            </w:pPr>
            <w:r>
              <w:rPr>
                <w:b/>
                <w:bCs/>
                <w:spacing w:val="-4"/>
                <w:sz w:val="20"/>
                <w:szCs w:val="20"/>
              </w:rPr>
              <w:t>2024E</w:t>
            </w:r>
          </w:p>
        </w:tc>
        <w:tc>
          <w:tcPr>
            <w:tcW w:w="10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  <w:vAlign w:val="top"/>
          </w:tcPr>
          <w:p>
            <w:pPr>
              <w:pStyle w:val="TableText"/>
              <w:spacing w:before="105" w:line="159" w:lineRule="auto"/>
              <w:ind w:left="270"/>
              <w:rPr>
                <w:sz w:val="20"/>
                <w:szCs w:val="20"/>
              </w:rPr>
            </w:pPr>
            <w:r>
              <w:rPr>
                <w:b/>
                <w:bCs/>
                <w:spacing w:val="-4"/>
                <w:sz w:val="20"/>
                <w:szCs w:val="20"/>
              </w:rPr>
              <w:t>2025E</w:t>
            </w:r>
          </w:p>
        </w:tc>
      </w:tr>
      <w:tr>
        <w:tblPrEx>
          <w:tblW w:w="6109" w:type="dxa"/>
          <w:tblInd w:w="4650" w:type="dxa"/>
          <w:tblLayout w:type="fixed"/>
        </w:tblPrEx>
        <w:trPr>
          <w:trHeight w:val="271"/>
        </w:trPr>
        <w:tc>
          <w:tcPr>
            <w:tcW w:w="1825" w:type="dxa"/>
            <w:tcBorders>
              <w:top w:val="single" w:sz="4" w:space="0" w:color="000000"/>
            </w:tcBorders>
            <w:vAlign w:val="top"/>
          </w:tcPr>
          <w:p>
            <w:pPr>
              <w:pStyle w:val="TableText"/>
              <w:spacing w:before="26" w:line="219" w:lineRule="auto"/>
              <w:ind w:left="139"/>
            </w:pPr>
            <w:r>
              <w:rPr>
                <w:spacing w:val="1"/>
              </w:rPr>
              <w:t>营业收入</w:t>
            </w:r>
          </w:p>
        </w:tc>
        <w:tc>
          <w:tcPr>
            <w:tcW w:w="1267" w:type="dxa"/>
            <w:tcBorders>
              <w:top w:val="single" w:sz="4" w:space="0" w:color="000000"/>
            </w:tcBorders>
            <w:vAlign w:val="top"/>
          </w:tcPr>
          <w:p>
            <w:pPr>
              <w:pStyle w:val="TableText"/>
              <w:spacing w:before="72" w:line="184" w:lineRule="auto"/>
              <w:ind w:left="604"/>
            </w:pPr>
            <w:r>
              <w:rPr>
                <w:spacing w:val="-4"/>
              </w:rPr>
              <w:t>1472</w:t>
            </w:r>
          </w:p>
        </w:tc>
        <w:tc>
          <w:tcPr>
            <w:tcW w:w="997" w:type="dxa"/>
            <w:tcBorders>
              <w:top w:val="single" w:sz="4" w:space="0" w:color="000000"/>
            </w:tcBorders>
            <w:vAlign w:val="top"/>
          </w:tcPr>
          <w:p>
            <w:pPr>
              <w:pStyle w:val="TableText"/>
              <w:spacing w:before="92" w:line="173" w:lineRule="auto"/>
              <w:ind w:left="327"/>
            </w:pPr>
            <w:r>
              <w:rPr>
                <w:spacing w:val="-4"/>
              </w:rPr>
              <w:t>1840</w:t>
            </w:r>
          </w:p>
        </w:tc>
        <w:tc>
          <w:tcPr>
            <w:tcW w:w="993" w:type="dxa"/>
            <w:tcBorders>
              <w:top w:val="single" w:sz="4" w:space="0" w:color="000000"/>
            </w:tcBorders>
            <w:vAlign w:val="top"/>
          </w:tcPr>
          <w:p>
            <w:pPr>
              <w:pStyle w:val="TableText"/>
              <w:spacing w:before="93" w:line="172" w:lineRule="auto"/>
              <w:ind w:left="311"/>
            </w:pPr>
            <w:r>
              <w:rPr>
                <w:spacing w:val="-2"/>
              </w:rPr>
              <w:t>2460</w:t>
            </w:r>
          </w:p>
        </w:tc>
        <w:tc>
          <w:tcPr>
            <w:tcW w:w="1027" w:type="dxa"/>
            <w:tcBorders>
              <w:top w:val="single" w:sz="4" w:space="0" w:color="000000"/>
            </w:tcBorders>
            <w:vAlign w:val="top"/>
          </w:tcPr>
          <w:p>
            <w:pPr>
              <w:pStyle w:val="TableText"/>
              <w:spacing w:before="93" w:line="172" w:lineRule="auto"/>
              <w:ind w:left="327"/>
            </w:pPr>
            <w:r>
              <w:rPr>
                <w:spacing w:val="-2"/>
              </w:rPr>
              <w:t>2980</w:t>
            </w:r>
          </w:p>
        </w:tc>
      </w:tr>
      <w:tr>
        <w:tblPrEx>
          <w:tblW w:w="6109" w:type="dxa"/>
          <w:tblInd w:w="4650" w:type="dxa"/>
          <w:tblLayout w:type="fixed"/>
        </w:tblPrEx>
        <w:trPr>
          <w:trHeight w:val="293"/>
        </w:trPr>
        <w:tc>
          <w:tcPr>
            <w:tcW w:w="1825" w:type="dxa"/>
            <w:vAlign w:val="top"/>
          </w:tcPr>
          <w:p>
            <w:pPr>
              <w:pStyle w:val="TableText"/>
              <w:spacing w:before="26" w:line="219" w:lineRule="auto"/>
              <w:ind w:left="129"/>
            </w:pPr>
            <w:r>
              <w:rPr>
                <w:spacing w:val="-2"/>
              </w:rPr>
              <w:t>年增长率</w:t>
            </w:r>
          </w:p>
        </w:tc>
        <w:tc>
          <w:tcPr>
            <w:tcW w:w="1267" w:type="dxa"/>
            <w:vAlign w:val="top"/>
          </w:tcPr>
          <w:p>
            <w:pPr>
              <w:pStyle w:val="TableText"/>
              <w:spacing w:before="81" w:line="184" w:lineRule="auto"/>
              <w:ind w:left="604"/>
            </w:pPr>
            <w:r>
              <w:rPr>
                <w:spacing w:val="-6"/>
              </w:rPr>
              <w:t>1.9%</w:t>
            </w:r>
          </w:p>
        </w:tc>
        <w:tc>
          <w:tcPr>
            <w:tcW w:w="997" w:type="dxa"/>
            <w:vAlign w:val="top"/>
          </w:tcPr>
          <w:p>
            <w:pPr>
              <w:pStyle w:val="TableText"/>
              <w:spacing w:before="102" w:line="183" w:lineRule="auto"/>
              <w:ind w:left="277"/>
            </w:pPr>
            <w:r>
              <w:rPr>
                <w:spacing w:val="-2"/>
              </w:rPr>
              <w:t>25.0%</w:t>
            </w:r>
          </w:p>
        </w:tc>
        <w:tc>
          <w:tcPr>
            <w:tcW w:w="993" w:type="dxa"/>
            <w:vAlign w:val="top"/>
          </w:tcPr>
          <w:p>
            <w:pPr>
              <w:pStyle w:val="TableText"/>
              <w:spacing w:before="72" w:line="183" w:lineRule="auto"/>
              <w:ind w:left="271"/>
            </w:pPr>
            <w:r>
              <w:rPr>
                <w:spacing w:val="-3"/>
              </w:rPr>
              <w:t>33.7%</w:t>
            </w:r>
          </w:p>
        </w:tc>
        <w:tc>
          <w:tcPr>
            <w:tcW w:w="1027" w:type="dxa"/>
            <w:vAlign w:val="top"/>
          </w:tcPr>
          <w:p>
            <w:pPr>
              <w:pStyle w:val="TableText"/>
              <w:spacing w:before="71" w:line="184" w:lineRule="auto"/>
              <w:ind w:left="257"/>
            </w:pPr>
            <w:r>
              <w:rPr>
                <w:spacing w:val="-2"/>
              </w:rPr>
              <w:t>21.1%</w:t>
            </w:r>
          </w:p>
        </w:tc>
      </w:tr>
      <w:tr>
        <w:tblPrEx>
          <w:tblW w:w="6109" w:type="dxa"/>
          <w:tblInd w:w="4650" w:type="dxa"/>
          <w:tblLayout w:type="fixed"/>
        </w:tblPrEx>
        <w:trPr>
          <w:trHeight w:val="277"/>
        </w:trPr>
        <w:tc>
          <w:tcPr>
            <w:tcW w:w="1825" w:type="dxa"/>
            <w:vAlign w:val="top"/>
          </w:tcPr>
          <w:p>
            <w:pPr>
              <w:pStyle w:val="TableText"/>
              <w:spacing w:before="43" w:line="219" w:lineRule="auto"/>
              <w:ind w:left="129"/>
            </w:pPr>
            <w:r>
              <w:rPr>
                <w:spacing w:val="2"/>
              </w:rPr>
              <w:t>归母净利润</w:t>
            </w:r>
          </w:p>
        </w:tc>
        <w:tc>
          <w:tcPr>
            <w:tcW w:w="1267" w:type="dxa"/>
            <w:vAlign w:val="top"/>
          </w:tcPr>
          <w:p>
            <w:pPr>
              <w:pStyle w:val="TableText"/>
              <w:spacing w:before="88" w:line="183" w:lineRule="auto"/>
              <w:ind w:left="645"/>
            </w:pPr>
            <w:r>
              <w:rPr>
                <w:spacing w:val="-3"/>
              </w:rPr>
              <w:t>211</w:t>
            </w:r>
          </w:p>
        </w:tc>
        <w:tc>
          <w:tcPr>
            <w:tcW w:w="997" w:type="dxa"/>
            <w:vAlign w:val="top"/>
          </w:tcPr>
          <w:p>
            <w:pPr>
              <w:pStyle w:val="TableText"/>
              <w:spacing w:before="88" w:line="183" w:lineRule="auto"/>
              <w:ind w:left="357"/>
            </w:pPr>
            <w:r>
              <w:rPr>
                <w:spacing w:val="-3"/>
              </w:rPr>
              <w:t>214</w:t>
            </w:r>
          </w:p>
        </w:tc>
        <w:tc>
          <w:tcPr>
            <w:tcW w:w="993" w:type="dxa"/>
            <w:vAlign w:val="top"/>
          </w:tcPr>
          <w:p>
            <w:pPr>
              <w:pStyle w:val="TableText"/>
              <w:spacing w:before="89" w:line="182" w:lineRule="auto"/>
              <w:ind w:left="370"/>
            </w:pPr>
            <w:r>
              <w:rPr>
                <w:spacing w:val="-3"/>
              </w:rPr>
              <w:t>273</w:t>
            </w:r>
          </w:p>
        </w:tc>
        <w:tc>
          <w:tcPr>
            <w:tcW w:w="1027" w:type="dxa"/>
            <w:vAlign w:val="top"/>
          </w:tcPr>
          <w:p>
            <w:pPr>
              <w:pStyle w:val="TableText"/>
              <w:spacing w:before="99" w:line="172" w:lineRule="auto"/>
              <w:ind w:left="378"/>
            </w:pPr>
            <w:r>
              <w:rPr>
                <w:spacing w:val="-3"/>
              </w:rPr>
              <w:t>342</w:t>
            </w:r>
          </w:p>
        </w:tc>
      </w:tr>
    </w:tbl>
    <w:p>
      <w:pPr>
        <w:sectPr>
          <w:pgSz w:w="11910" w:h="16840"/>
          <w:pgMar w:top="0" w:right="560" w:bottom="0" w:left="0" w:header="0" w:footer="0" w:gutter="0"/>
          <w:cols w:space="708"/>
        </w:sectPr>
      </w:pPr>
    </w:p>
    <w:tbl>
      <w:tblPr>
        <w:tblStyle w:val="TableNormal0"/>
        <w:tblW w:w="6109" w:type="dxa"/>
        <w:tblInd w:w="46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825"/>
        <w:gridCol w:w="1267"/>
        <w:gridCol w:w="997"/>
        <w:gridCol w:w="993"/>
        <w:gridCol w:w="1027"/>
      </w:tblGrid>
      <w:tr>
        <w:tblPrEx>
          <w:tblW w:w="6109" w:type="dxa"/>
          <w:tblInd w:w="465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283"/>
        </w:trPr>
        <w:tc>
          <w:tcPr>
            <w:tcW w:w="1825" w:type="dxa"/>
            <w:vAlign w:val="top"/>
          </w:tcPr>
          <w:p>
            <w:pPr>
              <w:pStyle w:val="TableText"/>
              <w:spacing w:before="36" w:line="219" w:lineRule="auto"/>
              <w:ind w:left="129"/>
            </w:pPr>
            <w:r>
              <w:rPr>
                <w:spacing w:val="-2"/>
              </w:rPr>
              <w:t>年增长率</w:t>
            </w:r>
          </w:p>
        </w:tc>
        <w:tc>
          <w:tcPr>
            <w:tcW w:w="1267" w:type="dxa"/>
            <w:vAlign w:val="top"/>
          </w:tcPr>
          <w:p>
            <w:pPr>
              <w:pStyle w:val="TableText"/>
              <w:spacing w:before="102" w:line="175" w:lineRule="auto"/>
              <w:ind w:left="604"/>
            </w:pPr>
            <w:r>
              <w:rPr>
                <w:spacing w:val="-3"/>
              </w:rPr>
              <w:t>5.9%</w:t>
            </w:r>
          </w:p>
        </w:tc>
        <w:tc>
          <w:tcPr>
            <w:tcW w:w="997" w:type="dxa"/>
            <w:vAlign w:val="top"/>
          </w:tcPr>
          <w:p>
            <w:pPr>
              <w:pStyle w:val="TableText"/>
              <w:spacing w:before="81" w:line="184" w:lineRule="auto"/>
              <w:ind w:left="297"/>
            </w:pPr>
            <w:r>
              <w:rPr>
                <w:spacing w:val="-6"/>
              </w:rPr>
              <w:t>1.0%</w:t>
            </w:r>
          </w:p>
        </w:tc>
        <w:tc>
          <w:tcPr>
            <w:tcW w:w="993" w:type="dxa"/>
            <w:vAlign w:val="top"/>
          </w:tcPr>
          <w:p>
            <w:pPr>
              <w:pStyle w:val="TableText"/>
              <w:spacing w:before="82" w:line="183" w:lineRule="auto"/>
              <w:ind w:left="271"/>
            </w:pPr>
            <w:r>
              <w:rPr>
                <w:spacing w:val="-2"/>
              </w:rPr>
              <w:t>27.7%</w:t>
            </w:r>
          </w:p>
        </w:tc>
        <w:tc>
          <w:tcPr>
            <w:tcW w:w="1027" w:type="dxa"/>
            <w:vAlign w:val="top"/>
          </w:tcPr>
          <w:p>
            <w:pPr>
              <w:pStyle w:val="TableText"/>
              <w:spacing w:before="82" w:line="183" w:lineRule="auto"/>
              <w:ind w:left="257"/>
            </w:pPr>
            <w:r>
              <w:rPr>
                <w:spacing w:val="-2"/>
              </w:rPr>
              <w:t>25.5%</w:t>
            </w:r>
          </w:p>
        </w:tc>
      </w:tr>
      <w:tr>
        <w:tblPrEx>
          <w:tblW w:w="6109" w:type="dxa"/>
          <w:tblInd w:w="4650" w:type="dxa"/>
          <w:tblLayout w:type="fixed"/>
        </w:tblPrEx>
        <w:trPr>
          <w:trHeight w:val="302"/>
        </w:trPr>
        <w:tc>
          <w:tcPr>
            <w:tcW w:w="1825" w:type="dxa"/>
            <w:vAlign w:val="top"/>
          </w:tcPr>
          <w:p>
            <w:pPr>
              <w:pStyle w:val="TableText"/>
              <w:spacing w:before="43" w:line="219" w:lineRule="auto"/>
              <w:ind w:left="129"/>
            </w:pPr>
            <w:r>
              <w:rPr>
                <w:spacing w:val="5"/>
              </w:rPr>
              <w:t>每股收益(元)</w:t>
            </w:r>
          </w:p>
        </w:tc>
        <w:tc>
          <w:tcPr>
            <w:tcW w:w="1267" w:type="dxa"/>
            <w:vAlign w:val="top"/>
          </w:tcPr>
          <w:p>
            <w:pPr>
              <w:pStyle w:val="TableText"/>
              <w:spacing w:before="119" w:line="177" w:lineRule="auto"/>
              <w:ind w:left="615"/>
            </w:pPr>
            <w:r>
              <w:rPr>
                <w:spacing w:val="-2"/>
              </w:rPr>
              <w:t>0.54</w:t>
            </w:r>
          </w:p>
        </w:tc>
        <w:tc>
          <w:tcPr>
            <w:tcW w:w="997" w:type="dxa"/>
            <w:vAlign w:val="top"/>
          </w:tcPr>
          <w:p>
            <w:pPr>
              <w:pStyle w:val="TableText"/>
              <w:spacing w:before="119" w:line="177" w:lineRule="auto"/>
              <w:ind w:left="347"/>
            </w:pPr>
            <w:r>
              <w:rPr>
                <w:spacing w:val="-2"/>
              </w:rPr>
              <w:t>0.54</w:t>
            </w:r>
          </w:p>
        </w:tc>
        <w:tc>
          <w:tcPr>
            <w:tcW w:w="993" w:type="dxa"/>
            <w:vAlign w:val="top"/>
          </w:tcPr>
          <w:p>
            <w:pPr>
              <w:pStyle w:val="TableText"/>
              <w:spacing w:before="119" w:line="177" w:lineRule="auto"/>
              <w:ind w:left="360"/>
            </w:pPr>
            <w:r>
              <w:rPr>
                <w:spacing w:val="-2"/>
              </w:rPr>
              <w:t>0.69</w:t>
            </w:r>
          </w:p>
        </w:tc>
        <w:tc>
          <w:tcPr>
            <w:tcW w:w="1027" w:type="dxa"/>
            <w:vAlign w:val="top"/>
          </w:tcPr>
          <w:p>
            <w:pPr>
              <w:pStyle w:val="TableText"/>
              <w:spacing w:before="119" w:line="177" w:lineRule="auto"/>
              <w:ind w:left="348"/>
            </w:pPr>
            <w:r>
              <w:rPr>
                <w:spacing w:val="-2"/>
              </w:rPr>
              <w:t>0.87</w:t>
            </w:r>
          </w:p>
        </w:tc>
      </w:tr>
      <w:tr>
        <w:tblPrEx>
          <w:tblW w:w="6109" w:type="dxa"/>
          <w:tblInd w:w="4650" w:type="dxa"/>
          <w:tblLayout w:type="fixed"/>
        </w:tblPrEx>
        <w:trPr>
          <w:trHeight w:val="278"/>
        </w:trPr>
        <w:tc>
          <w:tcPr>
            <w:tcW w:w="1825" w:type="dxa"/>
            <w:vAlign w:val="top"/>
          </w:tcPr>
          <w:p>
            <w:pPr>
              <w:pStyle w:val="TableText"/>
              <w:spacing w:before="51" w:line="219" w:lineRule="auto"/>
              <w:ind w:left="139"/>
            </w:pPr>
            <w:r>
              <w:rPr>
                <w:spacing w:val="6"/>
              </w:rPr>
              <w:t>市盈率(X)</w:t>
            </w:r>
          </w:p>
        </w:tc>
        <w:tc>
          <w:tcPr>
            <w:tcW w:w="1267" w:type="dxa"/>
            <w:vAlign w:val="top"/>
          </w:tcPr>
          <w:p>
            <w:pPr>
              <w:pStyle w:val="TableText"/>
              <w:spacing w:before="106" w:line="166" w:lineRule="auto"/>
              <w:ind w:left="584"/>
            </w:pPr>
            <w:r>
              <w:rPr>
                <w:spacing w:val="-4"/>
              </w:rPr>
              <w:t>16.73</w:t>
            </w:r>
          </w:p>
        </w:tc>
        <w:tc>
          <w:tcPr>
            <w:tcW w:w="997" w:type="dxa"/>
            <w:vAlign w:val="top"/>
          </w:tcPr>
          <w:p>
            <w:pPr>
              <w:pStyle w:val="TableText"/>
              <w:spacing w:before="106" w:line="166" w:lineRule="auto"/>
              <w:ind w:left="317"/>
            </w:pPr>
            <w:r>
              <w:rPr>
                <w:spacing w:val="-4"/>
              </w:rPr>
              <w:t>16.56</w:t>
            </w:r>
          </w:p>
        </w:tc>
        <w:tc>
          <w:tcPr>
            <w:tcW w:w="993" w:type="dxa"/>
            <w:vAlign w:val="top"/>
          </w:tcPr>
          <w:p>
            <w:pPr>
              <w:pStyle w:val="TableText"/>
              <w:spacing w:before="106" w:line="166" w:lineRule="auto"/>
              <w:ind w:left="311"/>
            </w:pPr>
            <w:r>
              <w:rPr>
                <w:spacing w:val="-4"/>
              </w:rPr>
              <w:t>12.97</w:t>
            </w:r>
          </w:p>
        </w:tc>
        <w:tc>
          <w:tcPr>
            <w:tcW w:w="1027" w:type="dxa"/>
            <w:vAlign w:val="top"/>
          </w:tcPr>
          <w:p>
            <w:pPr>
              <w:pStyle w:val="TableText"/>
              <w:spacing w:before="96" w:line="176" w:lineRule="auto"/>
              <w:ind w:left="317"/>
            </w:pPr>
            <w:r>
              <w:rPr>
                <w:spacing w:val="-4"/>
              </w:rPr>
              <w:t>10.33</w:t>
            </w:r>
          </w:p>
        </w:tc>
      </w:tr>
      <w:tr>
        <w:tblPrEx>
          <w:tblW w:w="6109" w:type="dxa"/>
          <w:tblInd w:w="4650" w:type="dxa"/>
          <w:tblLayout w:type="fixed"/>
        </w:tblPrEx>
        <w:trPr>
          <w:trHeight w:val="244"/>
        </w:trPr>
        <w:tc>
          <w:tcPr>
            <w:tcW w:w="1825" w:type="dxa"/>
            <w:vAlign w:val="top"/>
          </w:tcPr>
          <w:p>
            <w:pPr>
              <w:pStyle w:val="TableText"/>
              <w:spacing w:before="42" w:line="196" w:lineRule="auto"/>
              <w:ind w:left="129"/>
            </w:pPr>
            <w:r>
              <w:rPr>
                <w:spacing w:val="6"/>
              </w:rPr>
              <w:t>市净率(X)</w:t>
            </w:r>
          </w:p>
        </w:tc>
        <w:tc>
          <w:tcPr>
            <w:tcW w:w="1267" w:type="dxa"/>
            <w:vAlign w:val="top"/>
          </w:tcPr>
          <w:p>
            <w:pPr>
              <w:pStyle w:val="TableText"/>
              <w:spacing w:before="98" w:line="135" w:lineRule="exact"/>
              <w:ind w:left="635"/>
            </w:pPr>
            <w:r>
              <w:rPr>
                <w:spacing w:val="-4"/>
                <w:position w:val="-2"/>
              </w:rPr>
              <w:t>1.68</w:t>
            </w:r>
          </w:p>
        </w:tc>
        <w:tc>
          <w:tcPr>
            <w:tcW w:w="997" w:type="dxa"/>
            <w:vAlign w:val="top"/>
          </w:tcPr>
          <w:p>
            <w:pPr>
              <w:pStyle w:val="TableText"/>
              <w:spacing w:before="98" w:line="135" w:lineRule="exact"/>
              <w:ind w:left="357"/>
            </w:pPr>
            <w:r>
              <w:rPr>
                <w:spacing w:val="-4"/>
                <w:position w:val="-2"/>
              </w:rPr>
              <w:t>1.57</w:t>
            </w:r>
          </w:p>
        </w:tc>
        <w:tc>
          <w:tcPr>
            <w:tcW w:w="993" w:type="dxa"/>
            <w:vAlign w:val="top"/>
          </w:tcPr>
          <w:p>
            <w:pPr>
              <w:pStyle w:val="TableText"/>
              <w:spacing w:before="118" w:line="115" w:lineRule="exact"/>
              <w:ind w:left="360"/>
            </w:pPr>
            <w:r>
              <w:rPr>
                <w:spacing w:val="-4"/>
                <w:position w:val="-3"/>
              </w:rPr>
              <w:t>1.40</w:t>
            </w:r>
          </w:p>
        </w:tc>
        <w:tc>
          <w:tcPr>
            <w:tcW w:w="1027" w:type="dxa"/>
            <w:vAlign w:val="top"/>
          </w:tcPr>
          <w:p>
            <w:pPr>
              <w:pStyle w:val="TableText"/>
              <w:spacing w:before="118" w:line="115" w:lineRule="exact"/>
              <w:ind w:left="358"/>
            </w:pPr>
            <w:r>
              <w:rPr>
                <w:spacing w:val="-4"/>
                <w:position w:val="-3"/>
              </w:rPr>
              <w:t>1.23</w:t>
            </w:r>
          </w:p>
        </w:tc>
      </w:tr>
    </w:tbl>
    <w:p>
      <w:pPr>
        <w:spacing w:before="83" w:line="216" w:lineRule="auto"/>
        <w:ind w:left="4682"/>
        <w:rPr>
          <w:rFonts w:ascii="SimSun" w:eastAsia="SimSun" w:hAnsi="SimSun" w:cs="SimSun"/>
          <w:sz w:val="18"/>
          <w:szCs w:val="18"/>
        </w:rPr>
      </w:pPr>
      <w:r>
        <w:rPr>
          <w:rFonts w:ascii="SimSun" w:eastAsia="SimSun" w:hAnsi="SimSun" w:cs="SimSun"/>
          <w:b/>
          <w:bCs/>
          <w:spacing w:val="-1"/>
          <w:sz w:val="18"/>
          <w:szCs w:val="18"/>
        </w:rPr>
        <w:t>资料来源：Wind,上海证券研究所(2024年03月06日收盘价)</w:t>
      </w:r>
    </w:p>
    <w:p>
      <w:pPr>
        <w:spacing w:line="216" w:lineRule="auto"/>
        <w:rPr>
          <w:rFonts w:ascii="SimSun" w:eastAsia="SimSun" w:hAnsi="SimSun" w:cs="SimSun"/>
          <w:sz w:val="18"/>
          <w:szCs w:val="18"/>
        </w:rPr>
        <w:sectPr>
          <w:type w:val="nextPage"/>
          <w:pgSz w:w="11910" w:h="16840"/>
          <w:pgMar w:top="0" w:right="560" w:bottom="0" w:left="0" w:header="0" w:footer="0" w:gutter="0"/>
          <w:pgNumType w:start="2"/>
          <w:cols w:space="708"/>
          <w:titlePg w:val="0"/>
        </w:sectPr>
      </w:pPr>
    </w:p>
    <w:sdt>
      <w:sdtPr>
        <w:rPr>
          <w:rFonts w:ascii="Arial" w:eastAsia="Arial" w:hAnsi="Arial" w:cs="Arial"/>
          <w:sz w:val="21"/>
          <w:szCs w:val="21"/>
        </w:rPr>
        <w:id w:val="1107602370"/>
        <w:docPartObj>
          <w:docPartGallery w:val="Table of Contents"/>
          <w:docPartUnique/>
        </w:docPartObj>
      </w:sdtPr>
      <w:sdtEndPr>
        <w:rPr>
          <w:rFonts w:ascii="Arial" w:eastAsia="Arial" w:hAnsi="Arial" w:cs="Arial"/>
          <w:sz w:val="21"/>
          <w:szCs w:val="21"/>
        </w:rPr>
      </w:sdtEndPr>
      <w:sdtContent>
        <w:p>
          <w:pPr>
            <w:pStyle w:val="BodyText"/>
            <w:spacing w:before="316" w:line="219" w:lineRule="auto"/>
            <w:ind w:left="5507"/>
            <w:rPr>
              <w:sz w:val="28"/>
              <w:szCs w:val="28"/>
            </w:rPr>
          </w:pPr>
          <w:bookmarkStart w:id="0" w:name="bookmark1"/>
          <w:bookmarkEnd w:id="0"/>
          <w:r>
            <w:rPr>
              <w:b/>
              <w:bCs/>
              <w:spacing w:val="-39"/>
              <w:sz w:val="28"/>
              <w:szCs w:val="28"/>
            </w:rPr>
            <w:t>目</w:t>
          </w:r>
          <w:r>
            <w:rPr>
              <w:spacing w:val="46"/>
              <w:sz w:val="28"/>
              <w:szCs w:val="28"/>
            </w:rPr>
            <w:t xml:space="preserve"> </w:t>
          </w:r>
          <w:r>
            <w:rPr>
              <w:b/>
              <w:bCs/>
              <w:spacing w:val="-39"/>
              <w:sz w:val="28"/>
              <w:szCs w:val="28"/>
            </w:rPr>
            <w:t>录</w:t>
          </w:r>
        </w:p>
        <w:p>
          <w:pPr>
            <w:pStyle w:val="BodyText"/>
            <w:tabs>
              <w:tab w:val="right" w:leader="dot" w:pos="8822"/>
            </w:tabs>
            <w:spacing w:before="171" w:line="213" w:lineRule="auto"/>
            <w:ind w:left="2767"/>
            <w:rPr>
              <w:rFonts w:ascii="Arial" w:eastAsia="Arial" w:hAnsi="Arial" w:cs="Arial"/>
              <w:sz w:val="21"/>
              <w:szCs w:val="21"/>
            </w:rPr>
          </w:pPr>
          <w:r>
            <w:rPr>
              <w:rFonts w:ascii="Arial" w:eastAsia="Arial" w:hAnsi="Arial" w:cs="Arial"/>
              <w:b/>
              <w:bCs/>
              <w:spacing w:val="-4"/>
              <w:sz w:val="21"/>
              <w:szCs w:val="21"/>
            </w:rPr>
            <w:t>1</w:t>
          </w:r>
          <w:r>
            <w:rPr>
              <w:rFonts w:ascii="Arial" w:eastAsia="Arial" w:hAnsi="Arial" w:cs="Arial"/>
              <w:b/>
              <w:bCs/>
              <w:spacing w:val="38"/>
              <w:w w:val="101"/>
              <w:sz w:val="21"/>
              <w:szCs w:val="21"/>
            </w:rPr>
            <w:t xml:space="preserve"> </w:t>
          </w:r>
          <w:r>
            <w:rPr>
              <w:b/>
              <w:bCs/>
              <w:spacing w:val="-4"/>
              <w:sz w:val="21"/>
              <w:szCs w:val="21"/>
            </w:rPr>
            <w:t>同步器行业龙头，积极拓展差速器等新业务</w:t>
          </w:r>
          <w:r>
            <w:rPr>
              <w:spacing w:val="-54"/>
              <w:sz w:val="21"/>
              <w:szCs w:val="21"/>
            </w:rPr>
            <w:t xml:space="preserve"> </w:t>
          </w:r>
          <w:r>
            <w:rPr>
              <w:sz w:val="21"/>
              <w:szCs w:val="21"/>
            </w:rPr>
            <w:tab/>
          </w:r>
          <w:hyperlink w:anchor="bookmark2" w:history="1">
            <w:r>
              <w:rPr>
                <w:rFonts w:ascii="Arial" w:eastAsia="Arial" w:hAnsi="Arial" w:cs="Arial"/>
                <w:b/>
                <w:bCs/>
                <w:spacing w:val="8"/>
                <w:sz w:val="21"/>
                <w:szCs w:val="21"/>
              </w:rPr>
              <w:t>4</w:t>
            </w:r>
          </w:hyperlink>
        </w:p>
        <w:p>
          <w:pPr>
            <w:pStyle w:val="BodyText"/>
            <w:tabs>
              <w:tab w:val="right" w:leader="dot" w:pos="8822"/>
            </w:tabs>
            <w:spacing w:before="69" w:line="216" w:lineRule="auto"/>
            <w:ind w:left="3194"/>
            <w:rPr>
              <w:rFonts w:ascii="Arial" w:eastAsia="Arial" w:hAnsi="Arial" w:cs="Arial"/>
              <w:sz w:val="21"/>
              <w:szCs w:val="21"/>
            </w:rPr>
          </w:pPr>
          <w:r>
            <w:rPr>
              <w:rFonts w:ascii="Arial" w:eastAsia="Arial" w:hAnsi="Arial" w:cs="Arial"/>
              <w:spacing w:val="-2"/>
              <w:sz w:val="21"/>
              <w:szCs w:val="21"/>
            </w:rPr>
            <w:t>1.1</w:t>
          </w:r>
          <w:r>
            <w:rPr>
              <w:rFonts w:ascii="Arial" w:eastAsia="Arial" w:hAnsi="Arial" w:cs="Arial"/>
              <w:spacing w:val="16"/>
              <w:sz w:val="21"/>
              <w:szCs w:val="21"/>
            </w:rPr>
            <w:t xml:space="preserve"> </w:t>
          </w:r>
          <w:r>
            <w:rPr>
              <w:spacing w:val="-2"/>
              <w:sz w:val="21"/>
              <w:szCs w:val="21"/>
            </w:rPr>
            <w:t>深耕多年的国内传动系统龙头企业</w:t>
          </w:r>
          <w:r>
            <w:rPr>
              <w:spacing w:val="-79"/>
              <w:sz w:val="21"/>
              <w:szCs w:val="21"/>
            </w:rPr>
            <w:t xml:space="preserve"> </w:t>
          </w:r>
          <w:r>
            <w:rPr>
              <w:sz w:val="21"/>
              <w:szCs w:val="21"/>
            </w:rPr>
            <w:tab/>
          </w:r>
          <w:hyperlink w:anchor="bookmark3" w:history="1">
            <w:r>
              <w:rPr>
                <w:rFonts w:ascii="Arial" w:eastAsia="Arial" w:hAnsi="Arial" w:cs="Arial"/>
                <w:spacing w:val="7"/>
                <w:sz w:val="21"/>
                <w:szCs w:val="21"/>
              </w:rPr>
              <w:t>4</w:t>
            </w:r>
          </w:hyperlink>
        </w:p>
        <w:p>
          <w:pPr>
            <w:pStyle w:val="BodyText"/>
            <w:tabs>
              <w:tab w:val="right" w:leader="dot" w:pos="8822"/>
            </w:tabs>
            <w:spacing w:before="66" w:line="213" w:lineRule="auto"/>
            <w:ind w:left="3194"/>
            <w:rPr>
              <w:rFonts w:ascii="Arial" w:eastAsia="Arial" w:hAnsi="Arial" w:cs="Arial"/>
              <w:sz w:val="21"/>
              <w:szCs w:val="21"/>
            </w:rPr>
          </w:pPr>
          <w:r>
            <w:rPr>
              <w:rFonts w:ascii="Arial" w:eastAsia="Arial" w:hAnsi="Arial" w:cs="Arial"/>
              <w:spacing w:val="-1"/>
              <w:sz w:val="21"/>
              <w:szCs w:val="21"/>
            </w:rPr>
            <w:t xml:space="preserve">1.2 </w:t>
          </w:r>
          <w:r>
            <w:rPr>
              <w:spacing w:val="-1"/>
              <w:sz w:val="21"/>
              <w:szCs w:val="21"/>
            </w:rPr>
            <w:t>立足同步器业务，拓展差速器、航空零部件业务</w:t>
          </w:r>
          <w:r>
            <w:rPr>
              <w:spacing w:val="-66"/>
              <w:sz w:val="21"/>
              <w:szCs w:val="21"/>
            </w:rPr>
            <w:t xml:space="preserve"> </w:t>
          </w:r>
          <w:r>
            <w:rPr>
              <w:sz w:val="21"/>
              <w:szCs w:val="21"/>
            </w:rPr>
            <w:tab/>
          </w:r>
          <w:hyperlink w:anchor="bookmark4" w:history="1">
            <w:r>
              <w:rPr>
                <w:rFonts w:ascii="Arial" w:eastAsia="Arial" w:hAnsi="Arial" w:cs="Arial"/>
                <w:spacing w:val="7"/>
                <w:sz w:val="21"/>
                <w:szCs w:val="21"/>
              </w:rPr>
              <w:t>4</w:t>
            </w:r>
          </w:hyperlink>
        </w:p>
        <w:p>
          <w:pPr>
            <w:pStyle w:val="BodyText"/>
            <w:tabs>
              <w:tab w:val="right" w:leader="dot" w:pos="8822"/>
            </w:tabs>
            <w:spacing w:before="70" w:line="213" w:lineRule="auto"/>
            <w:ind w:left="3194"/>
            <w:rPr>
              <w:rFonts w:ascii="Arial" w:eastAsia="Arial" w:hAnsi="Arial" w:cs="Arial"/>
              <w:sz w:val="21"/>
              <w:szCs w:val="21"/>
            </w:rPr>
          </w:pPr>
          <w:r>
            <w:rPr>
              <w:rFonts w:ascii="Arial" w:eastAsia="Arial" w:hAnsi="Arial" w:cs="Arial"/>
              <w:spacing w:val="-6"/>
              <w:sz w:val="21"/>
              <w:szCs w:val="21"/>
            </w:rPr>
            <w:t xml:space="preserve">1.3 </w:t>
          </w:r>
          <w:r>
            <w:rPr>
              <w:spacing w:val="-6"/>
              <w:sz w:val="21"/>
              <w:szCs w:val="21"/>
            </w:rPr>
            <w:t>公司股权结构清晰，</w:t>
          </w:r>
          <w:r>
            <w:rPr>
              <w:spacing w:val="-6"/>
              <w:sz w:val="21"/>
              <w:szCs w:val="21"/>
            </w:rPr>
            <w:t xml:space="preserve"> </w:t>
          </w:r>
          <w:r>
            <w:rPr>
              <w:spacing w:val="-6"/>
              <w:sz w:val="21"/>
              <w:szCs w:val="21"/>
            </w:rPr>
            <w:t>管理团队经验丰富</w:t>
          </w:r>
          <w:r>
            <w:rPr>
              <w:spacing w:val="-31"/>
              <w:sz w:val="21"/>
              <w:szCs w:val="21"/>
            </w:rPr>
            <w:t xml:space="preserve"> </w:t>
          </w:r>
          <w:r>
            <w:rPr>
              <w:sz w:val="21"/>
              <w:szCs w:val="21"/>
            </w:rPr>
            <w:tab/>
          </w:r>
          <w:hyperlink w:anchor="bookmark5" w:history="1">
            <w:r>
              <w:rPr>
                <w:rFonts w:ascii="Arial" w:eastAsia="Arial" w:hAnsi="Arial" w:cs="Arial"/>
                <w:spacing w:val="8"/>
                <w:sz w:val="21"/>
                <w:szCs w:val="21"/>
              </w:rPr>
              <w:t>5</w:t>
            </w:r>
          </w:hyperlink>
        </w:p>
        <w:p>
          <w:pPr>
            <w:pStyle w:val="BodyText"/>
            <w:tabs>
              <w:tab w:val="right" w:leader="dot" w:pos="8822"/>
            </w:tabs>
            <w:spacing w:before="69" w:line="223" w:lineRule="auto"/>
            <w:ind w:left="3194"/>
            <w:rPr>
              <w:rFonts w:ascii="Arial" w:eastAsia="Arial" w:hAnsi="Arial" w:cs="Arial"/>
              <w:sz w:val="21"/>
              <w:szCs w:val="21"/>
            </w:rPr>
          </w:pPr>
          <w:r>
            <w:rPr>
              <w:rFonts w:ascii="Arial" w:eastAsia="Arial" w:hAnsi="Arial" w:cs="Arial"/>
              <w:spacing w:val="-4"/>
              <w:sz w:val="21"/>
              <w:szCs w:val="21"/>
            </w:rPr>
            <w:t>1.4</w:t>
          </w:r>
          <w:r>
            <w:rPr>
              <w:rFonts w:ascii="Arial" w:eastAsia="Arial" w:hAnsi="Arial" w:cs="Arial"/>
              <w:spacing w:val="22"/>
              <w:w w:val="101"/>
              <w:sz w:val="21"/>
              <w:szCs w:val="21"/>
            </w:rPr>
            <w:t xml:space="preserve"> </w:t>
          </w:r>
          <w:r>
            <w:rPr>
              <w:spacing w:val="-4"/>
              <w:sz w:val="21"/>
              <w:szCs w:val="21"/>
            </w:rPr>
            <w:t>营收盈利稳健增长</w:t>
          </w:r>
          <w:r>
            <w:rPr>
              <w:spacing w:val="-48"/>
              <w:sz w:val="21"/>
              <w:szCs w:val="21"/>
            </w:rPr>
            <w:t xml:space="preserve"> </w:t>
          </w:r>
          <w:r>
            <w:rPr>
              <w:sz w:val="21"/>
              <w:szCs w:val="21"/>
            </w:rPr>
            <w:tab/>
          </w:r>
          <w:hyperlink w:anchor="bookmark6" w:history="1">
            <w:r>
              <w:rPr>
                <w:rFonts w:ascii="Arial" w:eastAsia="Arial" w:hAnsi="Arial" w:cs="Arial"/>
                <w:spacing w:val="8"/>
                <w:sz w:val="21"/>
                <w:szCs w:val="21"/>
              </w:rPr>
              <w:t>5</w:t>
            </w:r>
          </w:hyperlink>
        </w:p>
        <w:p>
          <w:pPr>
            <w:pStyle w:val="BodyText"/>
            <w:tabs>
              <w:tab w:val="right" w:leader="dot" w:pos="8822"/>
            </w:tabs>
            <w:spacing w:before="59" w:line="213" w:lineRule="auto"/>
            <w:ind w:left="3194"/>
            <w:rPr>
              <w:rFonts w:ascii="Arial" w:eastAsia="Arial" w:hAnsi="Arial" w:cs="Arial"/>
              <w:sz w:val="21"/>
              <w:szCs w:val="21"/>
            </w:rPr>
          </w:pPr>
          <w:r>
            <w:rPr>
              <w:rFonts w:ascii="Arial" w:eastAsia="Arial" w:hAnsi="Arial" w:cs="Arial"/>
              <w:spacing w:val="-6"/>
              <w:sz w:val="21"/>
              <w:szCs w:val="21"/>
            </w:rPr>
            <w:t xml:space="preserve">1.5 </w:t>
          </w:r>
          <w:r>
            <w:rPr>
              <w:spacing w:val="-6"/>
              <w:sz w:val="21"/>
              <w:szCs w:val="21"/>
            </w:rPr>
            <w:t>公司客户资源丰富，</w:t>
          </w:r>
          <w:r>
            <w:rPr>
              <w:spacing w:val="-23"/>
              <w:sz w:val="21"/>
              <w:szCs w:val="21"/>
            </w:rPr>
            <w:t xml:space="preserve"> </w:t>
          </w:r>
          <w:r>
            <w:rPr>
              <w:spacing w:val="-6"/>
              <w:sz w:val="21"/>
              <w:szCs w:val="21"/>
            </w:rPr>
            <w:t>合作密切</w:t>
          </w:r>
          <w:r>
            <w:rPr>
              <w:spacing w:val="-62"/>
              <w:sz w:val="21"/>
              <w:szCs w:val="21"/>
            </w:rPr>
            <w:t xml:space="preserve"> </w:t>
          </w:r>
          <w:r>
            <w:rPr>
              <w:sz w:val="21"/>
              <w:szCs w:val="21"/>
            </w:rPr>
            <w:tab/>
          </w:r>
          <w:hyperlink w:anchor="bookmark7" w:history="1">
            <w:r>
              <w:rPr>
                <w:rFonts w:ascii="Arial" w:eastAsia="Arial" w:hAnsi="Arial" w:cs="Arial"/>
                <w:spacing w:val="7"/>
                <w:sz w:val="21"/>
                <w:szCs w:val="21"/>
              </w:rPr>
              <w:t>6</w:t>
            </w:r>
          </w:hyperlink>
        </w:p>
        <w:p>
          <w:pPr>
            <w:pStyle w:val="BodyText"/>
            <w:tabs>
              <w:tab w:val="right" w:leader="dot" w:pos="8822"/>
            </w:tabs>
            <w:spacing w:before="69" w:line="213" w:lineRule="auto"/>
            <w:ind w:left="2756"/>
            <w:rPr>
              <w:rFonts w:ascii="Arial" w:eastAsia="Arial" w:hAnsi="Arial" w:cs="Arial"/>
              <w:sz w:val="21"/>
              <w:szCs w:val="21"/>
            </w:rPr>
          </w:pPr>
          <w:r>
            <w:rPr>
              <w:rFonts w:ascii="Arial" w:eastAsia="Arial" w:hAnsi="Arial" w:cs="Arial"/>
              <w:b/>
              <w:bCs/>
              <w:spacing w:val="-12"/>
              <w:sz w:val="21"/>
              <w:szCs w:val="21"/>
            </w:rPr>
            <w:t>2</w:t>
          </w:r>
          <w:r>
            <w:rPr>
              <w:rFonts w:ascii="Arial" w:eastAsia="Arial" w:hAnsi="Arial" w:cs="Arial"/>
              <w:b/>
              <w:bCs/>
              <w:spacing w:val="26"/>
              <w:w w:val="101"/>
              <w:sz w:val="21"/>
              <w:szCs w:val="21"/>
            </w:rPr>
            <w:t xml:space="preserve"> </w:t>
          </w:r>
          <w:r>
            <w:rPr>
              <w:b/>
              <w:bCs/>
              <w:spacing w:val="-12"/>
              <w:sz w:val="21"/>
              <w:szCs w:val="21"/>
            </w:rPr>
            <w:t>差速器市场规模大，</w:t>
          </w:r>
          <w:r>
            <w:rPr>
              <w:spacing w:val="45"/>
              <w:sz w:val="21"/>
              <w:szCs w:val="21"/>
            </w:rPr>
            <w:t xml:space="preserve"> </w:t>
          </w:r>
          <w:r>
            <w:rPr>
              <w:b/>
              <w:bCs/>
              <w:spacing w:val="-12"/>
              <w:sz w:val="21"/>
              <w:szCs w:val="21"/>
            </w:rPr>
            <w:t>公司竞争力强劲</w:t>
          </w:r>
          <w:r>
            <w:rPr>
              <w:spacing w:val="-54"/>
              <w:sz w:val="21"/>
              <w:szCs w:val="21"/>
            </w:rPr>
            <w:t xml:space="preserve"> </w:t>
          </w:r>
          <w:r>
            <w:rPr>
              <w:sz w:val="21"/>
              <w:szCs w:val="21"/>
            </w:rPr>
            <w:tab/>
          </w:r>
          <w:hyperlink w:anchor="bookmark8" w:history="1">
            <w:r>
              <w:rPr>
                <w:rFonts w:ascii="Arial" w:eastAsia="Arial" w:hAnsi="Arial" w:cs="Arial"/>
                <w:b/>
                <w:bCs/>
                <w:spacing w:val="7"/>
                <w:sz w:val="21"/>
                <w:szCs w:val="21"/>
              </w:rPr>
              <w:t>8</w:t>
            </w:r>
          </w:hyperlink>
        </w:p>
        <w:p>
          <w:pPr>
            <w:pStyle w:val="BodyText"/>
            <w:tabs>
              <w:tab w:val="right" w:leader="dot" w:pos="8822"/>
            </w:tabs>
            <w:spacing w:before="70" w:line="216" w:lineRule="auto"/>
            <w:ind w:left="3177"/>
            <w:rPr>
              <w:rFonts w:ascii="Arial" w:eastAsia="Arial" w:hAnsi="Arial" w:cs="Arial"/>
              <w:sz w:val="21"/>
              <w:szCs w:val="21"/>
            </w:rPr>
          </w:pPr>
          <w:r>
            <w:rPr>
              <w:rFonts w:ascii="Arial" w:eastAsia="Arial" w:hAnsi="Arial" w:cs="Arial"/>
              <w:spacing w:val="-1"/>
              <w:sz w:val="21"/>
              <w:szCs w:val="21"/>
            </w:rPr>
            <w:t xml:space="preserve">2.1 </w:t>
          </w:r>
          <w:r>
            <w:rPr>
              <w:spacing w:val="-1"/>
              <w:sz w:val="21"/>
              <w:szCs w:val="21"/>
            </w:rPr>
            <w:t>差速器</w:t>
          </w:r>
          <w:r>
            <w:rPr>
              <w:rFonts w:ascii="Arial" w:eastAsia="Arial" w:hAnsi="Arial" w:cs="Arial"/>
              <w:spacing w:val="-1"/>
              <w:sz w:val="21"/>
              <w:szCs w:val="21"/>
            </w:rPr>
            <w:t>——</w:t>
          </w:r>
          <w:r>
            <w:rPr>
              <w:rFonts w:ascii="Arial" w:eastAsia="Arial" w:hAnsi="Arial" w:cs="Arial"/>
              <w:spacing w:val="-41"/>
              <w:sz w:val="21"/>
              <w:szCs w:val="21"/>
            </w:rPr>
            <w:t xml:space="preserve"> </w:t>
          </w:r>
          <w:r>
            <w:rPr>
              <w:spacing w:val="-1"/>
              <w:sz w:val="21"/>
              <w:szCs w:val="21"/>
            </w:rPr>
            <w:t>实现左右轮不同转速的装置</w:t>
          </w:r>
          <w:r>
            <w:rPr>
              <w:spacing w:val="-38"/>
              <w:sz w:val="21"/>
              <w:szCs w:val="21"/>
            </w:rPr>
            <w:t xml:space="preserve"> </w:t>
          </w:r>
          <w:r>
            <w:rPr>
              <w:sz w:val="21"/>
              <w:szCs w:val="21"/>
            </w:rPr>
            <w:tab/>
          </w:r>
          <w:hyperlink w:anchor="bookmark9" w:history="1">
            <w:r>
              <w:rPr>
                <w:rFonts w:ascii="Arial" w:eastAsia="Arial" w:hAnsi="Arial" w:cs="Arial"/>
                <w:spacing w:val="8"/>
                <w:sz w:val="21"/>
                <w:szCs w:val="21"/>
              </w:rPr>
              <w:t>8</w:t>
            </w:r>
          </w:hyperlink>
        </w:p>
        <w:p>
          <w:pPr>
            <w:pStyle w:val="BodyText"/>
            <w:tabs>
              <w:tab w:val="right" w:leader="dot" w:pos="8822"/>
            </w:tabs>
            <w:spacing w:before="66" w:line="217" w:lineRule="auto"/>
            <w:ind w:left="3177"/>
            <w:rPr>
              <w:rFonts w:ascii="Arial" w:eastAsia="Arial" w:hAnsi="Arial" w:cs="Arial"/>
              <w:sz w:val="21"/>
              <w:szCs w:val="21"/>
            </w:rPr>
          </w:pPr>
          <w:r>
            <w:rPr>
              <w:rFonts w:ascii="Arial" w:eastAsia="Arial" w:hAnsi="Arial" w:cs="Arial"/>
              <w:spacing w:val="-1"/>
              <w:sz w:val="21"/>
              <w:szCs w:val="21"/>
            </w:rPr>
            <w:t xml:space="preserve">2.2 </w:t>
          </w:r>
          <w:r>
            <w:rPr>
              <w:spacing w:val="-1"/>
              <w:sz w:val="21"/>
              <w:szCs w:val="21"/>
            </w:rPr>
            <w:t>差速器行业发展趋势</w:t>
          </w:r>
          <w:r>
            <w:rPr>
              <w:spacing w:val="-76"/>
              <w:sz w:val="21"/>
              <w:szCs w:val="21"/>
            </w:rPr>
            <w:t xml:space="preserve"> </w:t>
          </w:r>
          <w:r>
            <w:rPr>
              <w:sz w:val="21"/>
              <w:szCs w:val="21"/>
            </w:rPr>
            <w:tab/>
          </w:r>
          <w:hyperlink w:anchor="bookmark10" w:history="1">
            <w:r>
              <w:rPr>
                <w:rFonts w:ascii="Arial" w:eastAsia="Arial" w:hAnsi="Arial" w:cs="Arial"/>
                <w:spacing w:val="8"/>
                <w:sz w:val="21"/>
                <w:szCs w:val="21"/>
              </w:rPr>
              <w:t>8</w:t>
            </w:r>
          </w:hyperlink>
        </w:p>
        <w:p>
          <w:pPr>
            <w:pStyle w:val="BodyText"/>
            <w:tabs>
              <w:tab w:val="right" w:leader="dot" w:pos="8822"/>
            </w:tabs>
            <w:spacing w:before="66" w:line="213" w:lineRule="auto"/>
            <w:ind w:left="3177"/>
            <w:rPr>
              <w:rFonts w:ascii="Arial" w:eastAsia="Arial" w:hAnsi="Arial" w:cs="Arial"/>
              <w:sz w:val="21"/>
              <w:szCs w:val="21"/>
            </w:rPr>
          </w:pPr>
          <w:r>
            <w:rPr>
              <w:rFonts w:ascii="Arial" w:eastAsia="Arial" w:hAnsi="Arial" w:cs="Arial"/>
              <w:spacing w:val="-1"/>
              <w:sz w:val="21"/>
              <w:szCs w:val="21"/>
            </w:rPr>
            <w:t xml:space="preserve">2.3 </w:t>
          </w:r>
          <w:r>
            <w:rPr>
              <w:spacing w:val="-1"/>
              <w:sz w:val="21"/>
              <w:szCs w:val="21"/>
            </w:rPr>
            <w:t>公司重点布局差速器业务，竞争优势众多</w:t>
          </w:r>
          <w:r>
            <w:rPr>
              <w:spacing w:val="-56"/>
              <w:sz w:val="21"/>
              <w:szCs w:val="21"/>
            </w:rPr>
            <w:t xml:space="preserve"> </w:t>
          </w:r>
          <w:r>
            <w:rPr>
              <w:sz w:val="21"/>
              <w:szCs w:val="21"/>
            </w:rPr>
            <w:tab/>
          </w:r>
          <w:hyperlink w:anchor="bookmark11" w:history="1">
            <w:r>
              <w:rPr>
                <w:rFonts w:ascii="Arial" w:eastAsia="Arial" w:hAnsi="Arial" w:cs="Arial"/>
                <w:spacing w:val="8"/>
                <w:sz w:val="21"/>
                <w:szCs w:val="21"/>
              </w:rPr>
              <w:t>9</w:t>
            </w:r>
          </w:hyperlink>
        </w:p>
        <w:p>
          <w:pPr>
            <w:pStyle w:val="BodyText"/>
            <w:tabs>
              <w:tab w:val="right" w:leader="dot" w:pos="8825"/>
            </w:tabs>
            <w:spacing w:before="69" w:line="213" w:lineRule="auto"/>
            <w:ind w:left="2759"/>
            <w:rPr>
              <w:rFonts w:ascii="Arial" w:eastAsia="Arial" w:hAnsi="Arial" w:cs="Arial"/>
              <w:sz w:val="21"/>
              <w:szCs w:val="21"/>
            </w:rPr>
          </w:pPr>
          <w:r>
            <w:rPr>
              <w:rFonts w:ascii="Arial" w:eastAsia="Arial" w:hAnsi="Arial" w:cs="Arial"/>
              <w:b/>
              <w:bCs/>
              <w:spacing w:val="-4"/>
              <w:sz w:val="21"/>
              <w:szCs w:val="21"/>
            </w:rPr>
            <w:t>3</w:t>
          </w:r>
          <w:r>
            <w:rPr>
              <w:rFonts w:ascii="Arial" w:eastAsia="Arial" w:hAnsi="Arial" w:cs="Arial"/>
              <w:b/>
              <w:bCs/>
              <w:spacing w:val="38"/>
              <w:sz w:val="21"/>
              <w:szCs w:val="21"/>
            </w:rPr>
            <w:t xml:space="preserve"> </w:t>
          </w:r>
          <w:r>
            <w:rPr>
              <w:b/>
              <w:bCs/>
              <w:spacing w:val="-4"/>
              <w:sz w:val="21"/>
              <w:szCs w:val="21"/>
            </w:rPr>
            <w:t>同步器业务方兴未艾，营收稳健增长</w:t>
          </w:r>
          <w:r>
            <w:rPr>
              <w:spacing w:val="-54"/>
              <w:sz w:val="21"/>
              <w:szCs w:val="21"/>
            </w:rPr>
            <w:t xml:space="preserve"> </w:t>
          </w:r>
          <w:r>
            <w:rPr>
              <w:sz w:val="21"/>
              <w:szCs w:val="21"/>
            </w:rPr>
            <w:tab/>
          </w:r>
          <w:hyperlink w:anchor="bookmark12" w:history="1">
            <w:r>
              <w:rPr>
                <w:rFonts w:ascii="Arial" w:eastAsia="Arial" w:hAnsi="Arial" w:cs="Arial"/>
                <w:b/>
                <w:bCs/>
                <w:spacing w:val="3"/>
                <w:sz w:val="21"/>
                <w:szCs w:val="21"/>
              </w:rPr>
              <w:t>12</w:t>
            </w:r>
          </w:hyperlink>
        </w:p>
        <w:p>
          <w:pPr>
            <w:pStyle w:val="BodyText"/>
            <w:tabs>
              <w:tab w:val="right" w:leader="dot" w:pos="8825"/>
            </w:tabs>
            <w:spacing w:before="70" w:line="216" w:lineRule="auto"/>
            <w:ind w:left="3179"/>
            <w:rPr>
              <w:rFonts w:ascii="Arial" w:eastAsia="Arial" w:hAnsi="Arial" w:cs="Arial"/>
              <w:sz w:val="21"/>
              <w:szCs w:val="21"/>
            </w:rPr>
          </w:pPr>
          <w:r>
            <w:rPr>
              <w:rFonts w:ascii="Arial" w:eastAsia="Arial" w:hAnsi="Arial" w:cs="Arial"/>
              <w:spacing w:val="-4"/>
              <w:sz w:val="21"/>
              <w:szCs w:val="21"/>
            </w:rPr>
            <w:t>3.1</w:t>
          </w:r>
          <w:r>
            <w:rPr>
              <w:rFonts w:ascii="Arial" w:eastAsia="Arial" w:hAnsi="Arial" w:cs="Arial"/>
              <w:spacing w:val="44"/>
              <w:w w:val="101"/>
              <w:sz w:val="21"/>
              <w:szCs w:val="21"/>
            </w:rPr>
            <w:t xml:space="preserve"> </w:t>
          </w:r>
          <w:r>
            <w:rPr>
              <w:spacing w:val="-4"/>
              <w:sz w:val="21"/>
              <w:szCs w:val="21"/>
            </w:rPr>
            <w:t>同步器</w:t>
          </w:r>
          <w:r>
            <w:rPr>
              <w:rFonts w:ascii="Arial" w:eastAsia="Arial" w:hAnsi="Arial" w:cs="Arial"/>
              <w:spacing w:val="-4"/>
              <w:sz w:val="21"/>
              <w:szCs w:val="21"/>
            </w:rPr>
            <w:t>——</w:t>
          </w:r>
          <w:r>
            <w:rPr>
              <w:rFonts w:ascii="Arial" w:eastAsia="Arial" w:hAnsi="Arial" w:cs="Arial"/>
              <w:spacing w:val="-37"/>
              <w:sz w:val="21"/>
              <w:szCs w:val="21"/>
            </w:rPr>
            <w:t xml:space="preserve"> </w:t>
          </w:r>
          <w:r>
            <w:rPr>
              <w:spacing w:val="-4"/>
              <w:sz w:val="21"/>
              <w:szCs w:val="21"/>
            </w:rPr>
            <w:t>汽车变速器的重要部件</w:t>
          </w:r>
          <w:r>
            <w:rPr>
              <w:spacing w:val="-79"/>
              <w:sz w:val="21"/>
              <w:szCs w:val="21"/>
            </w:rPr>
            <w:t xml:space="preserve"> </w:t>
          </w:r>
          <w:r>
            <w:rPr>
              <w:sz w:val="21"/>
              <w:szCs w:val="21"/>
            </w:rPr>
            <w:tab/>
          </w:r>
          <w:r>
            <w:rPr>
              <w:spacing w:val="-76"/>
              <w:sz w:val="21"/>
              <w:szCs w:val="21"/>
            </w:rPr>
            <w:t xml:space="preserve"> </w:t>
          </w:r>
          <w:hyperlink w:anchor="bookmark13" w:history="1">
            <w:r>
              <w:rPr>
                <w:rFonts w:ascii="Arial" w:eastAsia="Arial" w:hAnsi="Arial" w:cs="Arial"/>
                <w:spacing w:val="-6"/>
                <w:sz w:val="21"/>
                <w:szCs w:val="21"/>
              </w:rPr>
              <w:t>12</w:t>
            </w:r>
          </w:hyperlink>
        </w:p>
        <w:p>
          <w:pPr>
            <w:pStyle w:val="BodyText"/>
            <w:tabs>
              <w:tab w:val="right" w:leader="dot" w:pos="8825"/>
            </w:tabs>
            <w:spacing w:before="67" w:line="213" w:lineRule="auto"/>
            <w:ind w:left="3179"/>
            <w:rPr>
              <w:rFonts w:ascii="Arial" w:eastAsia="Arial" w:hAnsi="Arial" w:cs="Arial"/>
              <w:sz w:val="21"/>
              <w:szCs w:val="21"/>
            </w:rPr>
          </w:pPr>
          <w:r>
            <w:rPr>
              <w:rFonts w:ascii="Arial" w:eastAsia="Arial" w:hAnsi="Arial" w:cs="Arial"/>
              <w:spacing w:val="-7"/>
              <w:sz w:val="21"/>
              <w:szCs w:val="21"/>
            </w:rPr>
            <w:t>3.2</w:t>
          </w:r>
          <w:r>
            <w:rPr>
              <w:rFonts w:ascii="Arial" w:eastAsia="Arial" w:hAnsi="Arial" w:cs="Arial"/>
              <w:spacing w:val="42"/>
              <w:sz w:val="21"/>
              <w:szCs w:val="21"/>
            </w:rPr>
            <w:t xml:space="preserve"> </w:t>
          </w:r>
          <w:r>
            <w:rPr>
              <w:spacing w:val="-7"/>
              <w:sz w:val="21"/>
              <w:szCs w:val="21"/>
            </w:rPr>
            <w:t>同步器进入壁垒高，</w:t>
          </w:r>
          <w:r>
            <w:rPr>
              <w:spacing w:val="-7"/>
              <w:sz w:val="21"/>
              <w:szCs w:val="21"/>
            </w:rPr>
            <w:t xml:space="preserve"> </w:t>
          </w:r>
          <w:r>
            <w:rPr>
              <w:spacing w:val="-7"/>
              <w:sz w:val="21"/>
              <w:szCs w:val="21"/>
            </w:rPr>
            <w:t>呈现集中化和高端化</w:t>
          </w:r>
          <w:r>
            <w:rPr>
              <w:spacing w:val="-74"/>
              <w:sz w:val="21"/>
              <w:szCs w:val="21"/>
            </w:rPr>
            <w:t xml:space="preserve"> </w:t>
          </w:r>
          <w:r>
            <w:rPr>
              <w:sz w:val="21"/>
              <w:szCs w:val="21"/>
            </w:rPr>
            <w:tab/>
          </w:r>
          <w:r>
            <w:rPr>
              <w:spacing w:val="-75"/>
              <w:sz w:val="21"/>
              <w:szCs w:val="21"/>
            </w:rPr>
            <w:t xml:space="preserve"> </w:t>
          </w:r>
          <w:hyperlink w:anchor="bookmark14" w:history="1">
            <w:r>
              <w:rPr>
                <w:rFonts w:ascii="Arial" w:eastAsia="Arial" w:hAnsi="Arial" w:cs="Arial"/>
                <w:spacing w:val="-6"/>
                <w:sz w:val="21"/>
                <w:szCs w:val="21"/>
              </w:rPr>
              <w:t>13</w:t>
            </w:r>
          </w:hyperlink>
        </w:p>
        <w:p>
          <w:pPr>
            <w:pStyle w:val="BodyText"/>
            <w:tabs>
              <w:tab w:val="right" w:leader="dot" w:pos="8825"/>
            </w:tabs>
            <w:spacing w:before="70" w:line="213" w:lineRule="auto"/>
            <w:ind w:left="3179"/>
            <w:rPr>
              <w:rFonts w:ascii="Arial" w:eastAsia="Arial" w:hAnsi="Arial" w:cs="Arial"/>
              <w:sz w:val="21"/>
              <w:szCs w:val="21"/>
            </w:rPr>
          </w:pPr>
          <w:r>
            <w:rPr>
              <w:rFonts w:ascii="Arial" w:eastAsia="Arial" w:hAnsi="Arial" w:cs="Arial"/>
              <w:spacing w:val="-2"/>
              <w:sz w:val="21"/>
              <w:szCs w:val="21"/>
            </w:rPr>
            <w:t>3.3</w:t>
          </w:r>
          <w:r>
            <w:rPr>
              <w:rFonts w:ascii="Arial" w:eastAsia="Arial" w:hAnsi="Arial" w:cs="Arial"/>
              <w:spacing w:val="27"/>
              <w:w w:val="101"/>
              <w:sz w:val="21"/>
              <w:szCs w:val="21"/>
            </w:rPr>
            <w:t xml:space="preserve"> </w:t>
          </w:r>
          <w:r>
            <w:rPr>
              <w:rFonts w:ascii="Arial" w:eastAsia="Arial" w:hAnsi="Arial" w:cs="Arial"/>
              <w:spacing w:val="-2"/>
              <w:sz w:val="21"/>
              <w:szCs w:val="21"/>
            </w:rPr>
            <w:t xml:space="preserve">DCT </w:t>
          </w:r>
          <w:r>
            <w:rPr>
              <w:spacing w:val="-2"/>
              <w:sz w:val="21"/>
              <w:szCs w:val="21"/>
            </w:rPr>
            <w:t>和重卡</w:t>
          </w:r>
          <w:r>
            <w:rPr>
              <w:spacing w:val="-55"/>
              <w:sz w:val="21"/>
              <w:szCs w:val="21"/>
            </w:rPr>
            <w:t xml:space="preserve"> </w:t>
          </w:r>
          <w:r>
            <w:rPr>
              <w:rFonts w:ascii="Arial" w:eastAsia="Arial" w:hAnsi="Arial" w:cs="Arial"/>
              <w:spacing w:val="-2"/>
              <w:sz w:val="21"/>
              <w:szCs w:val="21"/>
            </w:rPr>
            <w:t xml:space="preserve">AMT </w:t>
          </w:r>
          <w:r>
            <w:rPr>
              <w:spacing w:val="-2"/>
              <w:sz w:val="21"/>
              <w:szCs w:val="21"/>
            </w:rPr>
            <w:t>齐发力，同步器业务稳定增长</w:t>
          </w:r>
          <w:r>
            <w:rPr>
              <w:spacing w:val="-42"/>
              <w:sz w:val="21"/>
              <w:szCs w:val="21"/>
            </w:rPr>
            <w:t xml:space="preserve"> </w:t>
          </w:r>
          <w:r>
            <w:rPr>
              <w:sz w:val="21"/>
              <w:szCs w:val="21"/>
            </w:rPr>
            <w:tab/>
          </w:r>
          <w:r>
            <w:rPr>
              <w:spacing w:val="-76"/>
              <w:sz w:val="21"/>
              <w:szCs w:val="21"/>
            </w:rPr>
            <w:t xml:space="preserve"> </w:t>
          </w:r>
          <w:hyperlink w:anchor="bookmark15" w:history="1">
            <w:r>
              <w:rPr>
                <w:rFonts w:ascii="Arial" w:eastAsia="Arial" w:hAnsi="Arial" w:cs="Arial"/>
                <w:spacing w:val="-6"/>
                <w:sz w:val="21"/>
                <w:szCs w:val="21"/>
              </w:rPr>
              <w:t>14</w:t>
            </w:r>
          </w:hyperlink>
        </w:p>
        <w:p>
          <w:pPr>
            <w:pStyle w:val="BodyText"/>
            <w:tabs>
              <w:tab w:val="right" w:leader="dot" w:pos="8825"/>
            </w:tabs>
            <w:spacing w:before="69" w:line="213" w:lineRule="auto"/>
            <w:ind w:left="2755"/>
            <w:rPr>
              <w:rFonts w:ascii="Arial" w:eastAsia="Arial" w:hAnsi="Arial" w:cs="Arial"/>
              <w:sz w:val="21"/>
              <w:szCs w:val="21"/>
            </w:rPr>
          </w:pPr>
          <w:r>
            <w:rPr>
              <w:rFonts w:ascii="Arial" w:eastAsia="Arial" w:hAnsi="Arial" w:cs="Arial"/>
              <w:b/>
              <w:bCs/>
              <w:spacing w:val="-4"/>
              <w:sz w:val="21"/>
              <w:szCs w:val="21"/>
            </w:rPr>
            <w:t>4</w:t>
          </w:r>
          <w:r>
            <w:rPr>
              <w:rFonts w:ascii="Arial" w:eastAsia="Arial" w:hAnsi="Arial" w:cs="Arial"/>
              <w:b/>
              <w:bCs/>
              <w:spacing w:val="29"/>
              <w:sz w:val="21"/>
              <w:szCs w:val="21"/>
            </w:rPr>
            <w:t xml:space="preserve"> </w:t>
          </w:r>
          <w:r>
            <w:rPr>
              <w:b/>
              <w:bCs/>
              <w:spacing w:val="-4"/>
              <w:sz w:val="21"/>
              <w:szCs w:val="21"/>
            </w:rPr>
            <w:t>快速切入航空航天赛道，打造新成长曲线</w:t>
          </w:r>
          <w:r>
            <w:rPr>
              <w:spacing w:val="-54"/>
              <w:sz w:val="21"/>
              <w:szCs w:val="21"/>
            </w:rPr>
            <w:t xml:space="preserve"> </w:t>
          </w:r>
          <w:r>
            <w:rPr>
              <w:sz w:val="21"/>
              <w:szCs w:val="21"/>
            </w:rPr>
            <w:tab/>
          </w:r>
          <w:hyperlink w:anchor="bookmark16" w:history="1">
            <w:r>
              <w:rPr>
                <w:rFonts w:ascii="Arial" w:eastAsia="Arial" w:hAnsi="Arial" w:cs="Arial"/>
                <w:b/>
                <w:bCs/>
                <w:spacing w:val="4"/>
                <w:sz w:val="21"/>
                <w:szCs w:val="21"/>
              </w:rPr>
              <w:t>16</w:t>
            </w:r>
          </w:hyperlink>
        </w:p>
        <w:p>
          <w:pPr>
            <w:pStyle w:val="BodyText"/>
            <w:tabs>
              <w:tab w:val="right" w:leader="dot" w:pos="8825"/>
            </w:tabs>
            <w:spacing w:before="70" w:line="213" w:lineRule="auto"/>
            <w:ind w:left="3173"/>
            <w:rPr>
              <w:rFonts w:ascii="Arial" w:eastAsia="Arial" w:hAnsi="Arial" w:cs="Arial"/>
              <w:sz w:val="21"/>
              <w:szCs w:val="21"/>
            </w:rPr>
          </w:pPr>
          <w:r>
            <w:rPr>
              <w:rFonts w:ascii="Arial" w:eastAsia="Arial" w:hAnsi="Arial" w:cs="Arial"/>
              <w:spacing w:val="-2"/>
              <w:sz w:val="21"/>
              <w:szCs w:val="21"/>
            </w:rPr>
            <w:t>4.1</w:t>
          </w:r>
          <w:r>
            <w:rPr>
              <w:rFonts w:ascii="Arial" w:eastAsia="Arial" w:hAnsi="Arial" w:cs="Arial"/>
              <w:spacing w:val="45"/>
              <w:sz w:val="21"/>
              <w:szCs w:val="21"/>
            </w:rPr>
            <w:t xml:space="preserve"> </w:t>
          </w:r>
          <w:r>
            <w:rPr>
              <w:spacing w:val="-2"/>
              <w:sz w:val="21"/>
              <w:szCs w:val="21"/>
            </w:rPr>
            <w:t>国内航空航天发展迅速，零部件厂商迎来机遇</w:t>
          </w:r>
          <w:r>
            <w:rPr>
              <w:spacing w:val="-33"/>
              <w:sz w:val="21"/>
              <w:szCs w:val="21"/>
            </w:rPr>
            <w:t xml:space="preserve"> </w:t>
          </w:r>
          <w:r>
            <w:rPr>
              <w:sz w:val="21"/>
              <w:szCs w:val="21"/>
            </w:rPr>
            <w:tab/>
          </w:r>
          <w:r>
            <w:rPr>
              <w:spacing w:val="-76"/>
              <w:sz w:val="21"/>
              <w:szCs w:val="21"/>
            </w:rPr>
            <w:t xml:space="preserve"> </w:t>
          </w:r>
          <w:hyperlink w:anchor="bookmark17" w:history="1">
            <w:r>
              <w:rPr>
                <w:rFonts w:ascii="Arial" w:eastAsia="Arial" w:hAnsi="Arial" w:cs="Arial"/>
                <w:spacing w:val="-6"/>
                <w:sz w:val="21"/>
                <w:szCs w:val="21"/>
              </w:rPr>
              <w:t>16</w:t>
            </w:r>
          </w:hyperlink>
        </w:p>
        <w:p>
          <w:pPr>
            <w:pStyle w:val="BodyText"/>
            <w:tabs>
              <w:tab w:val="right" w:leader="dot" w:pos="8825"/>
            </w:tabs>
            <w:spacing w:before="70" w:line="213" w:lineRule="auto"/>
            <w:ind w:left="3173"/>
            <w:rPr>
              <w:rFonts w:ascii="Arial" w:eastAsia="Arial" w:hAnsi="Arial" w:cs="Arial"/>
              <w:sz w:val="21"/>
              <w:szCs w:val="21"/>
            </w:rPr>
          </w:pPr>
          <w:r>
            <w:rPr>
              <w:rFonts w:ascii="Arial" w:eastAsia="Arial" w:hAnsi="Arial" w:cs="Arial"/>
              <w:sz w:val="21"/>
              <w:szCs w:val="21"/>
            </w:rPr>
            <w:t xml:space="preserve">4.2 </w:t>
          </w:r>
          <w:r>
            <w:rPr>
              <w:sz w:val="21"/>
              <w:szCs w:val="21"/>
            </w:rPr>
            <w:t>积极布局航空航天业务，搭上</w:t>
          </w:r>
          <w:r>
            <w:rPr>
              <w:rFonts w:ascii="Arial" w:eastAsia="Arial" w:hAnsi="Arial" w:cs="Arial"/>
              <w:sz w:val="21"/>
              <w:szCs w:val="21"/>
            </w:rPr>
            <w:t>“</w:t>
          </w:r>
          <w:r>
            <w:rPr>
              <w:sz w:val="21"/>
              <w:szCs w:val="21"/>
            </w:rPr>
            <w:t>军民融合</w:t>
          </w:r>
          <w:r>
            <w:rPr>
              <w:rFonts w:ascii="Arial" w:eastAsia="Arial" w:hAnsi="Arial" w:cs="Arial"/>
              <w:sz w:val="21"/>
              <w:szCs w:val="21"/>
            </w:rPr>
            <w:t>”</w:t>
          </w:r>
          <w:r>
            <w:rPr>
              <w:sz w:val="21"/>
              <w:szCs w:val="21"/>
            </w:rPr>
            <w:t>发展便车</w:t>
          </w:r>
          <w:r>
            <w:rPr>
              <w:spacing w:val="-38"/>
              <w:sz w:val="21"/>
              <w:szCs w:val="21"/>
            </w:rPr>
            <w:t xml:space="preserve"> </w:t>
          </w:r>
          <w:r>
            <w:rPr>
              <w:sz w:val="21"/>
              <w:szCs w:val="21"/>
            </w:rPr>
            <w:tab/>
          </w:r>
          <w:r>
            <w:rPr>
              <w:spacing w:val="-76"/>
              <w:sz w:val="21"/>
              <w:szCs w:val="21"/>
            </w:rPr>
            <w:t xml:space="preserve"> </w:t>
          </w:r>
          <w:hyperlink w:anchor="bookmark18" w:history="1">
            <w:r>
              <w:rPr>
                <w:rFonts w:ascii="Arial" w:eastAsia="Arial" w:hAnsi="Arial" w:cs="Arial"/>
                <w:spacing w:val="-6"/>
                <w:sz w:val="21"/>
                <w:szCs w:val="21"/>
              </w:rPr>
              <w:t>17</w:t>
            </w:r>
          </w:hyperlink>
        </w:p>
        <w:p>
          <w:pPr>
            <w:pStyle w:val="BodyText"/>
            <w:tabs>
              <w:tab w:val="right" w:leader="dot" w:pos="8825"/>
            </w:tabs>
            <w:spacing w:before="69" w:line="217" w:lineRule="auto"/>
            <w:ind w:left="2760"/>
            <w:rPr>
              <w:rFonts w:ascii="Arial" w:eastAsia="Arial" w:hAnsi="Arial" w:cs="Arial"/>
              <w:sz w:val="21"/>
              <w:szCs w:val="21"/>
            </w:rPr>
          </w:pPr>
          <w:r>
            <w:rPr>
              <w:rFonts w:ascii="Arial" w:eastAsia="Arial" w:hAnsi="Arial" w:cs="Arial"/>
              <w:b/>
              <w:bCs/>
              <w:spacing w:val="-2"/>
              <w:sz w:val="21"/>
              <w:szCs w:val="21"/>
            </w:rPr>
            <w:t xml:space="preserve">5 </w:t>
          </w:r>
          <w:r>
            <w:rPr>
              <w:b/>
              <w:bCs/>
              <w:spacing w:val="-2"/>
              <w:sz w:val="21"/>
              <w:szCs w:val="21"/>
            </w:rPr>
            <w:t>积极拓展电机轴、行星减速器等新兴业务</w:t>
          </w:r>
          <w:r>
            <w:rPr>
              <w:spacing w:val="-66"/>
              <w:sz w:val="21"/>
              <w:szCs w:val="21"/>
            </w:rPr>
            <w:t xml:space="preserve"> </w:t>
          </w:r>
          <w:r>
            <w:rPr>
              <w:sz w:val="21"/>
              <w:szCs w:val="21"/>
            </w:rPr>
            <w:tab/>
          </w:r>
          <w:hyperlink w:anchor="bookmark19" w:history="1">
            <w:r>
              <w:rPr>
                <w:rFonts w:ascii="Arial" w:eastAsia="Arial" w:hAnsi="Arial" w:cs="Arial"/>
                <w:b/>
                <w:bCs/>
                <w:spacing w:val="4"/>
                <w:sz w:val="21"/>
                <w:szCs w:val="21"/>
              </w:rPr>
              <w:t>18</w:t>
            </w:r>
          </w:hyperlink>
        </w:p>
        <w:p>
          <w:pPr>
            <w:pStyle w:val="BodyText"/>
            <w:spacing w:before="66" w:line="213" w:lineRule="auto"/>
            <w:ind w:left="3179"/>
            <w:rPr>
              <w:sz w:val="21"/>
              <w:szCs w:val="21"/>
            </w:rPr>
          </w:pPr>
          <w:r>
            <w:rPr>
              <w:rFonts w:ascii="Arial" w:eastAsia="Arial" w:hAnsi="Arial" w:cs="Arial"/>
              <w:spacing w:val="-5"/>
              <w:sz w:val="21"/>
              <w:szCs w:val="21"/>
            </w:rPr>
            <w:t>5.1</w:t>
          </w:r>
          <w:r>
            <w:rPr>
              <w:rFonts w:ascii="Arial" w:eastAsia="Arial" w:hAnsi="Arial" w:cs="Arial"/>
              <w:spacing w:val="33"/>
              <w:sz w:val="21"/>
              <w:szCs w:val="21"/>
            </w:rPr>
            <w:t xml:space="preserve"> </w:t>
          </w:r>
          <w:r>
            <w:rPr>
              <w:spacing w:val="-5"/>
              <w:sz w:val="21"/>
              <w:szCs w:val="21"/>
            </w:rPr>
            <w:t>公司选择空心电机轴切入赛道，</w:t>
          </w:r>
          <w:r>
            <w:rPr>
              <w:spacing w:val="57"/>
              <w:sz w:val="21"/>
              <w:szCs w:val="21"/>
            </w:rPr>
            <w:t xml:space="preserve"> </w:t>
          </w:r>
          <w:r>
            <w:rPr>
              <w:spacing w:val="-5"/>
              <w:sz w:val="21"/>
              <w:szCs w:val="21"/>
            </w:rPr>
            <w:t>正值电机轴行业升级切换</w:t>
          </w:r>
        </w:p>
        <w:p>
          <w:pPr>
            <w:pStyle w:val="BodyText"/>
            <w:tabs>
              <w:tab w:val="right" w:leader="dot" w:pos="8825"/>
            </w:tabs>
            <w:spacing w:before="69" w:line="218" w:lineRule="auto"/>
            <w:ind w:left="3180"/>
            <w:rPr>
              <w:rFonts w:ascii="Arial" w:eastAsia="Arial" w:hAnsi="Arial" w:cs="Arial"/>
              <w:sz w:val="21"/>
              <w:szCs w:val="21"/>
            </w:rPr>
          </w:pPr>
          <w:r>
            <w:rPr>
              <w:spacing w:val="-1"/>
              <w:sz w:val="21"/>
              <w:szCs w:val="21"/>
            </w:rPr>
            <w:t>选择供应商良机</w:t>
          </w:r>
          <w:r>
            <w:rPr>
              <w:spacing w:val="-64"/>
              <w:sz w:val="21"/>
              <w:szCs w:val="21"/>
            </w:rPr>
            <w:t xml:space="preserve"> </w:t>
          </w:r>
          <w:r>
            <w:rPr>
              <w:sz w:val="21"/>
              <w:szCs w:val="21"/>
            </w:rPr>
            <w:tab/>
          </w:r>
          <w:r>
            <w:rPr>
              <w:spacing w:val="-76"/>
              <w:sz w:val="21"/>
              <w:szCs w:val="21"/>
            </w:rPr>
            <w:t xml:space="preserve"> </w:t>
          </w:r>
          <w:hyperlink w:anchor="bookmark20" w:history="1">
            <w:r>
              <w:rPr>
                <w:rFonts w:ascii="Arial" w:eastAsia="Arial" w:hAnsi="Arial" w:cs="Arial"/>
                <w:spacing w:val="-6"/>
                <w:sz w:val="21"/>
                <w:szCs w:val="21"/>
              </w:rPr>
              <w:t>18</w:t>
            </w:r>
          </w:hyperlink>
        </w:p>
        <w:p>
          <w:pPr>
            <w:pStyle w:val="BodyText"/>
            <w:tabs>
              <w:tab w:val="right" w:leader="dot" w:pos="8825"/>
            </w:tabs>
            <w:spacing w:before="64" w:line="213" w:lineRule="auto"/>
            <w:ind w:left="3179"/>
            <w:rPr>
              <w:rFonts w:ascii="Arial" w:eastAsia="Arial" w:hAnsi="Arial" w:cs="Arial"/>
              <w:sz w:val="21"/>
              <w:szCs w:val="21"/>
            </w:rPr>
          </w:pPr>
          <w:r>
            <w:rPr>
              <w:rFonts w:ascii="Arial" w:eastAsia="Arial" w:hAnsi="Arial" w:cs="Arial"/>
              <w:spacing w:val="-1"/>
              <w:sz w:val="21"/>
              <w:szCs w:val="21"/>
            </w:rPr>
            <w:t xml:space="preserve">5.2 </w:t>
          </w:r>
          <w:r>
            <w:rPr>
              <w:spacing w:val="-1"/>
              <w:sz w:val="21"/>
              <w:szCs w:val="21"/>
            </w:rPr>
            <w:t>布局精密行星减速器，</w:t>
          </w:r>
          <w:r>
            <w:rPr>
              <w:rFonts w:ascii="Arial" w:eastAsia="Arial" w:hAnsi="Arial" w:cs="Arial"/>
              <w:spacing w:val="-1"/>
              <w:sz w:val="21"/>
              <w:szCs w:val="21"/>
            </w:rPr>
            <w:t xml:space="preserve">23Q4 </w:t>
          </w:r>
          <w:r>
            <w:rPr>
              <w:spacing w:val="-1"/>
              <w:sz w:val="21"/>
              <w:szCs w:val="21"/>
            </w:rPr>
            <w:t>量产在即</w:t>
          </w:r>
          <w:r>
            <w:rPr>
              <w:spacing w:val="-78"/>
              <w:sz w:val="21"/>
              <w:szCs w:val="21"/>
            </w:rPr>
            <w:t xml:space="preserve"> </w:t>
          </w:r>
          <w:r>
            <w:rPr>
              <w:sz w:val="21"/>
              <w:szCs w:val="21"/>
            </w:rPr>
            <w:tab/>
          </w:r>
          <w:hyperlink w:anchor="bookmark21" w:history="1">
            <w:r>
              <w:rPr>
                <w:rFonts w:ascii="Arial" w:eastAsia="Arial" w:hAnsi="Arial" w:cs="Arial"/>
                <w:spacing w:val="4"/>
                <w:sz w:val="21"/>
                <w:szCs w:val="21"/>
              </w:rPr>
              <w:t>20</w:t>
            </w:r>
          </w:hyperlink>
        </w:p>
        <w:p>
          <w:pPr>
            <w:pStyle w:val="BodyText"/>
            <w:tabs>
              <w:tab w:val="right" w:leader="dot" w:pos="8825"/>
            </w:tabs>
            <w:spacing w:before="70" w:line="219" w:lineRule="auto"/>
            <w:ind w:left="2759"/>
            <w:rPr>
              <w:rFonts w:ascii="Arial" w:eastAsia="Arial" w:hAnsi="Arial" w:cs="Arial"/>
              <w:sz w:val="21"/>
              <w:szCs w:val="21"/>
            </w:rPr>
          </w:pPr>
          <w:r>
            <w:rPr>
              <w:rFonts w:ascii="Arial" w:eastAsia="Arial" w:hAnsi="Arial" w:cs="Arial"/>
              <w:b/>
              <w:bCs/>
              <w:spacing w:val="-2"/>
              <w:sz w:val="21"/>
              <w:szCs w:val="21"/>
            </w:rPr>
            <w:t xml:space="preserve">6 </w:t>
          </w:r>
          <w:r>
            <w:rPr>
              <w:b/>
              <w:bCs/>
              <w:spacing w:val="-2"/>
              <w:sz w:val="21"/>
              <w:szCs w:val="21"/>
            </w:rPr>
            <w:t>盈利预测与投资建议</w:t>
          </w:r>
          <w:r>
            <w:rPr>
              <w:spacing w:val="-75"/>
              <w:sz w:val="21"/>
              <w:szCs w:val="21"/>
            </w:rPr>
            <w:t xml:space="preserve"> </w:t>
          </w:r>
          <w:r>
            <w:rPr>
              <w:sz w:val="21"/>
              <w:szCs w:val="21"/>
            </w:rPr>
            <w:tab/>
          </w:r>
          <w:hyperlink w:anchor="bookmark22" w:history="1">
            <w:r>
              <w:rPr>
                <w:rFonts w:ascii="Arial" w:eastAsia="Arial" w:hAnsi="Arial" w:cs="Arial"/>
                <w:b/>
                <w:bCs/>
                <w:spacing w:val="3"/>
                <w:sz w:val="21"/>
                <w:szCs w:val="21"/>
              </w:rPr>
              <w:t>23</w:t>
            </w:r>
          </w:hyperlink>
        </w:p>
        <w:p>
          <w:pPr>
            <w:pStyle w:val="BodyText"/>
            <w:tabs>
              <w:tab w:val="right" w:leader="dot" w:pos="8825"/>
            </w:tabs>
            <w:spacing w:before="62" w:line="226" w:lineRule="auto"/>
            <w:ind w:left="3179"/>
            <w:rPr>
              <w:rFonts w:ascii="Arial" w:eastAsia="Arial" w:hAnsi="Arial" w:cs="Arial"/>
              <w:sz w:val="21"/>
              <w:szCs w:val="21"/>
            </w:rPr>
          </w:pPr>
          <w:r>
            <w:rPr>
              <w:rFonts w:ascii="Arial" w:eastAsia="Arial" w:hAnsi="Arial" w:cs="Arial"/>
              <w:spacing w:val="-3"/>
              <w:sz w:val="21"/>
              <w:szCs w:val="21"/>
            </w:rPr>
            <w:t>6.1</w:t>
          </w:r>
          <w:r>
            <w:rPr>
              <w:rFonts w:ascii="Arial" w:eastAsia="Arial" w:hAnsi="Arial" w:cs="Arial"/>
              <w:spacing w:val="14"/>
              <w:sz w:val="21"/>
              <w:szCs w:val="21"/>
            </w:rPr>
            <w:t xml:space="preserve"> </w:t>
          </w:r>
          <w:r>
            <w:rPr>
              <w:spacing w:val="-3"/>
              <w:sz w:val="21"/>
              <w:szCs w:val="21"/>
            </w:rPr>
            <w:t>盈利预测</w:t>
          </w:r>
          <w:r>
            <w:rPr>
              <w:spacing w:val="-71"/>
              <w:sz w:val="21"/>
              <w:szCs w:val="21"/>
            </w:rPr>
            <w:t xml:space="preserve"> </w:t>
          </w:r>
          <w:r>
            <w:rPr>
              <w:sz w:val="21"/>
              <w:szCs w:val="21"/>
            </w:rPr>
            <w:tab/>
          </w:r>
          <w:hyperlink w:anchor="bookmark23" w:history="1">
            <w:r>
              <w:rPr>
                <w:rFonts w:ascii="Arial" w:eastAsia="Arial" w:hAnsi="Arial" w:cs="Arial"/>
                <w:spacing w:val="3"/>
                <w:sz w:val="21"/>
                <w:szCs w:val="21"/>
              </w:rPr>
              <w:t>23</w:t>
            </w:r>
          </w:hyperlink>
        </w:p>
        <w:p>
          <w:pPr>
            <w:pStyle w:val="BodyText"/>
            <w:tabs>
              <w:tab w:val="right" w:leader="dot" w:pos="8825"/>
            </w:tabs>
            <w:spacing w:before="56" w:line="219" w:lineRule="auto"/>
            <w:ind w:left="3179"/>
            <w:rPr>
              <w:rFonts w:ascii="Arial" w:eastAsia="Arial" w:hAnsi="Arial" w:cs="Arial"/>
              <w:sz w:val="21"/>
              <w:szCs w:val="21"/>
            </w:rPr>
          </w:pPr>
          <w:r>
            <w:rPr>
              <w:rFonts w:ascii="Arial" w:eastAsia="Arial" w:hAnsi="Arial" w:cs="Arial"/>
              <w:spacing w:val="-1"/>
              <w:sz w:val="21"/>
              <w:szCs w:val="21"/>
            </w:rPr>
            <w:t xml:space="preserve">6.2 </w:t>
          </w:r>
          <w:r>
            <w:rPr>
              <w:spacing w:val="-1"/>
              <w:sz w:val="21"/>
              <w:szCs w:val="21"/>
            </w:rPr>
            <w:t>投资建议</w:t>
          </w:r>
          <w:r>
            <w:rPr>
              <w:spacing w:val="-70"/>
              <w:sz w:val="21"/>
              <w:szCs w:val="21"/>
            </w:rPr>
            <w:t xml:space="preserve"> </w:t>
          </w:r>
          <w:r>
            <w:rPr>
              <w:sz w:val="21"/>
              <w:szCs w:val="21"/>
            </w:rPr>
            <w:tab/>
          </w:r>
          <w:hyperlink w:anchor="bookmark24" w:history="1">
            <w:r>
              <w:rPr>
                <w:rFonts w:ascii="Arial" w:eastAsia="Arial" w:hAnsi="Arial" w:cs="Arial"/>
                <w:spacing w:val="3"/>
                <w:sz w:val="21"/>
                <w:szCs w:val="21"/>
              </w:rPr>
              <w:t>24</w:t>
            </w:r>
          </w:hyperlink>
        </w:p>
        <w:p>
          <w:pPr>
            <w:pStyle w:val="BodyText"/>
            <w:tabs>
              <w:tab w:val="right" w:leader="dot" w:pos="8825"/>
            </w:tabs>
            <w:spacing w:before="63" w:line="223" w:lineRule="auto"/>
            <w:ind w:left="2759"/>
            <w:rPr>
              <w:rFonts w:ascii="Arial" w:eastAsia="Arial" w:hAnsi="Arial" w:cs="Arial"/>
              <w:sz w:val="21"/>
              <w:szCs w:val="21"/>
            </w:rPr>
          </w:pPr>
          <w:r>
            <w:rPr>
              <w:rFonts w:ascii="Arial" w:eastAsia="Arial" w:hAnsi="Arial" w:cs="Arial"/>
              <w:b/>
              <w:bCs/>
              <w:spacing w:val="-21"/>
              <w:w w:val="96"/>
              <w:sz w:val="21"/>
              <w:szCs w:val="21"/>
            </w:rPr>
            <w:t>7</w:t>
          </w:r>
          <w:r>
            <w:rPr>
              <w:rFonts w:ascii="Arial" w:eastAsia="Arial" w:hAnsi="Arial" w:cs="Arial"/>
              <w:b/>
              <w:bCs/>
              <w:spacing w:val="13"/>
              <w:sz w:val="21"/>
              <w:szCs w:val="21"/>
            </w:rPr>
            <w:t xml:space="preserve"> </w:t>
          </w:r>
          <w:r>
            <w:rPr>
              <w:b/>
              <w:bCs/>
              <w:spacing w:val="-21"/>
              <w:w w:val="96"/>
              <w:sz w:val="21"/>
              <w:szCs w:val="21"/>
            </w:rPr>
            <w:t>风险提示：</w:t>
          </w:r>
          <w:r>
            <w:rPr>
              <w:sz w:val="21"/>
              <w:szCs w:val="21"/>
            </w:rPr>
            <w:t xml:space="preserve">  </w:t>
          </w:r>
          <w:r>
            <w:rPr>
              <w:sz w:val="21"/>
              <w:szCs w:val="21"/>
            </w:rPr>
            <w:tab/>
          </w:r>
          <w:hyperlink w:anchor="bookmark25" w:history="1">
            <w:r>
              <w:rPr>
                <w:rFonts w:ascii="Arial" w:eastAsia="Arial" w:hAnsi="Arial" w:cs="Arial"/>
                <w:b/>
                <w:bCs/>
                <w:spacing w:val="3"/>
                <w:sz w:val="21"/>
                <w:szCs w:val="21"/>
              </w:rPr>
              <w:t>24</w:t>
            </w:r>
          </w:hyperlink>
        </w:p>
        <w:p>
          <w:pPr>
            <w:spacing w:line="275" w:lineRule="auto"/>
            <w:rPr>
              <w:rFonts w:ascii="Arial"/>
              <w:sz w:val="21"/>
            </w:rPr>
          </w:pPr>
        </w:p>
        <w:p>
          <w:pPr>
            <w:pStyle w:val="BodyText"/>
            <w:spacing w:before="79" w:line="220" w:lineRule="auto"/>
            <w:ind w:left="2789"/>
            <w:rPr>
              <w:sz w:val="24"/>
              <w:szCs w:val="24"/>
            </w:rPr>
          </w:pPr>
          <w:r>
            <w:rPr>
              <w:b/>
              <w:bCs/>
              <w:spacing w:val="-3"/>
              <w:sz w:val="24"/>
              <w:szCs w:val="24"/>
            </w:rPr>
            <w:t>图</w:t>
          </w:r>
        </w:p>
        <w:p>
          <w:pPr>
            <w:pStyle w:val="BodyText"/>
            <w:tabs>
              <w:tab w:val="right" w:leader="dot" w:pos="8822"/>
            </w:tabs>
            <w:spacing w:before="40" w:line="217" w:lineRule="auto"/>
            <w:ind w:left="3204"/>
            <w:rPr>
              <w:rFonts w:ascii="Arial" w:eastAsia="Arial" w:hAnsi="Arial" w:cs="Arial"/>
              <w:sz w:val="21"/>
              <w:szCs w:val="21"/>
            </w:rPr>
          </w:pPr>
          <w:r>
            <w:rPr>
              <w:b/>
              <w:bCs/>
              <w:spacing w:val="-7"/>
              <w:sz w:val="21"/>
              <w:szCs w:val="21"/>
            </w:rPr>
            <w:t>图</w:t>
          </w:r>
          <w:r>
            <w:rPr>
              <w:spacing w:val="-29"/>
              <w:sz w:val="21"/>
              <w:szCs w:val="21"/>
            </w:rPr>
            <w:t xml:space="preserve"> </w:t>
          </w:r>
          <w:r>
            <w:rPr>
              <w:rFonts w:ascii="Arial" w:eastAsia="Arial" w:hAnsi="Arial" w:cs="Arial"/>
              <w:b/>
              <w:bCs/>
              <w:spacing w:val="-7"/>
              <w:sz w:val="21"/>
              <w:szCs w:val="21"/>
            </w:rPr>
            <w:t>1</w:t>
          </w:r>
          <w:r>
            <w:rPr>
              <w:b/>
              <w:bCs/>
              <w:spacing w:val="-7"/>
              <w:sz w:val="21"/>
              <w:szCs w:val="21"/>
            </w:rPr>
            <w:t>：公司发展历程</w:t>
          </w:r>
          <w:r>
            <w:rPr>
              <w:spacing w:val="-54"/>
              <w:sz w:val="21"/>
              <w:szCs w:val="21"/>
            </w:rPr>
            <w:t xml:space="preserve"> </w:t>
          </w:r>
          <w:r>
            <w:rPr>
              <w:sz w:val="21"/>
              <w:szCs w:val="21"/>
            </w:rPr>
            <w:tab/>
          </w:r>
          <w:hyperlink w:anchor="bookmark26" w:history="1">
            <w:r>
              <w:rPr>
                <w:rFonts w:ascii="Arial" w:eastAsia="Arial" w:hAnsi="Arial" w:cs="Arial"/>
                <w:b/>
                <w:bCs/>
                <w:spacing w:val="8"/>
                <w:sz w:val="21"/>
                <w:szCs w:val="21"/>
              </w:rPr>
              <w:t>4</w:t>
            </w:r>
          </w:hyperlink>
        </w:p>
        <w:p>
          <w:pPr>
            <w:pStyle w:val="BodyText"/>
            <w:tabs>
              <w:tab w:val="right" w:leader="dot" w:pos="8822"/>
            </w:tabs>
            <w:spacing w:before="66" w:line="216" w:lineRule="auto"/>
            <w:ind w:left="3204"/>
            <w:rPr>
              <w:rFonts w:ascii="Arial" w:eastAsia="Arial" w:hAnsi="Arial" w:cs="Arial"/>
              <w:sz w:val="21"/>
              <w:szCs w:val="21"/>
            </w:rPr>
          </w:pPr>
          <w:r>
            <w:rPr>
              <w:b/>
              <w:bCs/>
              <w:spacing w:val="-5"/>
              <w:sz w:val="21"/>
              <w:szCs w:val="21"/>
            </w:rPr>
            <w:t>图</w:t>
          </w:r>
          <w:r>
            <w:rPr>
              <w:spacing w:val="-30"/>
              <w:sz w:val="21"/>
              <w:szCs w:val="21"/>
            </w:rPr>
            <w:t xml:space="preserve"> </w:t>
          </w:r>
          <w:r>
            <w:rPr>
              <w:rFonts w:ascii="Arial" w:eastAsia="Arial" w:hAnsi="Arial" w:cs="Arial"/>
              <w:b/>
              <w:bCs/>
              <w:spacing w:val="-5"/>
              <w:sz w:val="21"/>
              <w:szCs w:val="21"/>
            </w:rPr>
            <w:t>2</w:t>
          </w:r>
          <w:r>
            <w:rPr>
              <w:b/>
              <w:bCs/>
              <w:spacing w:val="-5"/>
              <w:sz w:val="21"/>
              <w:szCs w:val="21"/>
            </w:rPr>
            <w:t>：公司主要业务产品及图示</w:t>
          </w:r>
          <w:r>
            <w:rPr>
              <w:spacing w:val="-70"/>
              <w:sz w:val="21"/>
              <w:szCs w:val="21"/>
            </w:rPr>
            <w:t xml:space="preserve"> </w:t>
          </w:r>
          <w:r>
            <w:rPr>
              <w:sz w:val="21"/>
              <w:szCs w:val="21"/>
            </w:rPr>
            <w:tab/>
          </w:r>
          <w:hyperlink w:anchor="bookmark27" w:history="1">
            <w:r>
              <w:rPr>
                <w:rFonts w:ascii="Arial" w:eastAsia="Arial" w:hAnsi="Arial" w:cs="Arial"/>
                <w:b/>
                <w:bCs/>
                <w:spacing w:val="7"/>
                <w:sz w:val="21"/>
                <w:szCs w:val="21"/>
              </w:rPr>
              <w:t>4</w:t>
            </w:r>
          </w:hyperlink>
        </w:p>
        <w:p>
          <w:pPr>
            <w:pStyle w:val="BodyText"/>
            <w:tabs>
              <w:tab w:val="right" w:leader="dot" w:pos="8822"/>
            </w:tabs>
            <w:spacing w:before="66" w:line="216" w:lineRule="auto"/>
            <w:ind w:left="3204"/>
            <w:rPr>
              <w:rFonts w:ascii="Arial" w:eastAsia="Arial" w:hAnsi="Arial" w:cs="Arial"/>
              <w:sz w:val="21"/>
              <w:szCs w:val="21"/>
            </w:rPr>
          </w:pPr>
          <w:r>
            <w:rPr>
              <w:b/>
              <w:bCs/>
              <w:spacing w:val="-8"/>
              <w:sz w:val="21"/>
              <w:szCs w:val="21"/>
            </w:rPr>
            <w:t>图</w:t>
          </w:r>
          <w:r>
            <w:rPr>
              <w:spacing w:val="-33"/>
              <w:sz w:val="21"/>
              <w:szCs w:val="21"/>
            </w:rPr>
            <w:t xml:space="preserve"> </w:t>
          </w:r>
          <w:r>
            <w:rPr>
              <w:rFonts w:ascii="Arial" w:eastAsia="Arial" w:hAnsi="Arial" w:cs="Arial"/>
              <w:b/>
              <w:bCs/>
              <w:spacing w:val="-8"/>
              <w:sz w:val="21"/>
              <w:szCs w:val="21"/>
            </w:rPr>
            <w:t>3</w:t>
          </w:r>
          <w:r>
            <w:rPr>
              <w:b/>
              <w:bCs/>
              <w:spacing w:val="-8"/>
              <w:sz w:val="21"/>
              <w:szCs w:val="21"/>
            </w:rPr>
            <w:t>：公司股权结构图（截至</w:t>
          </w:r>
          <w:r>
            <w:rPr>
              <w:spacing w:val="-46"/>
              <w:sz w:val="21"/>
              <w:szCs w:val="21"/>
            </w:rPr>
            <w:t xml:space="preserve"> </w:t>
          </w:r>
          <w:r>
            <w:rPr>
              <w:rFonts w:ascii="Arial" w:eastAsia="Arial" w:hAnsi="Arial" w:cs="Arial"/>
              <w:b/>
              <w:bCs/>
              <w:spacing w:val="-8"/>
              <w:sz w:val="21"/>
              <w:szCs w:val="21"/>
            </w:rPr>
            <w:t xml:space="preserve">2024 </w:t>
          </w:r>
          <w:r>
            <w:rPr>
              <w:b/>
              <w:bCs/>
              <w:spacing w:val="-8"/>
              <w:sz w:val="21"/>
              <w:szCs w:val="21"/>
            </w:rPr>
            <w:t>年</w:t>
          </w:r>
          <w:r>
            <w:rPr>
              <w:spacing w:val="-34"/>
              <w:sz w:val="21"/>
              <w:szCs w:val="21"/>
            </w:rPr>
            <w:t xml:space="preserve"> </w:t>
          </w:r>
          <w:r>
            <w:rPr>
              <w:rFonts w:ascii="Arial" w:eastAsia="Arial" w:hAnsi="Arial" w:cs="Arial"/>
              <w:b/>
              <w:bCs/>
              <w:spacing w:val="-8"/>
              <w:sz w:val="21"/>
              <w:szCs w:val="21"/>
            </w:rPr>
            <w:t xml:space="preserve">1 </w:t>
          </w:r>
          <w:r>
            <w:rPr>
              <w:b/>
              <w:bCs/>
              <w:spacing w:val="-8"/>
              <w:sz w:val="21"/>
              <w:szCs w:val="21"/>
            </w:rPr>
            <w:t>月</w:t>
          </w:r>
          <w:r>
            <w:rPr>
              <w:spacing w:val="-48"/>
              <w:sz w:val="21"/>
              <w:szCs w:val="21"/>
            </w:rPr>
            <w:t xml:space="preserve"> </w:t>
          </w:r>
          <w:r>
            <w:rPr>
              <w:rFonts w:ascii="Arial" w:eastAsia="Arial" w:hAnsi="Arial" w:cs="Arial"/>
              <w:b/>
              <w:bCs/>
              <w:spacing w:val="-8"/>
              <w:sz w:val="21"/>
              <w:szCs w:val="21"/>
            </w:rPr>
            <w:t xml:space="preserve">4  </w:t>
          </w:r>
          <w:r>
            <w:rPr>
              <w:b/>
              <w:bCs/>
              <w:spacing w:val="-8"/>
              <w:sz w:val="21"/>
              <w:szCs w:val="21"/>
            </w:rPr>
            <w:t>日）</w:t>
          </w:r>
          <w:r>
            <w:rPr>
              <w:spacing w:val="-8"/>
              <w:sz w:val="21"/>
              <w:szCs w:val="21"/>
            </w:rPr>
            <w:t xml:space="preserve"> </w:t>
          </w:r>
          <w:r>
            <w:rPr>
              <w:sz w:val="21"/>
              <w:szCs w:val="21"/>
            </w:rPr>
            <w:tab/>
          </w:r>
          <w:hyperlink w:anchor="bookmark28" w:history="1">
            <w:r>
              <w:rPr>
                <w:rFonts w:ascii="Arial" w:eastAsia="Arial" w:hAnsi="Arial" w:cs="Arial"/>
                <w:b/>
                <w:bCs/>
                <w:spacing w:val="7"/>
                <w:sz w:val="21"/>
                <w:szCs w:val="21"/>
              </w:rPr>
              <w:t>5</w:t>
            </w:r>
          </w:hyperlink>
        </w:p>
        <w:p>
          <w:pPr>
            <w:pStyle w:val="BodyText"/>
            <w:tabs>
              <w:tab w:val="right" w:leader="dot" w:pos="8822"/>
            </w:tabs>
            <w:spacing w:before="67" w:line="218" w:lineRule="auto"/>
            <w:ind w:left="3204"/>
            <w:rPr>
              <w:rFonts w:ascii="Arial" w:eastAsia="Arial" w:hAnsi="Arial" w:cs="Arial"/>
              <w:sz w:val="21"/>
              <w:szCs w:val="21"/>
            </w:rPr>
          </w:pPr>
          <w:r>
            <w:rPr>
              <w:b/>
              <w:bCs/>
              <w:spacing w:val="-4"/>
              <w:sz w:val="21"/>
              <w:szCs w:val="21"/>
            </w:rPr>
            <w:t>图</w:t>
          </w:r>
          <w:r>
            <w:rPr>
              <w:spacing w:val="-41"/>
              <w:sz w:val="21"/>
              <w:szCs w:val="21"/>
            </w:rPr>
            <w:t xml:space="preserve"> </w:t>
          </w:r>
          <w:r>
            <w:rPr>
              <w:rFonts w:ascii="Arial" w:eastAsia="Arial" w:hAnsi="Arial" w:cs="Arial"/>
              <w:b/>
              <w:bCs/>
              <w:spacing w:val="-4"/>
              <w:sz w:val="21"/>
              <w:szCs w:val="21"/>
            </w:rPr>
            <w:t>4</w:t>
          </w:r>
          <w:r>
            <w:rPr>
              <w:b/>
              <w:bCs/>
              <w:spacing w:val="-4"/>
              <w:sz w:val="21"/>
              <w:szCs w:val="21"/>
            </w:rPr>
            <w:t>：公司营收（亿元）及增长率</w:t>
          </w:r>
          <w:r>
            <w:rPr>
              <w:spacing w:val="-51"/>
              <w:sz w:val="21"/>
              <w:szCs w:val="21"/>
            </w:rPr>
            <w:t xml:space="preserve"> </w:t>
          </w:r>
          <w:r>
            <w:rPr>
              <w:sz w:val="21"/>
              <w:szCs w:val="21"/>
            </w:rPr>
            <w:tab/>
          </w:r>
          <w:hyperlink w:anchor="bookmark29" w:history="1">
            <w:r>
              <w:rPr>
                <w:rFonts w:ascii="Arial" w:eastAsia="Arial" w:hAnsi="Arial" w:cs="Arial"/>
                <w:b/>
                <w:bCs/>
                <w:spacing w:val="7"/>
                <w:sz w:val="21"/>
                <w:szCs w:val="21"/>
              </w:rPr>
              <w:t>6</w:t>
            </w:r>
          </w:hyperlink>
        </w:p>
        <w:p>
          <w:pPr>
            <w:pStyle w:val="BodyText"/>
            <w:tabs>
              <w:tab w:val="right" w:leader="dot" w:pos="8822"/>
            </w:tabs>
            <w:spacing w:before="64" w:line="218" w:lineRule="auto"/>
            <w:ind w:left="3204"/>
            <w:rPr>
              <w:rFonts w:ascii="Arial" w:eastAsia="Arial" w:hAnsi="Arial" w:cs="Arial"/>
              <w:sz w:val="21"/>
              <w:szCs w:val="21"/>
            </w:rPr>
            <w:sectPr>
              <w:headerReference w:type="default" r:id="rId9"/>
              <w:footerReference w:type="default" r:id="rId10"/>
              <w:pgSz w:w="11907" w:h="16839"/>
              <w:pgMar w:top="1274" w:right="1188" w:bottom="1481" w:left="1785" w:header="885" w:footer="1174" w:gutter="0"/>
              <w:pgNumType w:start="3"/>
              <w:cols w:space="708"/>
            </w:sectPr>
          </w:pPr>
          <w:r>
            <w:rPr>
              <w:b/>
              <w:bCs/>
              <w:spacing w:val="-4"/>
              <w:sz w:val="21"/>
              <w:szCs w:val="21"/>
            </w:rPr>
            <w:t>图</w:t>
          </w:r>
          <w:r>
            <w:rPr>
              <w:spacing w:val="-32"/>
              <w:sz w:val="21"/>
              <w:szCs w:val="21"/>
            </w:rPr>
            <w:t xml:space="preserve"> </w:t>
          </w:r>
          <w:r>
            <w:rPr>
              <w:rFonts w:ascii="Arial" w:eastAsia="Arial" w:hAnsi="Arial" w:cs="Arial"/>
              <w:b/>
              <w:bCs/>
              <w:spacing w:val="-4"/>
              <w:sz w:val="21"/>
              <w:szCs w:val="21"/>
            </w:rPr>
            <w:t>5</w:t>
          </w:r>
          <w:r>
            <w:rPr>
              <w:b/>
              <w:bCs/>
              <w:spacing w:val="-4"/>
              <w:sz w:val="21"/>
              <w:szCs w:val="21"/>
            </w:rPr>
            <w:t>：公司归母净利润（亿元）及增长率</w:t>
          </w:r>
          <w:r>
            <w:rPr>
              <w:spacing w:val="-51"/>
              <w:sz w:val="21"/>
              <w:szCs w:val="21"/>
            </w:rPr>
            <w:t xml:space="preserve"> </w:t>
          </w:r>
          <w:r>
            <w:rPr>
              <w:sz w:val="21"/>
              <w:szCs w:val="21"/>
            </w:rPr>
            <w:tab/>
          </w:r>
          <w:hyperlink w:anchor="bookmark30" w:history="1">
            <w:r>
              <w:rPr>
                <w:rFonts w:ascii="Arial" w:eastAsia="Arial" w:hAnsi="Arial" w:cs="Arial"/>
                <w:b/>
                <w:bCs/>
                <w:spacing w:val="8"/>
                <w:sz w:val="21"/>
                <w:szCs w:val="21"/>
              </w:rPr>
              <w:t>6</w:t>
            </w:r>
          </w:hyperlink>
        </w:p>
      </w:sdtContent>
    </w:sdt>
    <w:sdt>
      <w:sdtPr>
        <w:rPr>
          <w:rFonts w:ascii="Arial" w:eastAsia="Arial" w:hAnsi="Arial" w:cs="Arial"/>
          <w:sz w:val="21"/>
          <w:szCs w:val="21"/>
        </w:rPr>
        <w:id w:val="2057178395"/>
        <w:docPartObj>
          <w:docPartGallery w:val="Table of Contents"/>
          <w:docPartUnique/>
        </w:docPartObj>
      </w:sdtPr>
      <w:sdtEndPr>
        <w:rPr>
          <w:rFonts w:ascii="Arial" w:eastAsia="Arial" w:hAnsi="Arial" w:cs="Arial"/>
          <w:sz w:val="21"/>
          <w:szCs w:val="21"/>
        </w:rPr>
      </w:sdtEndPr>
      <w:sdtContent>
        <w:p>
          <w:pPr>
            <w:pStyle w:val="BodyText"/>
            <w:tabs>
              <w:tab w:val="right" w:leader="dot" w:pos="8822"/>
            </w:tabs>
            <w:spacing w:before="64" w:line="218" w:lineRule="auto"/>
            <w:ind w:left="3204"/>
            <w:rPr>
              <w:rFonts w:ascii="Arial" w:eastAsia="Arial" w:hAnsi="Arial" w:cs="Arial"/>
              <w:sz w:val="21"/>
              <w:szCs w:val="21"/>
            </w:rPr>
          </w:pPr>
          <w:r>
            <w:rPr>
              <w:b/>
              <w:bCs/>
              <w:spacing w:val="-4"/>
              <w:sz w:val="21"/>
              <w:szCs w:val="21"/>
            </w:rPr>
            <w:t>图</w:t>
          </w:r>
          <w:r>
            <w:rPr>
              <w:spacing w:val="-19"/>
              <w:sz w:val="21"/>
              <w:szCs w:val="21"/>
            </w:rPr>
            <w:t xml:space="preserve"> </w:t>
          </w:r>
          <w:r>
            <w:rPr>
              <w:rFonts w:ascii="Arial" w:eastAsia="Arial" w:hAnsi="Arial" w:cs="Arial"/>
              <w:b/>
              <w:bCs/>
              <w:spacing w:val="-4"/>
              <w:sz w:val="21"/>
              <w:szCs w:val="21"/>
            </w:rPr>
            <w:t>6</w:t>
          </w:r>
          <w:r>
            <w:rPr>
              <w:b/>
              <w:bCs/>
              <w:spacing w:val="-4"/>
              <w:sz w:val="21"/>
              <w:szCs w:val="21"/>
            </w:rPr>
            <w:t>：</w:t>
          </w:r>
          <w:r>
            <w:rPr>
              <w:rFonts w:ascii="Arial" w:eastAsia="Arial" w:hAnsi="Arial" w:cs="Arial"/>
              <w:b/>
              <w:bCs/>
              <w:spacing w:val="-4"/>
              <w:sz w:val="21"/>
              <w:szCs w:val="21"/>
            </w:rPr>
            <w:t xml:space="preserve">2022 </w:t>
          </w:r>
          <w:r>
            <w:rPr>
              <w:b/>
              <w:bCs/>
              <w:spacing w:val="-4"/>
              <w:sz w:val="21"/>
              <w:szCs w:val="21"/>
            </w:rPr>
            <w:t>年公司各业务收入（亿元）及占比</w:t>
          </w:r>
          <w:r>
            <w:rPr>
              <w:spacing w:val="-50"/>
              <w:sz w:val="21"/>
              <w:szCs w:val="21"/>
            </w:rPr>
            <w:t xml:space="preserve"> </w:t>
          </w:r>
          <w:r>
            <w:rPr>
              <w:sz w:val="21"/>
              <w:szCs w:val="21"/>
            </w:rPr>
            <w:tab/>
          </w:r>
          <w:hyperlink w:anchor="bookmark31" w:history="1">
            <w:r>
              <w:rPr>
                <w:rFonts w:ascii="Arial" w:eastAsia="Arial" w:hAnsi="Arial" w:cs="Arial"/>
                <w:b/>
                <w:bCs/>
                <w:spacing w:val="7"/>
                <w:sz w:val="21"/>
                <w:szCs w:val="21"/>
              </w:rPr>
              <w:t>6</w:t>
            </w:r>
          </w:hyperlink>
        </w:p>
        <w:p>
          <w:pPr>
            <w:pStyle w:val="BodyText"/>
            <w:tabs>
              <w:tab w:val="right" w:leader="dot" w:pos="8822"/>
            </w:tabs>
            <w:spacing w:before="64" w:line="218" w:lineRule="auto"/>
            <w:ind w:left="3204"/>
            <w:rPr>
              <w:rFonts w:ascii="Arial" w:eastAsia="Arial" w:hAnsi="Arial" w:cs="Arial"/>
              <w:sz w:val="21"/>
              <w:szCs w:val="21"/>
            </w:rPr>
          </w:pPr>
          <w:r>
            <w:rPr>
              <w:b/>
              <w:bCs/>
              <w:spacing w:val="-5"/>
              <w:sz w:val="21"/>
              <w:szCs w:val="21"/>
            </w:rPr>
            <w:t>图</w:t>
          </w:r>
          <w:r>
            <w:rPr>
              <w:spacing w:val="-34"/>
              <w:sz w:val="21"/>
              <w:szCs w:val="21"/>
            </w:rPr>
            <w:t xml:space="preserve"> </w:t>
          </w:r>
          <w:r>
            <w:rPr>
              <w:rFonts w:ascii="Arial" w:eastAsia="Arial" w:hAnsi="Arial" w:cs="Arial"/>
              <w:b/>
              <w:bCs/>
              <w:spacing w:val="-5"/>
              <w:sz w:val="21"/>
              <w:szCs w:val="21"/>
            </w:rPr>
            <w:t>7</w:t>
          </w:r>
          <w:r>
            <w:rPr>
              <w:b/>
              <w:bCs/>
              <w:spacing w:val="-5"/>
              <w:sz w:val="21"/>
              <w:szCs w:val="21"/>
            </w:rPr>
            <w:t>：公司各业务毛利率情况</w:t>
          </w:r>
          <w:r>
            <w:rPr>
              <w:spacing w:val="-89"/>
              <w:sz w:val="21"/>
              <w:szCs w:val="21"/>
            </w:rPr>
            <w:t xml:space="preserve"> </w:t>
          </w:r>
          <w:r>
            <w:rPr>
              <w:sz w:val="21"/>
              <w:szCs w:val="21"/>
            </w:rPr>
            <w:tab/>
          </w:r>
          <w:hyperlink w:anchor="bookmark32" w:history="1">
            <w:r>
              <w:rPr>
                <w:rFonts w:ascii="Arial" w:eastAsia="Arial" w:hAnsi="Arial" w:cs="Arial"/>
                <w:b/>
                <w:bCs/>
                <w:spacing w:val="7"/>
                <w:sz w:val="21"/>
                <w:szCs w:val="21"/>
              </w:rPr>
              <w:t>6</w:t>
            </w:r>
          </w:hyperlink>
        </w:p>
        <w:p>
          <w:pPr>
            <w:pStyle w:val="BodyText"/>
            <w:tabs>
              <w:tab w:val="right" w:leader="dot" w:pos="8822"/>
            </w:tabs>
            <w:spacing w:before="64" w:line="221" w:lineRule="auto"/>
            <w:ind w:left="3204"/>
            <w:rPr>
              <w:rFonts w:ascii="Arial" w:eastAsia="Arial" w:hAnsi="Arial" w:cs="Arial"/>
              <w:sz w:val="21"/>
              <w:szCs w:val="21"/>
            </w:rPr>
          </w:pPr>
          <w:r>
            <w:rPr>
              <w:b/>
              <w:bCs/>
              <w:spacing w:val="-8"/>
              <w:sz w:val="21"/>
              <w:szCs w:val="21"/>
            </w:rPr>
            <w:t>图</w:t>
          </w:r>
          <w:r>
            <w:rPr>
              <w:spacing w:val="-32"/>
              <w:sz w:val="21"/>
              <w:szCs w:val="21"/>
            </w:rPr>
            <w:t xml:space="preserve"> </w:t>
          </w:r>
          <w:r>
            <w:rPr>
              <w:rFonts w:ascii="Arial" w:eastAsia="Arial" w:hAnsi="Arial" w:cs="Arial"/>
              <w:b/>
              <w:bCs/>
              <w:spacing w:val="-8"/>
              <w:sz w:val="21"/>
              <w:szCs w:val="21"/>
            </w:rPr>
            <w:t>8</w:t>
          </w:r>
          <w:r>
            <w:rPr>
              <w:b/>
              <w:bCs/>
              <w:spacing w:val="-8"/>
              <w:sz w:val="21"/>
              <w:szCs w:val="21"/>
            </w:rPr>
            <w:t>：</w:t>
          </w:r>
          <w:r>
            <w:rPr>
              <w:spacing w:val="-33"/>
              <w:sz w:val="21"/>
              <w:szCs w:val="21"/>
            </w:rPr>
            <w:t xml:space="preserve"> </w:t>
          </w:r>
          <w:r>
            <w:rPr>
              <w:b/>
              <w:bCs/>
              <w:spacing w:val="-8"/>
              <w:sz w:val="21"/>
              <w:szCs w:val="21"/>
            </w:rPr>
            <w:t>差速器结构图</w:t>
          </w:r>
          <w:r>
            <w:rPr>
              <w:spacing w:val="-56"/>
              <w:sz w:val="21"/>
              <w:szCs w:val="21"/>
            </w:rPr>
            <w:t xml:space="preserve"> </w:t>
          </w:r>
          <w:r>
            <w:rPr>
              <w:sz w:val="21"/>
              <w:szCs w:val="21"/>
            </w:rPr>
            <w:tab/>
          </w:r>
          <w:hyperlink w:anchor="bookmark33" w:history="1">
            <w:r>
              <w:rPr>
                <w:rFonts w:ascii="Arial" w:eastAsia="Arial" w:hAnsi="Arial" w:cs="Arial"/>
                <w:b/>
                <w:bCs/>
                <w:spacing w:val="8"/>
                <w:sz w:val="21"/>
                <w:szCs w:val="21"/>
              </w:rPr>
              <w:t>8</w:t>
            </w:r>
          </w:hyperlink>
        </w:p>
        <w:p>
          <w:pPr>
            <w:pStyle w:val="BodyText"/>
            <w:tabs>
              <w:tab w:val="right" w:leader="dot" w:pos="8822"/>
            </w:tabs>
            <w:spacing w:before="61" w:line="216" w:lineRule="auto"/>
            <w:ind w:left="3204"/>
            <w:rPr>
              <w:rFonts w:ascii="Arial" w:eastAsia="Arial" w:hAnsi="Arial" w:cs="Arial"/>
              <w:sz w:val="21"/>
              <w:szCs w:val="21"/>
            </w:rPr>
          </w:pPr>
          <w:r>
            <w:rPr>
              <w:b/>
              <w:bCs/>
              <w:spacing w:val="-5"/>
              <w:sz w:val="21"/>
              <w:szCs w:val="21"/>
            </w:rPr>
            <w:t>图</w:t>
          </w:r>
          <w:r>
            <w:rPr>
              <w:spacing w:val="-39"/>
              <w:sz w:val="21"/>
              <w:szCs w:val="21"/>
            </w:rPr>
            <w:t xml:space="preserve"> </w:t>
          </w:r>
          <w:r>
            <w:rPr>
              <w:rFonts w:ascii="Arial" w:eastAsia="Arial" w:hAnsi="Arial" w:cs="Arial"/>
              <w:b/>
              <w:bCs/>
              <w:spacing w:val="-5"/>
              <w:sz w:val="21"/>
              <w:szCs w:val="21"/>
            </w:rPr>
            <w:t>9</w:t>
          </w:r>
          <w:r>
            <w:rPr>
              <w:b/>
              <w:bCs/>
              <w:spacing w:val="-5"/>
              <w:sz w:val="21"/>
              <w:szCs w:val="21"/>
            </w:rPr>
            <w:t>：差速器工作原理图</w:t>
          </w:r>
          <w:r>
            <w:rPr>
              <w:spacing w:val="-73"/>
              <w:sz w:val="21"/>
              <w:szCs w:val="21"/>
            </w:rPr>
            <w:t xml:space="preserve"> </w:t>
          </w:r>
          <w:r>
            <w:rPr>
              <w:sz w:val="21"/>
              <w:szCs w:val="21"/>
            </w:rPr>
            <w:tab/>
          </w:r>
          <w:hyperlink w:anchor="bookmark34" w:history="1">
            <w:r>
              <w:rPr>
                <w:rFonts w:ascii="Arial" w:eastAsia="Arial" w:hAnsi="Arial" w:cs="Arial"/>
                <w:b/>
                <w:bCs/>
                <w:spacing w:val="8"/>
                <w:sz w:val="21"/>
                <w:szCs w:val="21"/>
              </w:rPr>
              <w:t>8</w:t>
            </w:r>
          </w:hyperlink>
        </w:p>
        <w:p>
          <w:pPr>
            <w:pStyle w:val="BodyText"/>
            <w:tabs>
              <w:tab w:val="right" w:leader="dot" w:pos="8822"/>
            </w:tabs>
            <w:spacing w:before="66" w:line="220" w:lineRule="auto"/>
            <w:ind w:left="3204"/>
            <w:rPr>
              <w:rFonts w:ascii="Arial" w:eastAsia="Arial" w:hAnsi="Arial" w:cs="Arial"/>
              <w:sz w:val="21"/>
              <w:szCs w:val="21"/>
            </w:rPr>
          </w:pPr>
          <w:r>
            <w:rPr>
              <w:b/>
              <w:bCs/>
              <w:spacing w:val="-5"/>
              <w:sz w:val="21"/>
              <w:szCs w:val="21"/>
            </w:rPr>
            <w:t>图</w:t>
          </w:r>
          <w:r>
            <w:rPr>
              <w:spacing w:val="-16"/>
              <w:sz w:val="21"/>
              <w:szCs w:val="21"/>
            </w:rPr>
            <w:t xml:space="preserve"> </w:t>
          </w:r>
          <w:r>
            <w:rPr>
              <w:rFonts w:ascii="Arial" w:eastAsia="Arial" w:hAnsi="Arial" w:cs="Arial"/>
              <w:b/>
              <w:bCs/>
              <w:spacing w:val="-5"/>
              <w:sz w:val="21"/>
              <w:szCs w:val="21"/>
            </w:rPr>
            <w:t>10</w:t>
          </w:r>
          <w:r>
            <w:rPr>
              <w:b/>
              <w:bCs/>
              <w:spacing w:val="-5"/>
              <w:sz w:val="21"/>
              <w:szCs w:val="21"/>
            </w:rPr>
            <w:t>：拆分采购转变为总成采购模式</w:t>
          </w:r>
          <w:r>
            <w:rPr>
              <w:spacing w:val="-92"/>
              <w:sz w:val="21"/>
              <w:szCs w:val="21"/>
            </w:rPr>
            <w:t xml:space="preserve"> </w:t>
          </w:r>
          <w:r>
            <w:rPr>
              <w:sz w:val="21"/>
              <w:szCs w:val="21"/>
            </w:rPr>
            <w:tab/>
          </w:r>
          <w:hyperlink w:anchor="bookmark35" w:history="1">
            <w:r>
              <w:rPr>
                <w:rFonts w:ascii="Arial" w:eastAsia="Arial" w:hAnsi="Arial" w:cs="Arial"/>
                <w:b/>
                <w:bCs/>
                <w:spacing w:val="7"/>
                <w:sz w:val="21"/>
                <w:szCs w:val="21"/>
              </w:rPr>
              <w:t>9</w:t>
            </w:r>
          </w:hyperlink>
        </w:p>
        <w:p>
          <w:pPr>
            <w:pStyle w:val="BodyText"/>
            <w:tabs>
              <w:tab w:val="right" w:leader="dot" w:pos="8825"/>
            </w:tabs>
            <w:spacing w:before="62" w:line="216" w:lineRule="auto"/>
            <w:ind w:left="3204"/>
            <w:rPr>
              <w:rFonts w:ascii="Arial" w:eastAsia="Arial" w:hAnsi="Arial" w:cs="Arial"/>
              <w:sz w:val="21"/>
              <w:szCs w:val="21"/>
            </w:rPr>
          </w:pPr>
          <w:r>
            <w:rPr>
              <w:b/>
              <w:bCs/>
              <w:spacing w:val="-7"/>
              <w:sz w:val="21"/>
              <w:szCs w:val="21"/>
            </w:rPr>
            <w:t>图</w:t>
          </w:r>
          <w:r>
            <w:rPr>
              <w:spacing w:val="-27"/>
              <w:sz w:val="21"/>
              <w:szCs w:val="21"/>
            </w:rPr>
            <w:t xml:space="preserve"> </w:t>
          </w:r>
          <w:r>
            <w:rPr>
              <w:rFonts w:ascii="Arial" w:eastAsia="Arial" w:hAnsi="Arial" w:cs="Arial"/>
              <w:b/>
              <w:bCs/>
              <w:spacing w:val="-7"/>
              <w:sz w:val="21"/>
              <w:szCs w:val="21"/>
            </w:rPr>
            <w:t>11</w:t>
          </w:r>
          <w:r>
            <w:rPr>
              <w:b/>
              <w:bCs/>
              <w:spacing w:val="-7"/>
              <w:sz w:val="21"/>
              <w:szCs w:val="21"/>
            </w:rPr>
            <w:t>：差速器产品系列</w:t>
          </w:r>
          <w:r>
            <w:rPr>
              <w:spacing w:val="-83"/>
              <w:sz w:val="21"/>
              <w:szCs w:val="21"/>
            </w:rPr>
            <w:t xml:space="preserve"> </w:t>
          </w:r>
          <w:r>
            <w:rPr>
              <w:sz w:val="21"/>
              <w:szCs w:val="21"/>
            </w:rPr>
            <w:tab/>
          </w:r>
          <w:hyperlink w:anchor="bookmark36" w:history="1">
            <w:r>
              <w:rPr>
                <w:rFonts w:ascii="Arial" w:eastAsia="Arial" w:hAnsi="Arial" w:cs="Arial"/>
                <w:b/>
                <w:bCs/>
                <w:spacing w:val="4"/>
                <w:sz w:val="21"/>
                <w:szCs w:val="21"/>
              </w:rPr>
              <w:t>10</w:t>
            </w:r>
          </w:hyperlink>
        </w:p>
        <w:p>
          <w:pPr>
            <w:pStyle w:val="BodyText"/>
            <w:tabs>
              <w:tab w:val="right" w:leader="dot" w:pos="8825"/>
            </w:tabs>
            <w:spacing w:before="66" w:line="216" w:lineRule="auto"/>
            <w:ind w:left="3204"/>
            <w:rPr>
              <w:rFonts w:ascii="Arial" w:eastAsia="Arial" w:hAnsi="Arial" w:cs="Arial"/>
              <w:sz w:val="21"/>
              <w:szCs w:val="21"/>
            </w:rPr>
          </w:pPr>
          <w:r>
            <w:rPr>
              <w:b/>
              <w:bCs/>
              <w:spacing w:val="-6"/>
              <w:sz w:val="21"/>
              <w:szCs w:val="21"/>
            </w:rPr>
            <w:t>图</w:t>
          </w:r>
          <w:r>
            <w:rPr>
              <w:spacing w:val="-19"/>
              <w:sz w:val="21"/>
              <w:szCs w:val="21"/>
            </w:rPr>
            <w:t xml:space="preserve"> </w:t>
          </w:r>
          <w:r>
            <w:rPr>
              <w:rFonts w:ascii="Arial" w:eastAsia="Arial" w:hAnsi="Arial" w:cs="Arial"/>
              <w:b/>
              <w:bCs/>
              <w:spacing w:val="-6"/>
              <w:sz w:val="21"/>
              <w:szCs w:val="21"/>
            </w:rPr>
            <w:t>12</w:t>
          </w:r>
          <w:r>
            <w:rPr>
              <w:b/>
              <w:bCs/>
              <w:spacing w:val="-6"/>
              <w:sz w:val="21"/>
              <w:szCs w:val="21"/>
            </w:rPr>
            <w:t>：汽车同步器主要构成</w:t>
          </w:r>
          <w:r>
            <w:rPr>
              <w:spacing w:val="-53"/>
              <w:sz w:val="21"/>
              <w:szCs w:val="21"/>
            </w:rPr>
            <w:t xml:space="preserve"> </w:t>
          </w:r>
          <w:r>
            <w:rPr>
              <w:sz w:val="21"/>
              <w:szCs w:val="21"/>
            </w:rPr>
            <w:tab/>
          </w:r>
          <w:hyperlink w:anchor="bookmark37" w:history="1">
            <w:r>
              <w:rPr>
                <w:rFonts w:ascii="Arial" w:eastAsia="Arial" w:hAnsi="Arial" w:cs="Arial"/>
                <w:b/>
                <w:bCs/>
                <w:spacing w:val="3"/>
                <w:sz w:val="21"/>
                <w:szCs w:val="21"/>
              </w:rPr>
              <w:t>12</w:t>
            </w:r>
          </w:hyperlink>
        </w:p>
        <w:p>
          <w:pPr>
            <w:pStyle w:val="BodyText"/>
            <w:tabs>
              <w:tab w:val="right" w:leader="dot" w:pos="8825"/>
            </w:tabs>
            <w:spacing w:before="66" w:line="216" w:lineRule="auto"/>
            <w:ind w:left="3204"/>
            <w:rPr>
              <w:rFonts w:ascii="Arial" w:eastAsia="Arial" w:hAnsi="Arial" w:cs="Arial"/>
              <w:sz w:val="21"/>
              <w:szCs w:val="21"/>
            </w:rPr>
          </w:pPr>
          <w:r>
            <w:rPr>
              <w:b/>
              <w:bCs/>
              <w:spacing w:val="-5"/>
              <w:sz w:val="21"/>
              <w:szCs w:val="21"/>
            </w:rPr>
            <w:t>图</w:t>
          </w:r>
          <w:r>
            <w:rPr>
              <w:spacing w:val="-20"/>
              <w:sz w:val="21"/>
              <w:szCs w:val="21"/>
            </w:rPr>
            <w:t xml:space="preserve"> </w:t>
          </w:r>
          <w:r>
            <w:rPr>
              <w:rFonts w:ascii="Arial" w:eastAsia="Arial" w:hAnsi="Arial" w:cs="Arial"/>
              <w:b/>
              <w:bCs/>
              <w:spacing w:val="-5"/>
              <w:sz w:val="21"/>
              <w:szCs w:val="21"/>
            </w:rPr>
            <w:t>13</w:t>
          </w:r>
          <w:r>
            <w:rPr>
              <w:b/>
              <w:bCs/>
              <w:spacing w:val="-5"/>
              <w:sz w:val="21"/>
              <w:szCs w:val="21"/>
            </w:rPr>
            <w:t>：不同变速器使用同步器情况</w:t>
          </w:r>
          <w:r>
            <w:rPr>
              <w:spacing w:val="-53"/>
              <w:sz w:val="21"/>
              <w:szCs w:val="21"/>
            </w:rPr>
            <w:t xml:space="preserve"> </w:t>
          </w:r>
          <w:r>
            <w:rPr>
              <w:sz w:val="21"/>
              <w:szCs w:val="21"/>
            </w:rPr>
            <w:tab/>
          </w:r>
          <w:hyperlink w:anchor="bookmark38" w:history="1">
            <w:r>
              <w:rPr>
                <w:rFonts w:ascii="Arial" w:eastAsia="Arial" w:hAnsi="Arial" w:cs="Arial"/>
                <w:b/>
                <w:bCs/>
                <w:spacing w:val="3"/>
                <w:sz w:val="21"/>
                <w:szCs w:val="21"/>
              </w:rPr>
              <w:t>13</w:t>
            </w:r>
          </w:hyperlink>
        </w:p>
        <w:p>
          <w:pPr>
            <w:pStyle w:val="BodyText"/>
            <w:tabs>
              <w:tab w:val="right" w:leader="dot" w:pos="8825"/>
            </w:tabs>
            <w:spacing w:before="67" w:line="216" w:lineRule="auto"/>
            <w:ind w:left="3204"/>
            <w:rPr>
              <w:rFonts w:ascii="Arial" w:eastAsia="Arial" w:hAnsi="Arial" w:cs="Arial"/>
              <w:sz w:val="21"/>
              <w:szCs w:val="21"/>
            </w:rPr>
          </w:pPr>
          <w:r>
            <w:rPr>
              <w:b/>
              <w:bCs/>
              <w:spacing w:val="-5"/>
              <w:sz w:val="21"/>
              <w:szCs w:val="21"/>
            </w:rPr>
            <w:t>图</w:t>
          </w:r>
          <w:r>
            <w:rPr>
              <w:spacing w:val="-28"/>
              <w:sz w:val="21"/>
              <w:szCs w:val="21"/>
            </w:rPr>
            <w:t xml:space="preserve"> </w:t>
          </w:r>
          <w:r>
            <w:rPr>
              <w:rFonts w:ascii="Arial" w:eastAsia="Arial" w:hAnsi="Arial" w:cs="Arial"/>
              <w:b/>
              <w:bCs/>
              <w:spacing w:val="-5"/>
              <w:sz w:val="21"/>
              <w:szCs w:val="21"/>
            </w:rPr>
            <w:t>14</w:t>
          </w:r>
          <w:r>
            <w:rPr>
              <w:b/>
              <w:bCs/>
              <w:spacing w:val="-5"/>
              <w:sz w:val="21"/>
              <w:szCs w:val="21"/>
            </w:rPr>
            <w:t>：同步器部件生产工艺图</w:t>
          </w:r>
          <w:r>
            <w:rPr>
              <w:spacing w:val="-34"/>
              <w:sz w:val="21"/>
              <w:szCs w:val="21"/>
            </w:rPr>
            <w:t xml:space="preserve"> </w:t>
          </w:r>
          <w:r>
            <w:rPr>
              <w:sz w:val="21"/>
              <w:szCs w:val="21"/>
            </w:rPr>
            <w:tab/>
          </w:r>
          <w:hyperlink w:anchor="bookmark39" w:history="1">
            <w:r>
              <w:rPr>
                <w:rFonts w:ascii="Arial" w:eastAsia="Arial" w:hAnsi="Arial" w:cs="Arial"/>
                <w:b/>
                <w:bCs/>
                <w:spacing w:val="3"/>
                <w:sz w:val="21"/>
                <w:szCs w:val="21"/>
              </w:rPr>
              <w:t>13</w:t>
            </w:r>
          </w:hyperlink>
        </w:p>
        <w:p>
          <w:pPr>
            <w:pStyle w:val="BodyText"/>
            <w:tabs>
              <w:tab w:val="right" w:leader="dot" w:pos="8825"/>
            </w:tabs>
            <w:spacing w:before="66" w:line="216" w:lineRule="auto"/>
            <w:ind w:left="3204"/>
            <w:rPr>
              <w:rFonts w:ascii="Arial" w:eastAsia="Arial" w:hAnsi="Arial" w:cs="Arial"/>
              <w:sz w:val="21"/>
              <w:szCs w:val="21"/>
            </w:rPr>
          </w:pPr>
          <w:r>
            <w:rPr>
              <w:b/>
              <w:bCs/>
              <w:spacing w:val="-12"/>
              <w:sz w:val="21"/>
              <w:szCs w:val="21"/>
            </w:rPr>
            <w:t>图</w:t>
          </w:r>
          <w:r>
            <w:rPr>
              <w:spacing w:val="-24"/>
              <w:sz w:val="21"/>
              <w:szCs w:val="21"/>
            </w:rPr>
            <w:t xml:space="preserve"> </w:t>
          </w:r>
          <w:r>
            <w:rPr>
              <w:rFonts w:ascii="Arial" w:eastAsia="Arial" w:hAnsi="Arial" w:cs="Arial"/>
              <w:b/>
              <w:bCs/>
              <w:spacing w:val="-12"/>
              <w:sz w:val="21"/>
              <w:szCs w:val="21"/>
            </w:rPr>
            <w:t>15</w:t>
          </w:r>
          <w:r>
            <w:rPr>
              <w:b/>
              <w:bCs/>
              <w:spacing w:val="-12"/>
              <w:sz w:val="21"/>
              <w:szCs w:val="21"/>
            </w:rPr>
            <w:t>：同步器业务营收情况（亿元）</w:t>
          </w:r>
          <w:r>
            <w:rPr>
              <w:spacing w:val="35"/>
              <w:sz w:val="21"/>
              <w:szCs w:val="21"/>
            </w:rPr>
            <w:t xml:space="preserve"> </w:t>
          </w:r>
          <w:r>
            <w:rPr>
              <w:sz w:val="21"/>
              <w:szCs w:val="21"/>
            </w:rPr>
            <w:tab/>
          </w:r>
          <w:hyperlink w:anchor="bookmark40" w:history="1">
            <w:r>
              <w:rPr>
                <w:rFonts w:ascii="Arial" w:eastAsia="Arial" w:hAnsi="Arial" w:cs="Arial"/>
                <w:b/>
                <w:bCs/>
                <w:spacing w:val="3"/>
                <w:sz w:val="21"/>
                <w:szCs w:val="21"/>
              </w:rPr>
              <w:t>14</w:t>
            </w:r>
          </w:hyperlink>
        </w:p>
      </w:sdtContent>
    </w:sdt>
    <w:p>
      <w:pPr>
        <w:spacing w:line="216" w:lineRule="auto"/>
        <w:rPr>
          <w:rFonts w:ascii="Arial" w:eastAsia="Arial" w:hAnsi="Arial" w:cs="Arial"/>
          <w:sz w:val="21"/>
          <w:szCs w:val="21"/>
        </w:rPr>
        <w:sectPr>
          <w:headerReference w:type="default" r:id="rId11"/>
          <w:footerReference w:type="default" r:id="rId12"/>
          <w:type w:val="nextPage"/>
          <w:pgSz w:w="11907" w:h="16839"/>
          <w:pgMar w:top="1274" w:right="1188" w:bottom="1481" w:left="1785" w:header="885" w:footer="1174" w:gutter="0"/>
          <w:pgNumType w:start="4"/>
          <w:cols w:space="708"/>
          <w:titlePg w:val="0"/>
        </w:sectPr>
      </w:pPr>
    </w:p>
    <w:sdt>
      <w:sdtPr>
        <w:rPr>
          <w:rFonts w:ascii="KaiTi" w:eastAsia="KaiTi" w:hAnsi="KaiTi" w:cs="KaiTi"/>
          <w:sz w:val="21"/>
          <w:szCs w:val="21"/>
        </w:rPr>
        <w:id w:val="753285907"/>
        <w:docPartObj>
          <w:docPartGallery w:val="Table of Contents"/>
          <w:docPartUnique/>
        </w:docPartObj>
      </w:sdtPr>
      <w:sdtEndPr>
        <w:rPr>
          <w:rFonts w:ascii="Arial" w:eastAsia="Arial" w:hAnsi="Arial" w:cs="Arial"/>
          <w:sz w:val="21"/>
          <w:szCs w:val="21"/>
        </w:rPr>
      </w:sdtEndPr>
      <w:sdtContent>
        <w:p>
          <w:pPr>
            <w:pStyle w:val="BodyText"/>
            <w:tabs>
              <w:tab w:val="right" w:leader="dot" w:pos="8825"/>
            </w:tabs>
            <w:spacing w:before="196" w:line="216" w:lineRule="auto"/>
            <w:ind w:left="3204"/>
            <w:rPr>
              <w:rFonts w:ascii="Arial" w:eastAsia="Arial" w:hAnsi="Arial" w:cs="Arial"/>
              <w:sz w:val="21"/>
              <w:szCs w:val="21"/>
            </w:rPr>
          </w:pPr>
          <w:r>
            <w:rPr>
              <w:b/>
              <w:bCs/>
              <w:spacing w:val="-4"/>
              <w:sz w:val="21"/>
              <w:szCs w:val="21"/>
            </w:rPr>
            <w:t>图</w:t>
          </w:r>
          <w:r>
            <w:rPr>
              <w:spacing w:val="-27"/>
              <w:sz w:val="21"/>
              <w:szCs w:val="21"/>
            </w:rPr>
            <w:t xml:space="preserve"> </w:t>
          </w:r>
          <w:r>
            <w:rPr>
              <w:rFonts w:ascii="Arial" w:eastAsia="Arial" w:hAnsi="Arial" w:cs="Arial"/>
              <w:b/>
              <w:bCs/>
              <w:spacing w:val="-4"/>
              <w:sz w:val="21"/>
              <w:szCs w:val="21"/>
            </w:rPr>
            <w:t>16</w:t>
          </w:r>
          <w:r>
            <w:rPr>
              <w:b/>
              <w:bCs/>
              <w:spacing w:val="-4"/>
              <w:sz w:val="21"/>
              <w:szCs w:val="21"/>
            </w:rPr>
            <w:t>：中国自主设计生产的商用民机</w:t>
          </w:r>
          <w:r>
            <w:rPr>
              <w:spacing w:val="-42"/>
              <w:sz w:val="21"/>
              <w:szCs w:val="21"/>
            </w:rPr>
            <w:t xml:space="preserve"> </w:t>
          </w:r>
          <w:r>
            <w:rPr>
              <w:rFonts w:ascii="Arial" w:eastAsia="Arial" w:hAnsi="Arial" w:cs="Arial"/>
              <w:b/>
              <w:bCs/>
              <w:spacing w:val="-4"/>
              <w:sz w:val="21"/>
              <w:szCs w:val="21"/>
            </w:rPr>
            <w:t>C919</w:t>
          </w:r>
          <w:r>
            <w:rPr>
              <w:rFonts w:ascii="Arial" w:eastAsia="Arial" w:hAnsi="Arial" w:cs="Arial"/>
              <w:b/>
              <w:bCs/>
              <w:spacing w:val="-24"/>
              <w:sz w:val="21"/>
              <w:szCs w:val="21"/>
            </w:rPr>
            <w:t xml:space="preserve"> </w:t>
          </w:r>
          <w:r>
            <w:rPr>
              <w:rFonts w:ascii="Arial" w:eastAsia="Arial" w:hAnsi="Arial" w:cs="Arial"/>
              <w:b/>
              <w:bCs/>
              <w:sz w:val="21"/>
              <w:szCs w:val="21"/>
            </w:rPr>
            <w:tab/>
          </w:r>
          <w:hyperlink w:anchor="bookmark42" w:history="1">
            <w:r>
              <w:rPr>
                <w:rFonts w:ascii="Arial" w:eastAsia="Arial" w:hAnsi="Arial" w:cs="Arial"/>
                <w:b/>
                <w:bCs/>
                <w:spacing w:val="4"/>
                <w:sz w:val="21"/>
                <w:szCs w:val="21"/>
              </w:rPr>
              <w:t>16</w:t>
            </w:r>
          </w:hyperlink>
        </w:p>
        <w:p>
          <w:pPr>
            <w:pStyle w:val="BodyText"/>
            <w:tabs>
              <w:tab w:val="right" w:leader="dot" w:pos="8825"/>
            </w:tabs>
            <w:spacing w:before="66" w:line="216" w:lineRule="auto"/>
            <w:ind w:left="3204"/>
            <w:rPr>
              <w:rFonts w:ascii="Arial" w:eastAsia="Arial" w:hAnsi="Arial" w:cs="Arial"/>
              <w:sz w:val="21"/>
              <w:szCs w:val="21"/>
            </w:rPr>
          </w:pPr>
          <w:r>
            <w:rPr>
              <w:b/>
              <w:bCs/>
              <w:spacing w:val="-8"/>
              <w:sz w:val="21"/>
              <w:szCs w:val="21"/>
            </w:rPr>
            <w:t>图</w:t>
          </w:r>
          <w:r>
            <w:rPr>
              <w:spacing w:val="-19"/>
              <w:sz w:val="21"/>
              <w:szCs w:val="21"/>
            </w:rPr>
            <w:t xml:space="preserve"> </w:t>
          </w:r>
          <w:r>
            <w:rPr>
              <w:rFonts w:ascii="Arial" w:eastAsia="Arial" w:hAnsi="Arial" w:cs="Arial"/>
              <w:b/>
              <w:bCs/>
              <w:spacing w:val="-8"/>
              <w:sz w:val="21"/>
              <w:szCs w:val="21"/>
            </w:rPr>
            <w:t>17</w:t>
          </w:r>
          <w:r>
            <w:rPr>
              <w:b/>
              <w:bCs/>
              <w:spacing w:val="-8"/>
              <w:sz w:val="21"/>
              <w:szCs w:val="21"/>
            </w:rPr>
            <w:t>：空心电机轴产品</w:t>
          </w:r>
          <w:r>
            <w:rPr>
              <w:spacing w:val="-22"/>
              <w:sz w:val="21"/>
              <w:szCs w:val="21"/>
            </w:rPr>
            <w:t xml:space="preserve"> </w:t>
          </w:r>
          <w:r>
            <w:rPr>
              <w:sz w:val="21"/>
              <w:szCs w:val="21"/>
            </w:rPr>
            <w:tab/>
          </w:r>
          <w:hyperlink w:anchor="bookmark43" w:history="1">
            <w:r>
              <w:rPr>
                <w:rFonts w:ascii="Arial" w:eastAsia="Arial" w:hAnsi="Arial" w:cs="Arial"/>
                <w:b/>
                <w:bCs/>
                <w:spacing w:val="4"/>
                <w:sz w:val="21"/>
                <w:szCs w:val="21"/>
              </w:rPr>
              <w:t>18</w:t>
            </w:r>
          </w:hyperlink>
        </w:p>
        <w:p>
          <w:pPr>
            <w:pStyle w:val="BodyText"/>
            <w:tabs>
              <w:tab w:val="right" w:leader="dot" w:pos="8825"/>
            </w:tabs>
            <w:spacing w:before="66" w:line="218" w:lineRule="auto"/>
            <w:ind w:left="3204"/>
            <w:rPr>
              <w:rFonts w:ascii="Arial" w:eastAsia="Arial" w:hAnsi="Arial" w:cs="Arial"/>
              <w:sz w:val="21"/>
              <w:szCs w:val="21"/>
            </w:rPr>
          </w:pPr>
          <w:r>
            <w:rPr>
              <w:b/>
              <w:bCs/>
              <w:spacing w:val="-5"/>
              <w:sz w:val="21"/>
              <w:szCs w:val="21"/>
            </w:rPr>
            <w:t>图</w:t>
          </w:r>
          <w:r>
            <w:rPr>
              <w:spacing w:val="-20"/>
              <w:sz w:val="21"/>
              <w:szCs w:val="21"/>
            </w:rPr>
            <w:t xml:space="preserve"> </w:t>
          </w:r>
          <w:r>
            <w:rPr>
              <w:rFonts w:ascii="Arial" w:eastAsia="Arial" w:hAnsi="Arial" w:cs="Arial"/>
              <w:b/>
              <w:bCs/>
              <w:spacing w:val="-5"/>
              <w:sz w:val="21"/>
              <w:szCs w:val="21"/>
            </w:rPr>
            <w:t>18</w:t>
          </w:r>
          <w:r>
            <w:rPr>
              <w:b/>
              <w:bCs/>
              <w:spacing w:val="-5"/>
              <w:sz w:val="21"/>
              <w:szCs w:val="21"/>
            </w:rPr>
            <w:t>：精密行星减速机结构示意图</w:t>
          </w:r>
          <w:r>
            <w:rPr>
              <w:spacing w:val="-53"/>
              <w:sz w:val="21"/>
              <w:szCs w:val="21"/>
            </w:rPr>
            <w:t xml:space="preserve"> </w:t>
          </w:r>
          <w:r>
            <w:rPr>
              <w:sz w:val="21"/>
              <w:szCs w:val="21"/>
            </w:rPr>
            <w:tab/>
          </w:r>
          <w:hyperlink w:anchor="bookmark44" w:history="1">
            <w:r>
              <w:rPr>
                <w:rFonts w:ascii="Arial" w:eastAsia="Arial" w:hAnsi="Arial" w:cs="Arial"/>
                <w:b/>
                <w:bCs/>
                <w:spacing w:val="3"/>
                <w:sz w:val="21"/>
                <w:szCs w:val="21"/>
              </w:rPr>
              <w:t>21</w:t>
            </w:r>
          </w:hyperlink>
        </w:p>
        <w:p>
          <w:pPr>
            <w:pStyle w:val="BodyText"/>
            <w:spacing w:before="64" w:line="218" w:lineRule="auto"/>
            <w:ind w:left="3204"/>
            <w:rPr>
              <w:sz w:val="21"/>
              <w:szCs w:val="21"/>
            </w:rPr>
          </w:pPr>
          <w:r>
            <w:rPr>
              <w:b/>
              <w:bCs/>
              <w:spacing w:val="-4"/>
              <w:sz w:val="21"/>
              <w:szCs w:val="21"/>
            </w:rPr>
            <w:t>图</w:t>
          </w:r>
          <w:r>
            <w:rPr>
              <w:spacing w:val="-29"/>
              <w:sz w:val="21"/>
              <w:szCs w:val="21"/>
            </w:rPr>
            <w:t xml:space="preserve"> </w:t>
          </w:r>
          <w:r>
            <w:rPr>
              <w:rFonts w:ascii="Arial" w:eastAsia="Arial" w:hAnsi="Arial" w:cs="Arial"/>
              <w:b/>
              <w:bCs/>
              <w:spacing w:val="-4"/>
              <w:sz w:val="21"/>
              <w:szCs w:val="21"/>
            </w:rPr>
            <w:t>19</w:t>
          </w:r>
          <w:r>
            <w:rPr>
              <w:b/>
              <w:bCs/>
              <w:spacing w:val="-4"/>
              <w:sz w:val="21"/>
              <w:szCs w:val="21"/>
            </w:rPr>
            <w:t>：全球及中国行星减速器市场规模（单位：百万美元）</w:t>
          </w:r>
        </w:p>
        <w:p>
          <w:pPr>
            <w:tabs>
              <w:tab w:val="right" w:leader="dot" w:pos="8825"/>
            </w:tabs>
            <w:spacing w:before="91" w:line="197" w:lineRule="auto"/>
            <w:ind w:left="3644"/>
            <w:rPr>
              <w:rFonts w:ascii="Arial" w:eastAsia="Arial" w:hAnsi="Arial" w:cs="Arial"/>
              <w:sz w:val="21"/>
              <w:szCs w:val="21"/>
            </w:rPr>
          </w:pPr>
          <w:r>
            <w:rPr>
              <w:rFonts w:ascii="Arial" w:eastAsia="Arial" w:hAnsi="Arial" w:cs="Arial"/>
              <w:b/>
              <w:bCs/>
              <w:sz w:val="21"/>
              <w:szCs w:val="21"/>
            </w:rPr>
            <w:tab/>
          </w:r>
          <w:hyperlink w:anchor="bookmark45" w:history="1">
            <w:r>
              <w:rPr>
                <w:rFonts w:ascii="Arial" w:eastAsia="Arial" w:hAnsi="Arial" w:cs="Arial"/>
                <w:b/>
                <w:bCs/>
                <w:spacing w:val="4"/>
                <w:sz w:val="21"/>
                <w:szCs w:val="21"/>
              </w:rPr>
              <w:t>21</w:t>
            </w:r>
          </w:hyperlink>
        </w:p>
        <w:p>
          <w:pPr>
            <w:pStyle w:val="BodyText"/>
            <w:tabs>
              <w:tab w:val="right" w:leader="dot" w:pos="8825"/>
            </w:tabs>
            <w:spacing w:before="86" w:line="218" w:lineRule="auto"/>
            <w:ind w:left="3204"/>
            <w:rPr>
              <w:rFonts w:ascii="Arial" w:eastAsia="Arial" w:hAnsi="Arial" w:cs="Arial"/>
              <w:sz w:val="21"/>
              <w:szCs w:val="21"/>
            </w:rPr>
          </w:pPr>
          <w:r>
            <w:rPr>
              <w:b/>
              <w:bCs/>
              <w:spacing w:val="-3"/>
              <w:sz w:val="21"/>
              <w:szCs w:val="21"/>
            </w:rPr>
            <w:t>图</w:t>
          </w:r>
          <w:r>
            <w:rPr>
              <w:spacing w:val="-40"/>
              <w:sz w:val="21"/>
              <w:szCs w:val="21"/>
            </w:rPr>
            <w:t xml:space="preserve"> </w:t>
          </w:r>
          <w:r>
            <w:rPr>
              <w:rFonts w:ascii="Arial" w:eastAsia="Arial" w:hAnsi="Arial" w:cs="Arial"/>
              <w:b/>
              <w:bCs/>
              <w:spacing w:val="-3"/>
              <w:sz w:val="21"/>
              <w:szCs w:val="21"/>
            </w:rPr>
            <w:t>20</w:t>
          </w:r>
          <w:r>
            <w:rPr>
              <w:b/>
              <w:bCs/>
              <w:spacing w:val="-3"/>
              <w:sz w:val="21"/>
              <w:szCs w:val="21"/>
            </w:rPr>
            <w:t>：</w:t>
          </w:r>
          <w:r>
            <w:rPr>
              <w:rFonts w:ascii="Arial" w:eastAsia="Arial" w:hAnsi="Arial" w:cs="Arial"/>
              <w:b/>
              <w:bCs/>
              <w:spacing w:val="-3"/>
              <w:sz w:val="21"/>
              <w:szCs w:val="21"/>
            </w:rPr>
            <w:t xml:space="preserve">2022 </w:t>
          </w:r>
          <w:r>
            <w:rPr>
              <w:b/>
              <w:bCs/>
              <w:spacing w:val="-3"/>
              <w:sz w:val="21"/>
              <w:szCs w:val="21"/>
            </w:rPr>
            <w:t>年全球精密行星减速器市场格局</w:t>
          </w:r>
          <w:r>
            <w:rPr>
              <w:spacing w:val="-73"/>
              <w:sz w:val="21"/>
              <w:szCs w:val="21"/>
            </w:rPr>
            <w:t xml:space="preserve"> </w:t>
          </w:r>
          <w:r>
            <w:rPr>
              <w:sz w:val="21"/>
              <w:szCs w:val="21"/>
            </w:rPr>
            <w:tab/>
          </w:r>
          <w:hyperlink w:anchor="bookmark46" w:history="1">
            <w:r>
              <w:rPr>
                <w:rFonts w:ascii="Arial" w:eastAsia="Arial" w:hAnsi="Arial" w:cs="Arial"/>
                <w:b/>
                <w:bCs/>
                <w:spacing w:val="4"/>
                <w:sz w:val="21"/>
                <w:szCs w:val="21"/>
              </w:rPr>
              <w:t>22</w:t>
            </w:r>
          </w:hyperlink>
        </w:p>
        <w:p>
          <w:pPr>
            <w:pStyle w:val="BodyText"/>
            <w:tabs>
              <w:tab w:val="right" w:leader="dot" w:pos="8825"/>
            </w:tabs>
            <w:spacing w:before="64" w:line="218" w:lineRule="auto"/>
            <w:ind w:left="3204"/>
            <w:rPr>
              <w:rFonts w:ascii="Arial" w:eastAsia="Arial" w:hAnsi="Arial" w:cs="Arial"/>
              <w:sz w:val="21"/>
              <w:szCs w:val="21"/>
            </w:rPr>
          </w:pPr>
          <w:r>
            <w:rPr>
              <w:b/>
              <w:bCs/>
              <w:spacing w:val="-3"/>
              <w:sz w:val="21"/>
              <w:szCs w:val="21"/>
            </w:rPr>
            <w:t>图</w:t>
          </w:r>
          <w:r>
            <w:rPr>
              <w:spacing w:val="-40"/>
              <w:sz w:val="21"/>
              <w:szCs w:val="21"/>
            </w:rPr>
            <w:t xml:space="preserve"> </w:t>
          </w:r>
          <w:r>
            <w:rPr>
              <w:rFonts w:ascii="Arial" w:eastAsia="Arial" w:hAnsi="Arial" w:cs="Arial"/>
              <w:b/>
              <w:bCs/>
              <w:spacing w:val="-3"/>
              <w:sz w:val="21"/>
              <w:szCs w:val="21"/>
            </w:rPr>
            <w:t>21</w:t>
          </w:r>
          <w:r>
            <w:rPr>
              <w:b/>
              <w:bCs/>
              <w:spacing w:val="-3"/>
              <w:sz w:val="21"/>
              <w:szCs w:val="21"/>
            </w:rPr>
            <w:t>：</w:t>
          </w:r>
          <w:r>
            <w:rPr>
              <w:rFonts w:ascii="Arial" w:eastAsia="Arial" w:hAnsi="Arial" w:cs="Arial"/>
              <w:b/>
              <w:bCs/>
              <w:spacing w:val="-3"/>
              <w:sz w:val="21"/>
              <w:szCs w:val="21"/>
            </w:rPr>
            <w:t xml:space="preserve">2022 </w:t>
          </w:r>
          <w:r>
            <w:rPr>
              <w:b/>
              <w:bCs/>
              <w:spacing w:val="-3"/>
              <w:sz w:val="21"/>
              <w:szCs w:val="21"/>
            </w:rPr>
            <w:t>年中国精密行星减速器市场格局</w:t>
          </w:r>
          <w:r>
            <w:rPr>
              <w:spacing w:val="-73"/>
              <w:sz w:val="21"/>
              <w:szCs w:val="21"/>
            </w:rPr>
            <w:t xml:space="preserve"> </w:t>
          </w:r>
          <w:r>
            <w:rPr>
              <w:sz w:val="21"/>
              <w:szCs w:val="21"/>
            </w:rPr>
            <w:tab/>
          </w:r>
          <w:hyperlink w:anchor="bookmark47" w:history="1">
            <w:r>
              <w:rPr>
                <w:rFonts w:ascii="Arial" w:eastAsia="Arial" w:hAnsi="Arial" w:cs="Arial"/>
                <w:b/>
                <w:bCs/>
                <w:spacing w:val="4"/>
                <w:sz w:val="21"/>
                <w:szCs w:val="21"/>
              </w:rPr>
              <w:t>22</w:t>
            </w:r>
          </w:hyperlink>
        </w:p>
      </w:sdtContent>
    </w:sdt>
    <w:p>
      <w:pPr>
        <w:spacing w:line="359" w:lineRule="auto"/>
        <w:rPr>
          <w:rFonts w:ascii="Arial"/>
          <w:sz w:val="21"/>
        </w:rPr>
      </w:pPr>
    </w:p>
    <w:p>
      <w:pPr>
        <w:pStyle w:val="BodyText"/>
        <w:spacing w:before="78" w:line="223" w:lineRule="auto"/>
        <w:ind w:left="2754"/>
        <w:rPr>
          <w:sz w:val="24"/>
          <w:szCs w:val="24"/>
        </w:rPr>
      </w:pPr>
      <w:r>
        <w:rPr>
          <w:b/>
          <w:bCs/>
          <w:spacing w:val="-3"/>
          <w:sz w:val="24"/>
          <w:szCs w:val="24"/>
        </w:rPr>
        <w:t>表</w:t>
      </w:r>
    </w:p>
    <w:sdt>
      <w:sdtPr>
        <w:rPr>
          <w:rFonts w:ascii="KaiTi" w:eastAsia="KaiTi" w:hAnsi="KaiTi" w:cs="KaiTi"/>
          <w:sz w:val="21"/>
          <w:szCs w:val="21"/>
        </w:rPr>
        <w:id w:val="242149474"/>
        <w:docPartObj>
          <w:docPartGallery w:val="Table of Contents"/>
          <w:docPartUnique/>
        </w:docPartObj>
      </w:sdtPr>
      <w:sdtEndPr>
        <w:rPr>
          <w:rFonts w:ascii="Arial" w:eastAsia="Arial" w:hAnsi="Arial" w:cs="Arial"/>
          <w:sz w:val="21"/>
          <w:szCs w:val="21"/>
        </w:rPr>
      </w:sdtEndPr>
      <w:sdtContent>
        <w:p>
          <w:pPr>
            <w:pStyle w:val="BodyText"/>
            <w:tabs>
              <w:tab w:val="right" w:leader="dot" w:pos="8822"/>
            </w:tabs>
            <w:spacing w:before="114" w:line="221" w:lineRule="auto"/>
            <w:ind w:left="3174"/>
            <w:rPr>
              <w:rFonts w:ascii="Arial" w:eastAsia="Arial" w:hAnsi="Arial" w:cs="Arial"/>
              <w:sz w:val="21"/>
              <w:szCs w:val="21"/>
            </w:rPr>
          </w:pPr>
          <w:r>
            <w:rPr>
              <w:b/>
              <w:bCs/>
              <w:spacing w:val="-7"/>
              <w:sz w:val="21"/>
              <w:szCs w:val="21"/>
            </w:rPr>
            <w:t>表</w:t>
          </w:r>
          <w:r>
            <w:rPr>
              <w:spacing w:val="-34"/>
              <w:sz w:val="21"/>
              <w:szCs w:val="21"/>
            </w:rPr>
            <w:t xml:space="preserve"> </w:t>
          </w:r>
          <w:r>
            <w:rPr>
              <w:rFonts w:ascii="Arial" w:eastAsia="Arial" w:hAnsi="Arial" w:cs="Arial"/>
              <w:b/>
              <w:bCs/>
              <w:spacing w:val="-7"/>
              <w:sz w:val="21"/>
              <w:szCs w:val="21"/>
            </w:rPr>
            <w:t>1</w:t>
          </w:r>
          <w:r>
            <w:rPr>
              <w:b/>
              <w:bCs/>
              <w:spacing w:val="-7"/>
              <w:sz w:val="21"/>
              <w:szCs w:val="21"/>
            </w:rPr>
            <w:t>：公司前五大客户</w:t>
          </w:r>
          <w:r>
            <w:rPr>
              <w:spacing w:val="-51"/>
              <w:sz w:val="21"/>
              <w:szCs w:val="21"/>
            </w:rPr>
            <w:t xml:space="preserve"> </w:t>
          </w:r>
          <w:r>
            <w:rPr>
              <w:sz w:val="21"/>
              <w:szCs w:val="21"/>
            </w:rPr>
            <w:tab/>
          </w:r>
          <w:hyperlink w:anchor="bookmark48" w:history="1">
            <w:r>
              <w:rPr>
                <w:rFonts w:ascii="Arial" w:eastAsia="Arial" w:hAnsi="Arial" w:cs="Arial"/>
                <w:b/>
                <w:bCs/>
                <w:spacing w:val="8"/>
                <w:sz w:val="21"/>
                <w:szCs w:val="21"/>
              </w:rPr>
              <w:t>7</w:t>
            </w:r>
          </w:hyperlink>
        </w:p>
        <w:p>
          <w:pPr>
            <w:pStyle w:val="BodyText"/>
            <w:tabs>
              <w:tab w:val="right" w:leader="dot" w:pos="8822"/>
            </w:tabs>
            <w:spacing w:before="61" w:line="218" w:lineRule="auto"/>
            <w:ind w:left="3174"/>
            <w:rPr>
              <w:rFonts w:ascii="Arial" w:eastAsia="Arial" w:hAnsi="Arial" w:cs="Arial"/>
              <w:sz w:val="21"/>
              <w:szCs w:val="21"/>
            </w:rPr>
          </w:pPr>
          <w:r>
            <w:rPr>
              <w:b/>
              <w:bCs/>
              <w:spacing w:val="-2"/>
              <w:sz w:val="21"/>
              <w:szCs w:val="21"/>
            </w:rPr>
            <w:t>表</w:t>
          </w:r>
          <w:r>
            <w:rPr>
              <w:spacing w:val="-41"/>
              <w:sz w:val="21"/>
              <w:szCs w:val="21"/>
            </w:rPr>
            <w:t xml:space="preserve"> </w:t>
          </w:r>
          <w:r>
            <w:rPr>
              <w:rFonts w:ascii="Arial" w:eastAsia="Arial" w:hAnsi="Arial" w:cs="Arial"/>
              <w:b/>
              <w:bCs/>
              <w:spacing w:val="-2"/>
              <w:sz w:val="21"/>
              <w:szCs w:val="21"/>
            </w:rPr>
            <w:t>2</w:t>
          </w:r>
          <w:r>
            <w:rPr>
              <w:b/>
              <w:bCs/>
              <w:spacing w:val="-2"/>
              <w:sz w:val="21"/>
              <w:szCs w:val="21"/>
            </w:rPr>
            <w:t>：</w:t>
          </w:r>
          <w:r>
            <w:rPr>
              <w:rFonts w:ascii="Arial" w:eastAsia="Arial" w:hAnsi="Arial" w:cs="Arial"/>
              <w:b/>
              <w:bCs/>
              <w:spacing w:val="-2"/>
              <w:sz w:val="21"/>
              <w:szCs w:val="21"/>
            </w:rPr>
            <w:t xml:space="preserve">2022 </w:t>
          </w:r>
          <w:r>
            <w:rPr>
              <w:b/>
              <w:bCs/>
              <w:spacing w:val="-2"/>
              <w:sz w:val="21"/>
              <w:szCs w:val="21"/>
            </w:rPr>
            <w:t>年可转债募集资金使用计划（万元）</w:t>
          </w:r>
          <w:r>
            <w:rPr>
              <w:spacing w:val="-81"/>
              <w:sz w:val="21"/>
              <w:szCs w:val="21"/>
            </w:rPr>
            <w:t xml:space="preserve"> </w:t>
          </w:r>
          <w:r>
            <w:rPr>
              <w:sz w:val="21"/>
              <w:szCs w:val="21"/>
            </w:rPr>
            <w:tab/>
          </w:r>
          <w:r>
            <w:rPr>
              <w:spacing w:val="-73"/>
              <w:sz w:val="21"/>
              <w:szCs w:val="21"/>
            </w:rPr>
            <w:t xml:space="preserve"> </w:t>
          </w:r>
          <w:hyperlink w:anchor="bookmark49" w:history="1">
            <w:r>
              <w:rPr>
                <w:rFonts w:ascii="Arial" w:eastAsia="Arial" w:hAnsi="Arial" w:cs="Arial"/>
                <w:b/>
                <w:bCs/>
                <w:spacing w:val="-7"/>
                <w:sz w:val="21"/>
                <w:szCs w:val="21"/>
              </w:rPr>
              <w:t>11</w:t>
            </w:r>
          </w:hyperlink>
        </w:p>
        <w:p>
          <w:pPr>
            <w:pStyle w:val="BodyText"/>
            <w:tabs>
              <w:tab w:val="right" w:leader="dot" w:pos="8825"/>
            </w:tabs>
            <w:spacing w:before="64" w:line="223" w:lineRule="auto"/>
            <w:ind w:left="3174"/>
            <w:rPr>
              <w:rFonts w:ascii="Arial" w:eastAsia="Arial" w:hAnsi="Arial" w:cs="Arial"/>
              <w:sz w:val="21"/>
              <w:szCs w:val="21"/>
            </w:rPr>
          </w:pPr>
          <w:r>
            <w:rPr>
              <w:b/>
              <w:bCs/>
              <w:spacing w:val="-3"/>
              <w:sz w:val="21"/>
              <w:szCs w:val="21"/>
            </w:rPr>
            <w:t>表</w:t>
          </w:r>
          <w:r>
            <w:rPr>
              <w:spacing w:val="-43"/>
              <w:sz w:val="21"/>
              <w:szCs w:val="21"/>
            </w:rPr>
            <w:t xml:space="preserve"> </w:t>
          </w:r>
          <w:r>
            <w:rPr>
              <w:rFonts w:ascii="Arial" w:eastAsia="Arial" w:hAnsi="Arial" w:cs="Arial"/>
              <w:b/>
              <w:bCs/>
              <w:spacing w:val="-3"/>
              <w:sz w:val="21"/>
              <w:szCs w:val="21"/>
            </w:rPr>
            <w:t>3</w:t>
          </w:r>
          <w:r>
            <w:rPr>
              <w:b/>
              <w:bCs/>
              <w:spacing w:val="-3"/>
              <w:sz w:val="21"/>
              <w:szCs w:val="21"/>
            </w:rPr>
            <w:t>：空心电机轴分类</w:t>
          </w:r>
          <w:r>
            <w:rPr>
              <w:spacing w:val="-82"/>
              <w:sz w:val="21"/>
              <w:szCs w:val="21"/>
            </w:rPr>
            <w:t xml:space="preserve"> </w:t>
          </w:r>
          <w:r>
            <w:rPr>
              <w:sz w:val="21"/>
              <w:szCs w:val="21"/>
            </w:rPr>
            <w:tab/>
          </w:r>
          <w:hyperlink w:anchor="bookmark50" w:history="1">
            <w:r>
              <w:rPr>
                <w:rFonts w:ascii="Arial" w:eastAsia="Arial" w:hAnsi="Arial" w:cs="Arial"/>
                <w:b/>
                <w:bCs/>
                <w:spacing w:val="4"/>
                <w:sz w:val="21"/>
                <w:szCs w:val="21"/>
              </w:rPr>
              <w:t>19</w:t>
            </w:r>
          </w:hyperlink>
        </w:p>
        <w:p>
          <w:pPr>
            <w:pStyle w:val="BodyText"/>
            <w:tabs>
              <w:tab w:val="right" w:leader="dot" w:pos="8825"/>
            </w:tabs>
            <w:spacing w:before="59" w:line="216" w:lineRule="auto"/>
            <w:ind w:left="3174"/>
            <w:rPr>
              <w:rFonts w:ascii="Arial" w:eastAsia="Arial" w:hAnsi="Arial" w:cs="Arial"/>
              <w:sz w:val="21"/>
              <w:szCs w:val="21"/>
            </w:rPr>
          </w:pPr>
          <w:r>
            <w:rPr>
              <w:b/>
              <w:bCs/>
              <w:spacing w:val="-5"/>
              <w:sz w:val="21"/>
              <w:szCs w:val="21"/>
            </w:rPr>
            <w:t>表</w:t>
          </w:r>
          <w:r>
            <w:rPr>
              <w:spacing w:val="-46"/>
              <w:sz w:val="21"/>
              <w:szCs w:val="21"/>
            </w:rPr>
            <w:t xml:space="preserve"> </w:t>
          </w:r>
          <w:r>
            <w:rPr>
              <w:rFonts w:ascii="Arial" w:eastAsia="Arial" w:hAnsi="Arial" w:cs="Arial"/>
              <w:b/>
              <w:bCs/>
              <w:spacing w:val="-5"/>
              <w:sz w:val="21"/>
              <w:szCs w:val="21"/>
            </w:rPr>
            <w:t>4</w:t>
          </w:r>
          <w:r>
            <w:rPr>
              <w:b/>
              <w:bCs/>
              <w:spacing w:val="-5"/>
              <w:sz w:val="21"/>
              <w:szCs w:val="21"/>
            </w:rPr>
            <w:t>：部分企业电机轴产能布局（截至</w:t>
          </w:r>
          <w:r>
            <w:rPr>
              <w:spacing w:val="-47"/>
              <w:sz w:val="21"/>
              <w:szCs w:val="21"/>
            </w:rPr>
            <w:t xml:space="preserve"> </w:t>
          </w:r>
          <w:r>
            <w:rPr>
              <w:rFonts w:ascii="Arial" w:eastAsia="Arial" w:hAnsi="Arial" w:cs="Arial"/>
              <w:b/>
              <w:bCs/>
              <w:spacing w:val="-5"/>
              <w:sz w:val="21"/>
              <w:szCs w:val="21"/>
            </w:rPr>
            <w:t xml:space="preserve">2023 </w:t>
          </w:r>
          <w:r>
            <w:rPr>
              <w:b/>
              <w:bCs/>
              <w:spacing w:val="-5"/>
              <w:sz w:val="21"/>
              <w:szCs w:val="21"/>
            </w:rPr>
            <w:t>年）</w:t>
          </w:r>
          <w:r>
            <w:rPr>
              <w:spacing w:val="-5"/>
              <w:sz w:val="21"/>
              <w:szCs w:val="21"/>
            </w:rPr>
            <w:t xml:space="preserve"> </w:t>
          </w:r>
          <w:r>
            <w:rPr>
              <w:sz w:val="21"/>
              <w:szCs w:val="21"/>
            </w:rPr>
            <w:tab/>
          </w:r>
          <w:hyperlink w:anchor="bookmark51" w:history="1">
            <w:r>
              <w:rPr>
                <w:rFonts w:ascii="Arial" w:eastAsia="Arial" w:hAnsi="Arial" w:cs="Arial"/>
                <w:b/>
                <w:bCs/>
                <w:spacing w:val="3"/>
                <w:sz w:val="21"/>
                <w:szCs w:val="21"/>
              </w:rPr>
              <w:t>19</w:t>
            </w:r>
          </w:hyperlink>
        </w:p>
        <w:p>
          <w:pPr>
            <w:pStyle w:val="BodyText"/>
            <w:tabs>
              <w:tab w:val="right" w:leader="dot" w:pos="8825"/>
            </w:tabs>
            <w:spacing w:before="66" w:line="218" w:lineRule="auto"/>
            <w:ind w:left="3174"/>
            <w:rPr>
              <w:rFonts w:ascii="Arial" w:eastAsia="Arial" w:hAnsi="Arial" w:cs="Arial"/>
              <w:sz w:val="21"/>
              <w:szCs w:val="21"/>
            </w:rPr>
          </w:pPr>
          <w:r>
            <w:rPr>
              <w:b/>
              <w:bCs/>
              <w:spacing w:val="-3"/>
              <w:sz w:val="21"/>
              <w:szCs w:val="21"/>
            </w:rPr>
            <w:t>表</w:t>
          </w:r>
          <w:r>
            <w:rPr>
              <w:spacing w:val="-36"/>
              <w:sz w:val="21"/>
              <w:szCs w:val="21"/>
            </w:rPr>
            <w:t xml:space="preserve"> </w:t>
          </w:r>
          <w:r>
            <w:rPr>
              <w:rFonts w:ascii="Arial" w:eastAsia="Arial" w:hAnsi="Arial" w:cs="Arial"/>
              <w:b/>
              <w:bCs/>
              <w:spacing w:val="-3"/>
              <w:sz w:val="21"/>
              <w:szCs w:val="21"/>
            </w:rPr>
            <w:t>5</w:t>
          </w:r>
          <w:r>
            <w:rPr>
              <w:b/>
              <w:bCs/>
              <w:spacing w:val="-3"/>
              <w:sz w:val="21"/>
              <w:szCs w:val="21"/>
            </w:rPr>
            <w:t>：三种精密减速器对比</w:t>
          </w:r>
          <w:r>
            <w:rPr>
              <w:spacing w:val="-46"/>
              <w:sz w:val="21"/>
              <w:szCs w:val="21"/>
            </w:rPr>
            <w:t xml:space="preserve"> </w:t>
          </w:r>
          <w:r>
            <w:rPr>
              <w:sz w:val="21"/>
              <w:szCs w:val="21"/>
            </w:rPr>
            <w:tab/>
          </w:r>
          <w:hyperlink w:anchor="bookmark52" w:history="1">
            <w:r>
              <w:rPr>
                <w:rFonts w:ascii="Arial" w:eastAsia="Arial" w:hAnsi="Arial" w:cs="Arial"/>
                <w:b/>
                <w:bCs/>
                <w:spacing w:val="3"/>
                <w:sz w:val="21"/>
                <w:szCs w:val="21"/>
              </w:rPr>
              <w:t>20</w:t>
            </w:r>
          </w:hyperlink>
        </w:p>
        <w:p>
          <w:pPr>
            <w:pStyle w:val="BodyText"/>
            <w:tabs>
              <w:tab w:val="right" w:leader="dot" w:pos="8825"/>
            </w:tabs>
            <w:spacing w:before="64" w:line="218" w:lineRule="auto"/>
            <w:ind w:left="3174"/>
            <w:rPr>
              <w:rFonts w:ascii="Arial" w:eastAsia="Arial" w:hAnsi="Arial" w:cs="Arial"/>
              <w:sz w:val="21"/>
              <w:szCs w:val="21"/>
            </w:rPr>
          </w:pPr>
          <w:r>
            <w:rPr>
              <w:b/>
              <w:bCs/>
              <w:spacing w:val="-10"/>
              <w:sz w:val="21"/>
              <w:szCs w:val="21"/>
            </w:rPr>
            <w:t>表</w:t>
          </w:r>
          <w:r>
            <w:rPr>
              <w:spacing w:val="-43"/>
              <w:sz w:val="21"/>
              <w:szCs w:val="21"/>
            </w:rPr>
            <w:t xml:space="preserve"> </w:t>
          </w:r>
          <w:r>
            <w:rPr>
              <w:rFonts w:ascii="Arial" w:eastAsia="Arial" w:hAnsi="Arial" w:cs="Arial"/>
              <w:b/>
              <w:bCs/>
              <w:spacing w:val="-10"/>
              <w:sz w:val="21"/>
              <w:szCs w:val="21"/>
            </w:rPr>
            <w:t>6</w:t>
          </w:r>
          <w:r>
            <w:rPr>
              <w:b/>
              <w:bCs/>
              <w:spacing w:val="-10"/>
              <w:sz w:val="21"/>
              <w:szCs w:val="21"/>
            </w:rPr>
            <w:t>：公司营收拆分（单位：亿元）</w:t>
          </w:r>
          <w:r>
            <w:rPr>
              <w:spacing w:val="42"/>
              <w:sz w:val="21"/>
              <w:szCs w:val="21"/>
            </w:rPr>
            <w:t xml:space="preserve"> </w:t>
          </w:r>
          <w:r>
            <w:rPr>
              <w:sz w:val="21"/>
              <w:szCs w:val="21"/>
            </w:rPr>
            <w:tab/>
          </w:r>
          <w:hyperlink w:anchor="bookmark53" w:history="1">
            <w:r>
              <w:rPr>
                <w:rFonts w:ascii="Arial" w:eastAsia="Arial" w:hAnsi="Arial" w:cs="Arial"/>
                <w:b/>
                <w:bCs/>
                <w:spacing w:val="3"/>
                <w:sz w:val="21"/>
                <w:szCs w:val="21"/>
              </w:rPr>
              <w:t>23</w:t>
            </w:r>
          </w:hyperlink>
        </w:p>
      </w:sdtContent>
    </w:sdt>
    <w:p>
      <w:pPr>
        <w:spacing w:line="218" w:lineRule="auto"/>
        <w:rPr>
          <w:rFonts w:ascii="Arial" w:eastAsia="Arial" w:hAnsi="Arial" w:cs="Arial"/>
          <w:sz w:val="21"/>
          <w:szCs w:val="21"/>
        </w:rPr>
        <w:sectPr>
          <w:headerReference w:type="default" r:id="rId13"/>
          <w:footerReference w:type="default" r:id="rId14"/>
          <w:pgSz w:w="11907" w:h="16839"/>
          <w:pgMar w:top="1274" w:right="1188" w:bottom="1481" w:left="1785" w:header="885" w:footer="1174" w:gutter="0"/>
          <w:pgNumType w:start="5"/>
          <w:cols w:space="708"/>
        </w:sectPr>
      </w:pPr>
    </w:p>
    <w:p>
      <w:pPr>
        <w:spacing w:line="421" w:lineRule="auto"/>
        <w:rPr>
          <w:rFonts w:ascii="Arial"/>
          <w:sz w:val="21"/>
        </w:rPr>
      </w:pPr>
      <w:r>
        <w:drawing>
          <wp:anchor distT="0" distB="0" distL="0" distR="0" simplePos="0" relativeHeight="251667456" behindDoc="0" locked="0" layoutInCell="0" allowOverlap="1">
            <wp:simplePos x="0" y="0"/>
            <wp:positionH relativeFrom="page">
              <wp:posOffset>781015</wp:posOffset>
            </wp:positionH>
            <wp:positionV relativeFrom="page">
              <wp:posOffset>9201136</wp:posOffset>
            </wp:positionV>
            <wp:extent cx="5962701" cy="6416"/>
            <wp:effectExtent l="0" t="0" r="0" b="0"/>
            <wp:wrapNone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62701" cy="64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6432" behindDoc="0" locked="0" layoutInCell="0" allowOverlap="1">
            <wp:simplePos x="0" y="0"/>
            <wp:positionH relativeFrom="page">
              <wp:posOffset>469879</wp:posOffset>
            </wp:positionH>
            <wp:positionV relativeFrom="page">
              <wp:posOffset>539802</wp:posOffset>
            </wp:positionV>
            <wp:extent cx="996934" cy="323796"/>
            <wp:effectExtent l="0" t="0" r="0" b="0"/>
            <wp:wrapNone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96934" cy="3237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72" w:line="227" w:lineRule="auto"/>
        <w:ind w:left="8923"/>
        <w:rPr>
          <w:sz w:val="22"/>
          <w:szCs w:val="22"/>
        </w:rPr>
      </w:pPr>
      <w:r>
        <w:rPr>
          <w:b/>
          <w:bCs/>
          <w:spacing w:val="3"/>
          <w:sz w:val="22"/>
          <w:szCs w:val="22"/>
        </w:rPr>
        <w:t>公司深度</w:t>
      </w:r>
    </w:p>
    <w:p>
      <w:pPr>
        <w:spacing w:before="83" w:line="20" w:lineRule="exact"/>
        <w:ind w:firstLine="1680"/>
      </w:pPr>
      <w:r>
        <w:drawing>
          <wp:inline distT="0" distB="0" distL="0" distR="0">
            <wp:extent cx="5283180" cy="12725"/>
            <wp:effectExtent l="0" t="0" r="0" b="0"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83180" cy="1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43" w:lineRule="auto"/>
        <w:rPr>
          <w:rFonts w:ascii="Arial"/>
          <w:sz w:val="21"/>
        </w:rPr>
      </w:pPr>
    </w:p>
    <w:p>
      <w:pPr>
        <w:pStyle w:val="BodyText"/>
        <w:spacing w:before="91" w:line="220" w:lineRule="auto"/>
        <w:ind w:left="3783"/>
        <w:rPr>
          <w:sz w:val="28"/>
          <w:szCs w:val="28"/>
        </w:rPr>
      </w:pPr>
      <w:bookmarkStart w:id="1" w:name="bookmark54"/>
      <w:bookmarkEnd w:id="1"/>
      <w:bookmarkStart w:id="2" w:name="bookmark2"/>
      <w:bookmarkEnd w:id="2"/>
      <w:bookmarkStart w:id="3" w:name="bookmark26"/>
      <w:bookmarkEnd w:id="3"/>
      <w:bookmarkStart w:id="4" w:name="bookmark27"/>
      <w:bookmarkEnd w:id="4"/>
      <w:bookmarkStart w:id="5" w:name="bookmark3"/>
      <w:bookmarkEnd w:id="5"/>
      <w:bookmarkStart w:id="6" w:name="bookmark4"/>
      <w:bookmarkEnd w:id="6"/>
      <w:r>
        <w:rPr>
          <w:b/>
          <w:bCs/>
          <w:spacing w:val="-7"/>
          <w:sz w:val="28"/>
          <w:szCs w:val="28"/>
        </w:rPr>
        <w:t>1</w:t>
      </w:r>
      <w:r>
        <w:rPr>
          <w:spacing w:val="109"/>
          <w:sz w:val="28"/>
          <w:szCs w:val="28"/>
        </w:rPr>
        <w:t xml:space="preserve"> </w:t>
      </w:r>
      <w:r>
        <w:rPr>
          <w:b/>
          <w:bCs/>
          <w:spacing w:val="-7"/>
          <w:sz w:val="28"/>
          <w:szCs w:val="28"/>
        </w:rPr>
        <w:t>同步器行业龙头，积极拓展差速器等新业务</w:t>
      </w:r>
    </w:p>
    <w:p>
      <w:pPr>
        <w:spacing w:line="396" w:lineRule="auto"/>
        <w:rPr>
          <w:rFonts w:ascii="Arial"/>
          <w:sz w:val="21"/>
        </w:rPr>
      </w:pPr>
    </w:p>
    <w:p>
      <w:pPr>
        <w:pStyle w:val="BodyText"/>
        <w:spacing w:before="72" w:line="223" w:lineRule="auto"/>
        <w:ind w:left="3783"/>
        <w:outlineLvl w:val="0"/>
        <w:rPr>
          <w:sz w:val="22"/>
          <w:szCs w:val="22"/>
        </w:rPr>
      </w:pPr>
      <w:r>
        <w:rPr>
          <w:b/>
          <w:bCs/>
          <w:spacing w:val="12"/>
          <w:sz w:val="22"/>
          <w:szCs w:val="22"/>
        </w:rPr>
        <w:t>1.1</w:t>
      </w:r>
      <w:r>
        <w:rPr>
          <w:spacing w:val="48"/>
          <w:sz w:val="22"/>
          <w:szCs w:val="22"/>
        </w:rPr>
        <w:t xml:space="preserve"> </w:t>
      </w:r>
      <w:r>
        <w:rPr>
          <w:b/>
          <w:bCs/>
          <w:spacing w:val="12"/>
          <w:sz w:val="22"/>
          <w:szCs w:val="22"/>
        </w:rPr>
        <w:t>深耕多年的国内传动系统龙头企业</w:t>
      </w:r>
    </w:p>
    <w:p>
      <w:pPr>
        <w:pStyle w:val="BodyText"/>
        <w:spacing w:before="241" w:line="282" w:lineRule="auto"/>
        <w:ind w:left="3779" w:firstLine="443"/>
        <w:jc w:val="both"/>
        <w:rPr>
          <w:sz w:val="22"/>
          <w:szCs w:val="22"/>
        </w:rPr>
      </w:pPr>
      <w:r>
        <w:rPr>
          <w:b/>
          <w:bCs/>
          <w:spacing w:val="-10"/>
          <w:sz w:val="22"/>
          <w:szCs w:val="22"/>
        </w:rPr>
        <w:t>深耕同步器、布局差速器，汽车+航空航天两翼齐飞。</w:t>
      </w:r>
      <w:r>
        <w:rPr>
          <w:spacing w:val="-10"/>
          <w:sz w:val="22"/>
          <w:szCs w:val="22"/>
        </w:rPr>
        <w:t>公司于</w:t>
      </w:r>
      <w:r>
        <w:rPr>
          <w:spacing w:val="3"/>
          <w:sz w:val="22"/>
          <w:szCs w:val="22"/>
        </w:rPr>
        <w:t xml:space="preserve">  </w:t>
      </w:r>
      <w:r>
        <w:rPr>
          <w:spacing w:val="-3"/>
          <w:sz w:val="22"/>
          <w:szCs w:val="22"/>
        </w:rPr>
        <w:t>2006年成立、2017年在上交所上市，多年来深耕汽车同步器、差</w:t>
      </w:r>
      <w:r>
        <w:rPr>
          <w:spacing w:val="5"/>
          <w:sz w:val="22"/>
          <w:szCs w:val="22"/>
        </w:rPr>
        <w:t xml:space="preserve">  </w:t>
      </w:r>
      <w:r>
        <w:rPr>
          <w:spacing w:val="-5"/>
          <w:sz w:val="22"/>
          <w:szCs w:val="22"/>
        </w:rPr>
        <w:t>速器、离合器等汽零业务；2020年收购成都昊轶强进军航空领域，</w:t>
      </w:r>
      <w:r>
        <w:rPr>
          <w:spacing w:val="4"/>
          <w:sz w:val="22"/>
          <w:szCs w:val="22"/>
        </w:rPr>
        <w:t xml:space="preserve"> </w:t>
      </w:r>
      <w:r>
        <w:rPr>
          <w:spacing w:val="-5"/>
          <w:sz w:val="22"/>
          <w:szCs w:val="22"/>
        </w:rPr>
        <w:t>此后分别收购重庆青竹、参股航天神坤，完善航空航</w:t>
      </w:r>
      <w:r>
        <w:rPr>
          <w:spacing w:val="-6"/>
          <w:sz w:val="22"/>
          <w:szCs w:val="22"/>
        </w:rPr>
        <w:t>天业务布局，</w:t>
      </w:r>
    </w:p>
    <w:p>
      <w:pPr>
        <w:pStyle w:val="BodyText"/>
        <w:spacing w:before="107" w:line="227" w:lineRule="auto"/>
        <w:ind w:left="3779"/>
        <w:rPr>
          <w:sz w:val="22"/>
          <w:szCs w:val="22"/>
        </w:rPr>
      </w:pPr>
      <w:r>
        <w:rPr>
          <w:spacing w:val="-11"/>
          <w:sz w:val="22"/>
          <w:szCs w:val="22"/>
        </w:rPr>
        <w:t>实现“汽车+航空航天”两翼起飞。</w:t>
      </w:r>
    </w:p>
    <w:p>
      <w:pPr>
        <w:pStyle w:val="BodyText"/>
        <w:spacing w:before="31" w:line="184" w:lineRule="auto"/>
        <w:ind w:left="652"/>
        <w:rPr>
          <w:sz w:val="16"/>
          <w:szCs w:val="16"/>
        </w:rPr>
      </w:pPr>
      <w:r>
        <w:rPr>
          <w:b/>
          <w:bCs/>
          <w:spacing w:val="-15"/>
          <w:sz w:val="16"/>
          <w:szCs w:val="16"/>
        </w:rPr>
        <w:t>图</w:t>
      </w:r>
      <w:r>
        <w:rPr>
          <w:spacing w:val="53"/>
          <w:w w:val="101"/>
          <w:sz w:val="16"/>
          <w:szCs w:val="16"/>
        </w:rPr>
        <w:t xml:space="preserve"> </w:t>
      </w:r>
      <w:r>
        <w:rPr>
          <w:b/>
          <w:bCs/>
          <w:spacing w:val="-15"/>
          <w:sz w:val="16"/>
          <w:szCs w:val="16"/>
        </w:rPr>
        <w:t>1</w:t>
      </w:r>
      <w:r>
        <w:rPr>
          <w:spacing w:val="62"/>
          <w:sz w:val="16"/>
          <w:szCs w:val="16"/>
        </w:rPr>
        <w:t xml:space="preserve"> </w:t>
      </w:r>
      <w:r>
        <w:rPr>
          <w:b/>
          <w:bCs/>
          <w:spacing w:val="-15"/>
          <w:sz w:val="16"/>
          <w:szCs w:val="16"/>
        </w:rPr>
        <w:t>:</w:t>
      </w:r>
      <w:r>
        <w:rPr>
          <w:spacing w:val="36"/>
          <w:sz w:val="16"/>
          <w:szCs w:val="16"/>
        </w:rPr>
        <w:t xml:space="preserve"> </w:t>
      </w:r>
      <w:r>
        <w:rPr>
          <w:b/>
          <w:bCs/>
          <w:spacing w:val="-15"/>
          <w:sz w:val="16"/>
          <w:szCs w:val="16"/>
        </w:rPr>
        <w:t>公</w:t>
      </w:r>
      <w:r>
        <w:rPr>
          <w:spacing w:val="62"/>
          <w:sz w:val="16"/>
          <w:szCs w:val="16"/>
        </w:rPr>
        <w:t xml:space="preserve"> </w:t>
      </w:r>
      <w:r>
        <w:rPr>
          <w:b/>
          <w:bCs/>
          <w:spacing w:val="-15"/>
          <w:sz w:val="16"/>
          <w:szCs w:val="16"/>
        </w:rPr>
        <w:t>司</w:t>
      </w:r>
      <w:r>
        <w:rPr>
          <w:spacing w:val="47"/>
          <w:sz w:val="16"/>
          <w:szCs w:val="16"/>
        </w:rPr>
        <w:t xml:space="preserve"> </w:t>
      </w:r>
      <w:r>
        <w:rPr>
          <w:b/>
          <w:bCs/>
          <w:spacing w:val="-15"/>
          <w:sz w:val="16"/>
          <w:szCs w:val="16"/>
        </w:rPr>
        <w:t>发</w:t>
      </w:r>
      <w:r>
        <w:rPr>
          <w:spacing w:val="38"/>
          <w:sz w:val="16"/>
          <w:szCs w:val="16"/>
        </w:rPr>
        <w:t xml:space="preserve"> </w:t>
      </w:r>
      <w:r>
        <w:rPr>
          <w:b/>
          <w:bCs/>
          <w:spacing w:val="-15"/>
          <w:sz w:val="16"/>
          <w:szCs w:val="16"/>
        </w:rPr>
        <w:t>展</w:t>
      </w:r>
      <w:r>
        <w:rPr>
          <w:spacing w:val="36"/>
          <w:w w:val="101"/>
          <w:sz w:val="16"/>
          <w:szCs w:val="16"/>
        </w:rPr>
        <w:t xml:space="preserve"> </w:t>
      </w:r>
      <w:r>
        <w:rPr>
          <w:b/>
          <w:bCs/>
          <w:spacing w:val="-15"/>
          <w:sz w:val="16"/>
          <w:szCs w:val="16"/>
        </w:rPr>
        <w:t>历</w:t>
      </w:r>
      <w:r>
        <w:rPr>
          <w:spacing w:val="35"/>
          <w:w w:val="101"/>
          <w:sz w:val="16"/>
          <w:szCs w:val="16"/>
        </w:rPr>
        <w:t xml:space="preserve"> </w:t>
      </w:r>
      <w:r>
        <w:rPr>
          <w:b/>
          <w:bCs/>
          <w:spacing w:val="-15"/>
          <w:sz w:val="16"/>
          <w:szCs w:val="16"/>
        </w:rPr>
        <w:t>程</w:t>
      </w:r>
    </w:p>
    <w:p>
      <w:pPr>
        <w:pStyle w:val="BodyText"/>
        <w:spacing w:line="2750" w:lineRule="exact"/>
        <w:ind w:firstLine="489"/>
      </w:pPr>
      <w:r>
        <w:rPr>
          <w:position w:val="-54"/>
        </w:rPr>
        <w:pict>
          <v:group id="_x0000_i1030" style="width:469.55pt;height:137.5pt;mso-position-horizontal-relative:char;mso-position-vertical-relative:line" coordorigin="0,0" coordsize="9390,2750" filled="f" stroked="f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1" type="#_x0000_t75" style="width:9330;height:2511;left:40;position:absolute;top:119" filled="f" stroked="f">
              <v:imagedata r:id="rId18" o:title=""/>
            </v:shape>
            <v:shape id="_x0000_s1032" type="#_x0000_t202" style="width:5327;height:2165;left:2710;position:absolute;top:346" filled="f" stroked="f">
              <o:lock v:ext="edit" aspectratio="f"/>
              <v:textbox inset="0,0,0,0">
                <w:txbxContent>
                  <w:p>
                    <w:pPr>
                      <w:spacing w:before="20" w:line="217" w:lineRule="auto"/>
                      <w:ind w:right="18"/>
                      <w:jc w:val="right"/>
                      <w:rPr>
                        <w:rFonts w:ascii="KaiTi" w:eastAsia="KaiTi" w:hAnsi="KaiTi" w:cs="KaiTi"/>
                        <w:sz w:val="16"/>
                        <w:szCs w:val="16"/>
                      </w:rPr>
                    </w:pPr>
                    <w:r>
                      <w:rPr>
                        <w:rFonts w:ascii="KaiTi" w:eastAsia="KaiTi" w:hAnsi="KaiTi" w:cs="KaiTi"/>
                        <w:spacing w:val="-2"/>
                        <w:sz w:val="16"/>
                        <w:szCs w:val="16"/>
                      </w:rPr>
                      <w:t>发行5亿可转债加</w:t>
                    </w:r>
                  </w:p>
                  <w:p>
                    <w:pPr>
                      <w:spacing w:line="201" w:lineRule="auto"/>
                      <w:ind w:left="4120"/>
                      <w:rPr>
                        <w:rFonts w:ascii="KaiTi" w:eastAsia="KaiTi" w:hAnsi="KaiTi" w:cs="KaiTi"/>
                        <w:sz w:val="16"/>
                        <w:szCs w:val="16"/>
                      </w:rPr>
                    </w:pPr>
                    <w:r>
                      <w:rPr>
                        <w:rFonts w:ascii="KaiTi" w:eastAsia="KaiTi" w:hAnsi="KaiTi" w:cs="KaiTi"/>
                        <w:spacing w:val="-1"/>
                        <w:sz w:val="16"/>
                        <w:szCs w:val="16"/>
                      </w:rPr>
                      <w:t>速新能源汽车用</w:t>
                    </w:r>
                  </w:p>
                  <w:p>
                    <w:pPr>
                      <w:spacing w:line="227" w:lineRule="auto"/>
                      <w:ind w:left="4120"/>
                      <w:rPr>
                        <w:rFonts w:ascii="KaiTi" w:eastAsia="KaiTi" w:hAnsi="KaiTi" w:cs="KaiTi"/>
                        <w:sz w:val="16"/>
                        <w:szCs w:val="16"/>
                      </w:rPr>
                    </w:pPr>
                    <w:r>
                      <w:rPr>
                        <w:rFonts w:ascii="KaiTi" w:eastAsia="KaiTi" w:hAnsi="KaiTi" w:cs="KaiTi"/>
                        <w:spacing w:val="-2"/>
                        <w:sz w:val="16"/>
                        <w:szCs w:val="16"/>
                      </w:rPr>
                      <w:t>差速器项目落地</w:t>
                    </w:r>
                  </w:p>
                  <w:p>
                    <w:pPr>
                      <w:spacing w:line="219" w:lineRule="auto"/>
                      <w:ind w:left="4460"/>
                      <w:rPr>
                        <w:rFonts w:ascii="SimSun" w:eastAsia="SimSun" w:hAnsi="SimSun" w:cs="SimSun"/>
                        <w:sz w:val="16"/>
                        <w:szCs w:val="16"/>
                      </w:rPr>
                    </w:pPr>
                    <w:r>
                      <w:rPr>
                        <w:rFonts w:ascii="SimSun" w:eastAsia="SimSun" w:hAnsi="SimSun" w:cs="SimSun"/>
                        <w:spacing w:val="-2"/>
                        <w:sz w:val="16"/>
                        <w:szCs w:val="16"/>
                      </w:rPr>
                      <w:t>2022年</w:t>
                    </w:r>
                  </w:p>
                  <w:p>
                    <w:pPr>
                      <w:spacing w:line="286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86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52" w:line="225" w:lineRule="auto"/>
                      <w:ind w:left="390"/>
                      <w:rPr>
                        <w:rFonts w:ascii="KaiTi" w:eastAsia="KaiTi" w:hAnsi="KaiTi" w:cs="KaiTi"/>
                        <w:sz w:val="16"/>
                        <w:szCs w:val="16"/>
                      </w:rPr>
                    </w:pPr>
                    <w:r>
                      <w:rPr>
                        <w:rFonts w:ascii="KaiTi" w:eastAsia="KaiTi" w:hAnsi="KaiTi" w:cs="KaiTi"/>
                        <w:spacing w:val="-1"/>
                        <w:sz w:val="16"/>
                        <w:szCs w:val="16"/>
                      </w:rPr>
                      <w:t>2012年</w:t>
                    </w:r>
                  </w:p>
                  <w:p>
                    <w:pPr>
                      <w:spacing w:line="211" w:lineRule="auto"/>
                      <w:ind w:left="20"/>
                      <w:rPr>
                        <w:rFonts w:ascii="KaiTi" w:eastAsia="KaiTi" w:hAnsi="KaiTi" w:cs="KaiTi"/>
                        <w:sz w:val="16"/>
                        <w:szCs w:val="16"/>
                      </w:rPr>
                    </w:pPr>
                    <w:r>
                      <w:rPr>
                        <w:rFonts w:ascii="KaiTi" w:eastAsia="KaiTi" w:hAnsi="KaiTi" w:cs="KaiTi"/>
                        <w:spacing w:val="-2"/>
                        <w:sz w:val="16"/>
                        <w:szCs w:val="16"/>
                      </w:rPr>
                      <w:t>与兴富吉合资，成</w:t>
                    </w:r>
                  </w:p>
                  <w:p>
                    <w:pPr>
                      <w:spacing w:line="222" w:lineRule="auto"/>
                      <w:ind w:left="20"/>
                      <w:rPr>
                        <w:rFonts w:ascii="KaiTi" w:eastAsia="KaiTi" w:hAnsi="KaiTi" w:cs="KaiTi"/>
                        <w:sz w:val="16"/>
                        <w:szCs w:val="16"/>
                      </w:rPr>
                    </w:pPr>
                    <w:r>
                      <w:rPr>
                        <w:rFonts w:ascii="KaiTi" w:eastAsia="KaiTi" w:hAnsi="KaiTi" w:cs="KaiTi"/>
                        <w:spacing w:val="-2"/>
                        <w:sz w:val="16"/>
                        <w:szCs w:val="16"/>
                      </w:rPr>
                      <w:t>立重庆豪能兴富同</w:t>
                    </w:r>
                  </w:p>
                  <w:p>
                    <w:pPr>
                      <w:spacing w:before="9" w:line="225" w:lineRule="auto"/>
                      <w:ind w:left="180"/>
                      <w:rPr>
                        <w:rFonts w:ascii="KaiTi" w:eastAsia="KaiTi" w:hAnsi="KaiTi" w:cs="KaiTi"/>
                        <w:sz w:val="16"/>
                        <w:szCs w:val="16"/>
                      </w:rPr>
                    </w:pPr>
                    <w:r>
                      <w:rPr>
                        <w:rFonts w:ascii="KaiTi" w:eastAsia="KaiTi" w:hAnsi="KaiTi" w:cs="KaiTi"/>
                        <w:spacing w:val="-2"/>
                        <w:sz w:val="16"/>
                        <w:szCs w:val="16"/>
                      </w:rPr>
                      <w:t>步器有限公司</w:t>
                    </w:r>
                  </w:p>
                </w:txbxContent>
              </v:textbox>
            </v:shape>
            <v:shape id="_x0000_s1033" type="#_x0000_t202" style="width:1234;height:779;left:7650;position:absolute;top:1724" filled="f" stroked="f">
              <o:lock v:ext="edit" aspectratio="f"/>
              <v:textbox inset="0,0,0,0">
                <w:txbxContent>
                  <w:p>
                    <w:pPr>
                      <w:spacing w:before="19" w:line="224" w:lineRule="auto"/>
                      <w:ind w:left="360"/>
                      <w:rPr>
                        <w:rFonts w:ascii="KaiTi" w:eastAsia="KaiTi" w:hAnsi="KaiTi" w:cs="KaiTi"/>
                        <w:sz w:val="16"/>
                        <w:szCs w:val="16"/>
                      </w:rPr>
                    </w:pPr>
                    <w:r>
                      <w:rPr>
                        <w:rFonts w:ascii="KaiTi" w:eastAsia="KaiTi" w:hAnsi="KaiTi" w:cs="KaiTi"/>
                        <w:spacing w:val="-1"/>
                        <w:sz w:val="16"/>
                        <w:szCs w:val="16"/>
                      </w:rPr>
                      <w:t>2023年</w:t>
                    </w:r>
                  </w:p>
                  <w:p>
                    <w:pPr>
                      <w:spacing w:line="213" w:lineRule="auto"/>
                      <w:ind w:left="20"/>
                      <w:rPr>
                        <w:rFonts w:ascii="KaiTi" w:eastAsia="KaiTi" w:hAnsi="KaiTi" w:cs="KaiTi"/>
                        <w:sz w:val="16"/>
                        <w:szCs w:val="16"/>
                      </w:rPr>
                    </w:pPr>
                    <w:r>
                      <w:rPr>
                        <w:rFonts w:ascii="KaiTi" w:eastAsia="KaiTi" w:hAnsi="KaiTi" w:cs="KaiTi"/>
                        <w:spacing w:val="-1"/>
                        <w:sz w:val="16"/>
                        <w:szCs w:val="16"/>
                      </w:rPr>
                      <w:t>拟发行5.5亿可转</w:t>
                    </w:r>
                  </w:p>
                  <w:p>
                    <w:pPr>
                      <w:spacing w:line="222" w:lineRule="auto"/>
                      <w:ind w:left="70"/>
                      <w:rPr>
                        <w:rFonts w:ascii="KaiTi" w:eastAsia="KaiTi" w:hAnsi="KaiTi" w:cs="KaiTi"/>
                        <w:sz w:val="16"/>
                        <w:szCs w:val="16"/>
                      </w:rPr>
                    </w:pPr>
                    <w:r>
                      <w:rPr>
                        <w:rFonts w:ascii="KaiTi" w:eastAsia="KaiTi" w:hAnsi="KaiTi" w:cs="KaiTi"/>
                        <w:spacing w:val="-1"/>
                        <w:sz w:val="16"/>
                        <w:szCs w:val="16"/>
                      </w:rPr>
                      <w:t>债拓展新能源汽</w:t>
                    </w:r>
                  </w:p>
                  <w:p>
                    <w:pPr>
                      <w:spacing w:line="227" w:lineRule="auto"/>
                      <w:ind w:left="70"/>
                      <w:rPr>
                        <w:rFonts w:ascii="KaiTi" w:eastAsia="KaiTi" w:hAnsi="KaiTi" w:cs="KaiTi"/>
                        <w:sz w:val="16"/>
                        <w:szCs w:val="16"/>
                      </w:rPr>
                    </w:pPr>
                    <w:r>
                      <w:rPr>
                        <w:rFonts w:ascii="KaiTi" w:eastAsia="KaiTi" w:hAnsi="KaiTi" w:cs="KaiTi"/>
                        <w:spacing w:val="-2"/>
                        <w:sz w:val="16"/>
                        <w:szCs w:val="16"/>
                      </w:rPr>
                      <w:t>车用电机轴项目</w:t>
                    </w:r>
                  </w:p>
                </w:txbxContent>
              </v:textbox>
            </v:shape>
            <v:shape id="_x0000_s1034" type="#_x0000_t202" style="width:1169;height:761;left:5170;position:absolute;top:349" filled="f" stroked="f">
              <o:lock v:ext="edit" aspectratio="f"/>
              <v:textbox inset="0,0,0,0">
                <w:txbxContent>
                  <w:p>
                    <w:pPr>
                      <w:spacing w:before="20" w:line="208" w:lineRule="auto"/>
                      <w:ind w:left="20"/>
                      <w:rPr>
                        <w:rFonts w:ascii="KaiTi" w:eastAsia="KaiTi" w:hAnsi="KaiTi" w:cs="KaiTi"/>
                        <w:sz w:val="16"/>
                        <w:szCs w:val="16"/>
                      </w:rPr>
                    </w:pPr>
                    <w:r>
                      <w:rPr>
                        <w:rFonts w:ascii="KaiTi" w:eastAsia="KaiTi" w:hAnsi="KaiTi" w:cs="KaiTi"/>
                        <w:spacing w:val="-2"/>
                        <w:sz w:val="16"/>
                        <w:szCs w:val="16"/>
                      </w:rPr>
                      <w:t>收购昊轶强和重</w:t>
                    </w:r>
                  </w:p>
                  <w:p>
                    <w:pPr>
                      <w:spacing w:line="216" w:lineRule="auto"/>
                      <w:ind w:left="330" w:right="20" w:hanging="300"/>
                      <w:rPr>
                        <w:rFonts w:ascii="KaiTi" w:eastAsia="KaiTi" w:hAnsi="KaiTi" w:cs="KaiTi"/>
                        <w:sz w:val="16"/>
                        <w:szCs w:val="16"/>
                      </w:rPr>
                    </w:pPr>
                    <w:r>
                      <w:rPr>
                        <w:rFonts w:ascii="KaiTi" w:eastAsia="KaiTi" w:hAnsi="KaiTi" w:cs="KaiTi"/>
                        <w:spacing w:val="-1"/>
                        <w:sz w:val="16"/>
                        <w:szCs w:val="16"/>
                      </w:rPr>
                      <w:t>庆青竹，进军航</w:t>
                    </w:r>
                    <w:r>
                      <w:rPr>
                        <w:rFonts w:ascii="KaiTi" w:eastAsia="KaiTi" w:hAnsi="KaiTi" w:cs="KaiTi"/>
                        <w:spacing w:val="4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spacing w:val="2"/>
                        <w:sz w:val="16"/>
                        <w:szCs w:val="16"/>
                      </w:rPr>
                      <w:t>空领域</w:t>
                    </w:r>
                  </w:p>
                  <w:p>
                    <w:pPr>
                      <w:spacing w:line="225" w:lineRule="auto"/>
                      <w:ind w:left="330"/>
                      <w:rPr>
                        <w:rFonts w:ascii="KaiTi" w:eastAsia="KaiTi" w:hAnsi="KaiTi" w:cs="KaiTi"/>
                        <w:sz w:val="16"/>
                        <w:szCs w:val="16"/>
                      </w:rPr>
                    </w:pPr>
                    <w:r>
                      <w:rPr>
                        <w:rFonts w:ascii="KaiTi" w:eastAsia="KaiTi" w:hAnsi="KaiTi" w:cs="KaiTi"/>
                        <w:spacing w:val="-1"/>
                        <w:sz w:val="16"/>
                        <w:szCs w:val="16"/>
                      </w:rPr>
                      <w:t>2020年</w:t>
                    </w:r>
                  </w:p>
                </w:txbxContent>
              </v:textbox>
            </v:shape>
            <v:shape id="_x0000_s1035" type="#_x0000_t202" style="width:1343;height:587;left:4320;position:absolute;top:1724" filled="f" stroked="f">
              <o:lock v:ext="edit" aspectratio="f"/>
              <v:textbox inset="0,0,0,0">
                <w:txbxContent>
                  <w:p>
                    <w:pPr>
                      <w:spacing w:before="20" w:line="225" w:lineRule="auto"/>
                      <w:ind w:left="410"/>
                      <w:rPr>
                        <w:rFonts w:ascii="KaiTi" w:eastAsia="KaiTi" w:hAnsi="KaiTi" w:cs="KaiTi"/>
                        <w:sz w:val="16"/>
                        <w:szCs w:val="16"/>
                      </w:rPr>
                    </w:pPr>
                    <w:r>
                      <w:rPr>
                        <w:rFonts w:ascii="KaiTi" w:eastAsia="KaiTi" w:hAnsi="KaiTi" w:cs="KaiTi"/>
                        <w:spacing w:val="-1"/>
                        <w:sz w:val="16"/>
                        <w:szCs w:val="16"/>
                      </w:rPr>
                      <w:t>2018年</w:t>
                    </w:r>
                  </w:p>
                  <w:p>
                    <w:pPr>
                      <w:spacing w:before="5" w:line="216" w:lineRule="auto"/>
                      <w:ind w:left="20" w:right="20" w:firstLine="30"/>
                      <w:rPr>
                        <w:rFonts w:ascii="KaiTi" w:eastAsia="KaiTi" w:hAnsi="KaiTi" w:cs="KaiTi"/>
                        <w:sz w:val="16"/>
                        <w:szCs w:val="16"/>
                      </w:rPr>
                    </w:pPr>
                    <w:r>
                      <w:rPr>
                        <w:rFonts w:ascii="KaiTi" w:eastAsia="KaiTi" w:hAnsi="KaiTi" w:cs="KaiTi"/>
                        <w:spacing w:val="-1"/>
                        <w:sz w:val="16"/>
                        <w:szCs w:val="16"/>
                      </w:rPr>
                      <w:t>成立泸州豪能传动</w:t>
                    </w:r>
                    <w:r>
                      <w:rPr>
                        <w:rFonts w:ascii="KaiTi" w:eastAsia="KaiTi" w:hAnsi="KaiTi" w:cs="KaiTi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spacing w:val="-2"/>
                        <w:sz w:val="16"/>
                        <w:szCs w:val="16"/>
                      </w:rPr>
                      <w:t>技术有限公司</w:t>
                    </w:r>
                  </w:p>
                </w:txbxContent>
              </v:textbox>
            </v:shape>
            <v:shape id="_x0000_s1036" type="#_x0000_t202" style="width:1261;height:584;left:1740;position:absolute;top:522" filled="f" stroked="f">
              <o:lock v:ext="edit" aspectratio="f"/>
              <v:textbox inset="0,0,0,0">
                <w:txbxContent>
                  <w:p>
                    <w:pPr>
                      <w:spacing w:before="19" w:line="222" w:lineRule="auto"/>
                      <w:ind w:left="20"/>
                      <w:rPr>
                        <w:rFonts w:ascii="KaiTi" w:eastAsia="KaiTi" w:hAnsi="KaiTi" w:cs="KaiTi"/>
                        <w:sz w:val="16"/>
                        <w:szCs w:val="16"/>
                      </w:rPr>
                    </w:pPr>
                    <w:r>
                      <w:rPr>
                        <w:rFonts w:ascii="KaiTi" w:eastAsia="KaiTi" w:hAnsi="KaiTi" w:cs="KaiTi"/>
                        <w:spacing w:val="-7"/>
                        <w:sz w:val="16"/>
                        <w:szCs w:val="16"/>
                      </w:rPr>
                      <w:t>变更为成都豪能科</w:t>
                    </w:r>
                  </w:p>
                  <w:p>
                    <w:pPr>
                      <w:spacing w:line="221" w:lineRule="auto"/>
                      <w:ind w:left="80"/>
                      <w:rPr>
                        <w:rFonts w:ascii="KaiTi" w:eastAsia="KaiTi" w:hAnsi="KaiTi" w:cs="KaiTi"/>
                        <w:sz w:val="16"/>
                        <w:szCs w:val="16"/>
                      </w:rPr>
                    </w:pPr>
                    <w:r>
                      <w:rPr>
                        <w:rFonts w:ascii="KaiTi" w:eastAsia="KaiTi" w:hAnsi="KaiTi" w:cs="KaiTi"/>
                        <w:spacing w:val="-1"/>
                        <w:sz w:val="16"/>
                        <w:szCs w:val="16"/>
                      </w:rPr>
                      <w:t>技股份有限公司</w:t>
                    </w:r>
                  </w:p>
                  <w:p>
                    <w:pPr>
                      <w:spacing w:line="219" w:lineRule="auto"/>
                      <w:ind w:left="370"/>
                      <w:rPr>
                        <w:rFonts w:ascii="SimSun" w:eastAsia="SimSun" w:hAnsi="SimSun" w:cs="SimSun"/>
                        <w:sz w:val="16"/>
                        <w:szCs w:val="16"/>
                      </w:rPr>
                    </w:pPr>
                    <w:r>
                      <w:rPr>
                        <w:rFonts w:ascii="SimSun" w:eastAsia="SimSun" w:hAnsi="SimSun" w:cs="SimSun"/>
                        <w:spacing w:val="-2"/>
                        <w:sz w:val="16"/>
                        <w:szCs w:val="16"/>
                      </w:rPr>
                      <w:t>2008年</w:t>
                    </w:r>
                  </w:p>
                </w:txbxContent>
              </v:textbox>
            </v:shape>
            <v:shape id="_x0000_s1037" type="#_x0000_t202" style="width:1151;height:567;left:230;position:absolute;top:543" filled="f" stroked="f">
              <o:lock v:ext="edit" aspectratio="f"/>
              <v:textbox inset="0,0,0,0">
                <w:txbxContent>
                  <w:p>
                    <w:pPr>
                      <w:spacing w:before="20" w:line="224" w:lineRule="auto"/>
                      <w:ind w:left="20"/>
                      <w:rPr>
                        <w:rFonts w:ascii="KaiTi" w:eastAsia="KaiTi" w:hAnsi="KaiTi" w:cs="KaiTi"/>
                        <w:sz w:val="16"/>
                        <w:szCs w:val="16"/>
                      </w:rPr>
                    </w:pPr>
                    <w:r>
                      <w:rPr>
                        <w:rFonts w:ascii="KaiTi" w:eastAsia="KaiTi" w:hAnsi="KaiTi" w:cs="KaiTi"/>
                        <w:spacing w:val="-2"/>
                        <w:sz w:val="16"/>
                        <w:szCs w:val="16"/>
                      </w:rPr>
                      <w:t>前身“泸州长江</w:t>
                    </w:r>
                  </w:p>
                  <w:p>
                    <w:pPr>
                      <w:spacing w:line="192" w:lineRule="auto"/>
                      <w:ind w:left="69"/>
                      <w:rPr>
                        <w:rFonts w:ascii="KaiTi" w:eastAsia="KaiTi" w:hAnsi="KaiTi" w:cs="KaiTi"/>
                        <w:sz w:val="16"/>
                        <w:szCs w:val="16"/>
                      </w:rPr>
                    </w:pPr>
                    <w:r>
                      <w:rPr>
                        <w:rFonts w:ascii="KaiTi" w:eastAsia="KaiTi" w:hAnsi="KaiTi" w:cs="KaiTi"/>
                        <w:spacing w:val="3"/>
                        <w:sz w:val="16"/>
                        <w:szCs w:val="16"/>
                      </w:rPr>
                      <w:t>机配厂”成立</w:t>
                    </w:r>
                  </w:p>
                  <w:p>
                    <w:pPr>
                      <w:spacing w:line="224" w:lineRule="auto"/>
                      <w:ind w:left="309"/>
                      <w:rPr>
                        <w:rFonts w:ascii="KaiTi" w:eastAsia="KaiTi" w:hAnsi="KaiTi" w:cs="KaiTi"/>
                        <w:sz w:val="16"/>
                        <w:szCs w:val="16"/>
                      </w:rPr>
                    </w:pPr>
                    <w:r>
                      <w:rPr>
                        <w:rFonts w:ascii="KaiTi" w:eastAsia="KaiTi" w:hAnsi="KaiTi" w:cs="KaiTi"/>
                        <w:spacing w:val="3"/>
                        <w:sz w:val="16"/>
                        <w:szCs w:val="16"/>
                      </w:rPr>
                      <w:t>1964年</w:t>
                    </w:r>
                  </w:p>
                </w:txbxContent>
              </v:textbox>
            </v:shape>
            <v:shape id="_x0000_s1038" type="#_x0000_t202" style="width:1004;height:604;left:6100;position:absolute;top:1704" filled="f" stroked="f">
              <o:lock v:ext="edit" aspectratio="f"/>
              <v:textbox inset="0,0,0,0">
                <w:txbxContent>
                  <w:p>
                    <w:pPr>
                      <w:spacing w:before="20" w:line="225" w:lineRule="auto"/>
                      <w:ind w:left="239"/>
                      <w:rPr>
                        <w:rFonts w:ascii="KaiTi" w:eastAsia="KaiTi" w:hAnsi="KaiTi" w:cs="KaiTi"/>
                        <w:sz w:val="16"/>
                        <w:szCs w:val="16"/>
                      </w:rPr>
                    </w:pPr>
                    <w:r>
                      <w:rPr>
                        <w:rFonts w:ascii="KaiTi" w:eastAsia="KaiTi" w:hAnsi="KaiTi" w:cs="KaiTi"/>
                        <w:spacing w:val="3"/>
                        <w:sz w:val="16"/>
                        <w:szCs w:val="16"/>
                      </w:rPr>
                      <w:t>2021年</w:t>
                    </w:r>
                  </w:p>
                  <w:p>
                    <w:pPr>
                      <w:spacing w:before="17" w:line="217" w:lineRule="auto"/>
                      <w:ind w:left="20" w:right="20" w:firstLine="10"/>
                      <w:rPr>
                        <w:rFonts w:ascii="KaiTi" w:eastAsia="KaiTi" w:hAnsi="KaiTi" w:cs="KaiTi"/>
                        <w:sz w:val="16"/>
                        <w:szCs w:val="16"/>
                      </w:rPr>
                    </w:pPr>
                    <w:r>
                      <w:rPr>
                        <w:rFonts w:ascii="KaiTi" w:eastAsia="KaiTi" w:hAnsi="KaiTi" w:cs="KaiTi"/>
                        <w:spacing w:val="-2"/>
                        <w:sz w:val="16"/>
                        <w:szCs w:val="16"/>
                      </w:rPr>
                      <w:t>成立豪能空天</w:t>
                    </w:r>
                    <w:r>
                      <w:rPr>
                        <w:rFonts w:ascii="KaiTi" w:eastAsia="KaiTi" w:hAnsi="KaiTi" w:cs="KaiTi"/>
                        <w:spacing w:val="4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spacing w:val="-1"/>
                        <w:sz w:val="16"/>
                        <w:szCs w:val="16"/>
                      </w:rPr>
                      <w:t>参股航天神坤</w:t>
                    </w:r>
                  </w:p>
                </w:txbxContent>
              </v:textbox>
            </v:shape>
            <v:shape id="_x0000_s1039" type="#_x0000_t202" style="width:994;height:587;left:1070;position:absolute;top:1724" filled="f" stroked="f">
              <o:lock v:ext="edit" aspectratio="f"/>
              <v:textbox inset="0,0,0,0">
                <w:txbxContent>
                  <w:p>
                    <w:pPr>
                      <w:spacing w:before="20" w:line="205" w:lineRule="auto"/>
                      <w:ind w:left="230"/>
                      <w:rPr>
                        <w:rFonts w:ascii="KaiTi" w:eastAsia="KaiTi" w:hAnsi="KaiTi" w:cs="KaiTi"/>
                        <w:sz w:val="16"/>
                        <w:szCs w:val="16"/>
                      </w:rPr>
                    </w:pPr>
                    <w:r>
                      <w:rPr>
                        <w:rFonts w:ascii="KaiTi" w:eastAsia="KaiTi" w:hAnsi="KaiTi" w:cs="KaiTi"/>
                        <w:spacing w:val="-1"/>
                        <w:sz w:val="16"/>
                        <w:szCs w:val="16"/>
                      </w:rPr>
                      <w:t>2006年</w:t>
                    </w:r>
                  </w:p>
                  <w:p>
                    <w:pPr>
                      <w:spacing w:line="229" w:lineRule="auto"/>
                      <w:ind w:left="20" w:right="20"/>
                      <w:rPr>
                        <w:rFonts w:ascii="KaiTi" w:eastAsia="KaiTi" w:hAnsi="KaiTi" w:cs="KaiTi"/>
                        <w:sz w:val="16"/>
                        <w:szCs w:val="16"/>
                      </w:rPr>
                    </w:pPr>
                    <w:r>
                      <w:rPr>
                        <w:rFonts w:ascii="KaiTi" w:eastAsia="KaiTi" w:hAnsi="KaiTi" w:cs="KaiTi"/>
                        <w:spacing w:val="-2"/>
                        <w:sz w:val="16"/>
                        <w:szCs w:val="16"/>
                      </w:rPr>
                      <w:t>成都豪能机械</w:t>
                    </w:r>
                    <w:r>
                      <w:rPr>
                        <w:rFonts w:ascii="KaiTi" w:eastAsia="KaiTi" w:hAnsi="KaiTi" w:cs="KaiTi"/>
                        <w:spacing w:val="4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spacing w:val="-2"/>
                        <w:sz w:val="16"/>
                        <w:szCs w:val="16"/>
                      </w:rPr>
                      <w:t>有限公司成立</w:t>
                    </w:r>
                  </w:p>
                </w:txbxContent>
              </v:textbox>
            </v:shape>
            <v:shape id="_x0000_s1040" type="#_x0000_t202" style="width:669;height:585;left:3710;position:absolute;top:525" filled="f" stroked="f">
              <o:lock v:ext="edit" aspectratio="f"/>
              <v:textbox inset="0,0,0,0">
                <w:txbxContent>
                  <w:p>
                    <w:pPr>
                      <w:spacing w:before="18" w:line="221" w:lineRule="auto"/>
                      <w:ind w:left="20" w:right="20"/>
                      <w:jc w:val="both"/>
                      <w:rPr>
                        <w:rFonts w:ascii="KaiTi" w:eastAsia="KaiTi" w:hAnsi="KaiTi" w:cs="KaiTi"/>
                        <w:sz w:val="16"/>
                        <w:szCs w:val="16"/>
                      </w:rPr>
                    </w:pPr>
                    <w:r>
                      <w:rPr>
                        <w:rFonts w:ascii="KaiTi" w:eastAsia="KaiTi" w:hAnsi="KaiTi" w:cs="KaiTi"/>
                        <w:spacing w:val="-12"/>
                        <w:sz w:val="16"/>
                        <w:szCs w:val="16"/>
                      </w:rPr>
                      <w:t>公司在上</w:t>
                    </w:r>
                    <w:r>
                      <w:rPr>
                        <w:rFonts w:ascii="KaiTi" w:eastAsia="KaiTi" w:hAnsi="KaiTi" w:cs="KaiTi"/>
                        <w:spacing w:val="1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spacing w:val="-3"/>
                        <w:sz w:val="16"/>
                        <w:szCs w:val="16"/>
                      </w:rPr>
                      <w:t>交所上市</w:t>
                    </w:r>
                    <w:r>
                      <w:rPr>
                        <w:rFonts w:ascii="KaiTi" w:eastAsia="KaiTi" w:hAnsi="KaiTi" w:cs="KaiTi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spacing w:val="19"/>
                        <w:sz w:val="16"/>
                        <w:szCs w:val="16"/>
                      </w:rPr>
                      <w:t>2017年</w:t>
                    </w:r>
                  </w:p>
                </w:txbxContent>
              </v:textbox>
            </v:shape>
            <v:shape id="_x0000_s1041" type="#_x0000_t202" style="width:700;height:202;left:8522;position:absolute;top:342" filled="f" stroked="f">
              <o:lock v:ext="edit" aspectratio="f"/>
              <v:textbox inset="0,0,0,0">
                <w:txbxContent>
                  <w:p>
                    <w:pPr>
                      <w:spacing w:before="19" w:line="221" w:lineRule="auto"/>
                      <w:ind w:left="20"/>
                      <w:rPr>
                        <w:rFonts w:ascii="SimHei" w:eastAsia="SimHei" w:hAnsi="SimHei" w:cs="SimHei"/>
                        <w:sz w:val="16"/>
                        <w:szCs w:val="16"/>
                      </w:rPr>
                    </w:pPr>
                    <w:r>
                      <w:rPr>
                        <w:rFonts w:ascii="SimHei" w:eastAsia="SimHei" w:hAnsi="SimHei" w:cs="SimHei"/>
                        <w:b/>
                        <w:bCs/>
                        <w:color w:val="0059E1"/>
                        <w:spacing w:val="3"/>
                        <w:sz w:val="16"/>
                        <w:szCs w:val="16"/>
                      </w:rPr>
                      <w:t>豪能股份</w:t>
                    </w:r>
                  </w:p>
                </w:txbxContent>
              </v:textbox>
            </v:shape>
            <v:shape id="_x0000_s1042" type="#_x0000_t75" style="width:9390;height:11;position:absolute;top:2739" filled="f" stroked="f">
              <v:imagedata r:id="rId19" o:title=""/>
            </v:shape>
            <v:shape id="_x0000_s1043" type="#_x0000_t75" style="width:9204;height:10;left:136;position:absolute;top:-8" filled="f" stroked="f">
              <v:imagedata r:id="rId20" o:title=""/>
            </v:shape>
            <w10:wrap type="none"/>
          </v:group>
        </w:pict>
      </w:r>
    </w:p>
    <w:p>
      <w:pPr>
        <w:pStyle w:val="BodyText"/>
        <w:spacing w:before="58" w:line="220" w:lineRule="auto"/>
        <w:ind w:left="650"/>
        <w:rPr>
          <w:sz w:val="16"/>
          <w:szCs w:val="16"/>
        </w:rPr>
      </w:pPr>
      <w:r>
        <w:rPr>
          <w:b/>
          <w:bCs/>
          <w:i/>
          <w:iCs/>
          <w:spacing w:val="19"/>
          <w:sz w:val="16"/>
          <w:szCs w:val="16"/>
        </w:rPr>
        <w:t>资料来源：公司官网，公司公告，上海证券研究所</w:t>
      </w:r>
    </w:p>
    <w:p>
      <w:pPr>
        <w:pStyle w:val="BodyText"/>
        <w:spacing w:before="198" w:line="220" w:lineRule="auto"/>
        <w:ind w:left="3783"/>
        <w:outlineLvl w:val="0"/>
        <w:rPr>
          <w:sz w:val="22"/>
          <w:szCs w:val="22"/>
        </w:rPr>
      </w:pPr>
      <w:r>
        <w:rPr>
          <w:b/>
          <w:bCs/>
          <w:spacing w:val="15"/>
          <w:sz w:val="22"/>
          <w:szCs w:val="22"/>
        </w:rPr>
        <w:t>1.2</w:t>
      </w:r>
      <w:r>
        <w:rPr>
          <w:spacing w:val="15"/>
          <w:sz w:val="22"/>
          <w:szCs w:val="22"/>
        </w:rPr>
        <w:t xml:space="preserve"> </w:t>
      </w:r>
      <w:r>
        <w:rPr>
          <w:b/>
          <w:bCs/>
          <w:spacing w:val="15"/>
          <w:sz w:val="22"/>
          <w:szCs w:val="22"/>
        </w:rPr>
        <w:t>立足同步器业务，拓展差速器、航空零部件业务</w:t>
      </w:r>
    </w:p>
    <w:p>
      <w:pPr>
        <w:pStyle w:val="BodyText"/>
        <w:spacing w:before="248" w:line="261" w:lineRule="auto"/>
        <w:ind w:left="3779" w:right="162" w:firstLine="443"/>
        <w:rPr>
          <w:sz w:val="22"/>
          <w:szCs w:val="22"/>
        </w:rPr>
      </w:pPr>
      <w:r>
        <w:rPr>
          <w:b/>
          <w:bCs/>
          <w:spacing w:val="-9"/>
          <w:sz w:val="22"/>
          <w:szCs w:val="22"/>
        </w:rPr>
        <w:t>公司汽车零部件业务包括同步器和差速器两大总成系统，</w:t>
      </w:r>
      <w:r>
        <w:rPr>
          <w:spacing w:val="-31"/>
          <w:sz w:val="22"/>
          <w:szCs w:val="22"/>
        </w:rPr>
        <w:t xml:space="preserve"> </w:t>
      </w:r>
      <w:r>
        <w:rPr>
          <w:color w:val="006EDC"/>
          <w:spacing w:val="-9"/>
          <w:sz w:val="22"/>
          <w:szCs w:val="22"/>
        </w:rPr>
        <w:t>此</w:t>
      </w:r>
      <w:r>
        <w:rPr>
          <w:color w:val="006EDC"/>
          <w:sz w:val="22"/>
          <w:szCs w:val="22"/>
        </w:rPr>
        <w:t xml:space="preserve"> </w:t>
      </w:r>
      <w:r>
        <w:rPr>
          <w:spacing w:val="-11"/>
          <w:sz w:val="22"/>
          <w:szCs w:val="22"/>
        </w:rPr>
        <w:t>外还涉及电机轴、</w:t>
      </w:r>
      <w:r>
        <w:rPr>
          <w:rFonts w:ascii="Times New Roman" w:eastAsia="Times New Roman" w:hAnsi="Times New Roman" w:cs="Times New Roman"/>
          <w:spacing w:val="-11"/>
          <w:sz w:val="22"/>
          <w:szCs w:val="22"/>
        </w:rPr>
        <w:t xml:space="preserve">DCT </w:t>
      </w:r>
      <w:r>
        <w:rPr>
          <w:spacing w:val="-11"/>
          <w:sz w:val="22"/>
          <w:szCs w:val="22"/>
        </w:rPr>
        <w:t>双离合器零件和轨道交通传动系统零件。</w:t>
      </w:r>
    </w:p>
    <w:p>
      <w:pPr>
        <w:pStyle w:val="BodyText"/>
        <w:spacing w:before="106" w:line="310" w:lineRule="auto"/>
        <w:ind w:left="3779" w:right="140" w:firstLine="440"/>
        <w:rPr>
          <w:sz w:val="22"/>
          <w:szCs w:val="22"/>
        </w:rPr>
      </w:pPr>
      <w:r>
        <w:rPr>
          <w:spacing w:val="-3"/>
          <w:sz w:val="22"/>
          <w:szCs w:val="22"/>
        </w:rPr>
        <w:t>航空零部件业务主要包括航空结构件、标准件、材料试验件</w:t>
      </w:r>
      <w:r>
        <w:rPr>
          <w:spacing w:val="6"/>
          <w:sz w:val="22"/>
          <w:szCs w:val="22"/>
        </w:rPr>
        <w:t xml:space="preserve"> </w:t>
      </w:r>
      <w:r>
        <w:rPr>
          <w:spacing w:val="-6"/>
          <w:sz w:val="22"/>
          <w:szCs w:val="22"/>
        </w:rPr>
        <w:t>的精密加工；航空有色钣金和黑色钣金的精密加工成型；模具、</w:t>
      </w:r>
      <w:r>
        <w:rPr>
          <w:spacing w:val="-6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夹具的设计及成套制造；飞机外场加改装技术服务</w:t>
      </w:r>
      <w:r>
        <w:rPr>
          <w:spacing w:val="-5"/>
          <w:sz w:val="22"/>
          <w:szCs w:val="22"/>
        </w:rPr>
        <w:t>。航天零部件</w:t>
      </w:r>
    </w:p>
    <w:p>
      <w:pPr>
        <w:pStyle w:val="BodyText"/>
        <w:spacing w:line="222" w:lineRule="auto"/>
        <w:ind w:left="3779"/>
        <w:rPr>
          <w:sz w:val="16"/>
          <w:szCs w:val="16"/>
        </w:rPr>
      </w:pPr>
      <w:r>
        <w:rPr>
          <w:spacing w:val="-10"/>
          <w:sz w:val="16"/>
          <w:szCs w:val="16"/>
        </w:rPr>
        <w:t>业</w:t>
      </w:r>
      <w:r>
        <w:rPr>
          <w:spacing w:val="-19"/>
          <w:sz w:val="16"/>
          <w:szCs w:val="16"/>
        </w:rPr>
        <w:t xml:space="preserve"> </w:t>
      </w:r>
      <w:r>
        <w:rPr>
          <w:spacing w:val="-10"/>
          <w:sz w:val="16"/>
          <w:szCs w:val="16"/>
        </w:rPr>
        <w:t>务</w:t>
      </w:r>
      <w:r>
        <w:rPr>
          <w:spacing w:val="-10"/>
          <w:sz w:val="16"/>
          <w:szCs w:val="16"/>
        </w:rPr>
        <w:t xml:space="preserve"> </w:t>
      </w:r>
      <w:r>
        <w:rPr>
          <w:spacing w:val="-10"/>
          <w:sz w:val="16"/>
          <w:szCs w:val="16"/>
        </w:rPr>
        <w:t>的</w:t>
      </w:r>
      <w:r>
        <w:rPr>
          <w:spacing w:val="-25"/>
          <w:sz w:val="16"/>
          <w:szCs w:val="16"/>
        </w:rPr>
        <w:t xml:space="preserve"> </w:t>
      </w:r>
      <w:r>
        <w:rPr>
          <w:spacing w:val="-10"/>
          <w:sz w:val="16"/>
          <w:szCs w:val="16"/>
        </w:rPr>
        <w:t>产</w:t>
      </w:r>
      <w:r>
        <w:rPr>
          <w:spacing w:val="-10"/>
          <w:sz w:val="16"/>
          <w:szCs w:val="16"/>
        </w:rPr>
        <w:t xml:space="preserve"> </w:t>
      </w:r>
      <w:r>
        <w:rPr>
          <w:spacing w:val="-10"/>
          <w:sz w:val="16"/>
          <w:szCs w:val="16"/>
        </w:rPr>
        <w:t>品</w:t>
      </w:r>
      <w:r>
        <w:rPr>
          <w:spacing w:val="-20"/>
          <w:sz w:val="16"/>
          <w:szCs w:val="16"/>
        </w:rPr>
        <w:t xml:space="preserve"> </w:t>
      </w:r>
      <w:r>
        <w:rPr>
          <w:spacing w:val="-10"/>
          <w:sz w:val="16"/>
          <w:szCs w:val="16"/>
        </w:rPr>
        <w:t>主</w:t>
      </w:r>
      <w:r>
        <w:rPr>
          <w:spacing w:val="-21"/>
          <w:sz w:val="16"/>
          <w:szCs w:val="16"/>
        </w:rPr>
        <w:t xml:space="preserve"> </w:t>
      </w:r>
      <w:r>
        <w:rPr>
          <w:spacing w:val="-10"/>
          <w:sz w:val="16"/>
          <w:szCs w:val="16"/>
        </w:rPr>
        <w:t>要</w:t>
      </w:r>
      <w:r>
        <w:rPr>
          <w:spacing w:val="-17"/>
          <w:sz w:val="16"/>
          <w:szCs w:val="16"/>
        </w:rPr>
        <w:t xml:space="preserve"> </w:t>
      </w:r>
      <w:r>
        <w:rPr>
          <w:spacing w:val="-10"/>
          <w:sz w:val="16"/>
          <w:szCs w:val="16"/>
        </w:rPr>
        <w:t>为</w:t>
      </w:r>
      <w:r>
        <w:rPr>
          <w:spacing w:val="-27"/>
          <w:sz w:val="16"/>
          <w:szCs w:val="16"/>
        </w:rPr>
        <w:t xml:space="preserve"> </w:t>
      </w:r>
      <w:r>
        <w:rPr>
          <w:spacing w:val="-10"/>
          <w:sz w:val="16"/>
          <w:szCs w:val="16"/>
        </w:rPr>
        <w:t>航</w:t>
      </w:r>
      <w:r>
        <w:rPr>
          <w:spacing w:val="-19"/>
          <w:sz w:val="16"/>
          <w:szCs w:val="16"/>
        </w:rPr>
        <w:t xml:space="preserve"> </w:t>
      </w:r>
      <w:r>
        <w:rPr>
          <w:spacing w:val="-10"/>
          <w:sz w:val="16"/>
          <w:szCs w:val="16"/>
        </w:rPr>
        <w:t>天</w:t>
      </w:r>
      <w:r>
        <w:rPr>
          <w:spacing w:val="-10"/>
          <w:sz w:val="16"/>
          <w:szCs w:val="16"/>
        </w:rPr>
        <w:t xml:space="preserve"> </w:t>
      </w:r>
      <w:r>
        <w:rPr>
          <w:spacing w:val="-10"/>
          <w:sz w:val="16"/>
          <w:szCs w:val="16"/>
        </w:rPr>
        <w:t>高</w:t>
      </w:r>
      <w:r>
        <w:rPr>
          <w:spacing w:val="-21"/>
          <w:sz w:val="16"/>
          <w:szCs w:val="16"/>
        </w:rPr>
        <w:t xml:space="preserve"> </w:t>
      </w:r>
      <w:r>
        <w:rPr>
          <w:spacing w:val="-10"/>
          <w:sz w:val="16"/>
          <w:szCs w:val="16"/>
        </w:rPr>
        <w:t>端</w:t>
      </w:r>
      <w:r>
        <w:rPr>
          <w:spacing w:val="-18"/>
          <w:sz w:val="16"/>
          <w:szCs w:val="16"/>
        </w:rPr>
        <w:t xml:space="preserve"> </w:t>
      </w:r>
      <w:r>
        <w:rPr>
          <w:spacing w:val="-10"/>
          <w:sz w:val="16"/>
          <w:szCs w:val="16"/>
        </w:rPr>
        <w:t>特</w:t>
      </w:r>
      <w:r>
        <w:rPr>
          <w:spacing w:val="-25"/>
          <w:sz w:val="16"/>
          <w:szCs w:val="16"/>
        </w:rPr>
        <w:t xml:space="preserve"> </w:t>
      </w:r>
      <w:r>
        <w:rPr>
          <w:spacing w:val="-10"/>
          <w:sz w:val="16"/>
          <w:szCs w:val="16"/>
        </w:rPr>
        <w:t>种</w:t>
      </w:r>
      <w:r>
        <w:rPr>
          <w:spacing w:val="-8"/>
          <w:sz w:val="16"/>
          <w:szCs w:val="16"/>
        </w:rPr>
        <w:t xml:space="preserve"> </w:t>
      </w:r>
      <w:r>
        <w:rPr>
          <w:spacing w:val="-10"/>
          <w:sz w:val="16"/>
          <w:szCs w:val="16"/>
        </w:rPr>
        <w:t>阀</w:t>
      </w:r>
      <w:r>
        <w:rPr>
          <w:spacing w:val="-10"/>
          <w:sz w:val="16"/>
          <w:szCs w:val="16"/>
        </w:rPr>
        <w:t xml:space="preserve"> </w:t>
      </w:r>
      <w:r>
        <w:rPr>
          <w:spacing w:val="-10"/>
          <w:sz w:val="16"/>
          <w:szCs w:val="16"/>
        </w:rPr>
        <w:t>门</w:t>
      </w:r>
      <w:r>
        <w:rPr>
          <w:spacing w:val="-11"/>
          <w:sz w:val="16"/>
          <w:szCs w:val="16"/>
        </w:rPr>
        <w:t xml:space="preserve"> </w:t>
      </w:r>
      <w:r>
        <w:rPr>
          <w:spacing w:val="-10"/>
          <w:sz w:val="16"/>
          <w:szCs w:val="16"/>
        </w:rPr>
        <w:t>、</w:t>
      </w:r>
      <w:r>
        <w:rPr>
          <w:spacing w:val="-15"/>
          <w:sz w:val="16"/>
          <w:szCs w:val="16"/>
        </w:rPr>
        <w:t xml:space="preserve"> </w:t>
      </w:r>
      <w:r>
        <w:rPr>
          <w:spacing w:val="-10"/>
          <w:sz w:val="16"/>
          <w:szCs w:val="16"/>
        </w:rPr>
        <w:t>管</w:t>
      </w:r>
      <w:r>
        <w:rPr>
          <w:spacing w:val="-26"/>
          <w:sz w:val="16"/>
          <w:szCs w:val="16"/>
        </w:rPr>
        <w:t xml:space="preserve"> </w:t>
      </w:r>
      <w:r>
        <w:rPr>
          <w:spacing w:val="-10"/>
          <w:sz w:val="16"/>
          <w:szCs w:val="16"/>
        </w:rPr>
        <w:t>路</w:t>
      </w:r>
      <w:r>
        <w:rPr>
          <w:spacing w:val="-24"/>
          <w:sz w:val="16"/>
          <w:szCs w:val="16"/>
        </w:rPr>
        <w:t xml:space="preserve"> </w:t>
      </w:r>
      <w:r>
        <w:rPr>
          <w:spacing w:val="-10"/>
          <w:sz w:val="16"/>
          <w:szCs w:val="16"/>
        </w:rPr>
        <w:t>及</w:t>
      </w:r>
      <w:r>
        <w:rPr>
          <w:spacing w:val="-22"/>
          <w:sz w:val="16"/>
          <w:szCs w:val="16"/>
        </w:rPr>
        <w:t xml:space="preserve"> </w:t>
      </w:r>
      <w:r>
        <w:rPr>
          <w:spacing w:val="-10"/>
          <w:sz w:val="16"/>
          <w:szCs w:val="16"/>
        </w:rPr>
        <w:t>连</w:t>
      </w:r>
      <w:r>
        <w:rPr>
          <w:spacing w:val="-27"/>
          <w:sz w:val="16"/>
          <w:szCs w:val="16"/>
        </w:rPr>
        <w:t xml:space="preserve"> </w:t>
      </w:r>
      <w:r>
        <w:rPr>
          <w:spacing w:val="-10"/>
          <w:sz w:val="16"/>
          <w:szCs w:val="16"/>
        </w:rPr>
        <w:t>接</w:t>
      </w:r>
      <w:r>
        <w:rPr>
          <w:spacing w:val="-23"/>
          <w:sz w:val="16"/>
          <w:szCs w:val="16"/>
        </w:rPr>
        <w:t xml:space="preserve"> </w:t>
      </w:r>
      <w:r>
        <w:rPr>
          <w:spacing w:val="-10"/>
          <w:sz w:val="16"/>
          <w:szCs w:val="16"/>
        </w:rPr>
        <w:t>件</w:t>
      </w:r>
      <w:r>
        <w:rPr>
          <w:spacing w:val="-22"/>
          <w:sz w:val="16"/>
          <w:szCs w:val="16"/>
        </w:rPr>
        <w:t xml:space="preserve"> </w:t>
      </w:r>
      <w:r>
        <w:rPr>
          <w:spacing w:val="-11"/>
          <w:sz w:val="16"/>
          <w:szCs w:val="16"/>
        </w:rPr>
        <w:t>等</w:t>
      </w:r>
      <w:r>
        <w:rPr>
          <w:spacing w:val="-29"/>
          <w:sz w:val="16"/>
          <w:szCs w:val="16"/>
        </w:rPr>
        <w:t xml:space="preserve"> </w:t>
      </w:r>
      <w:r>
        <w:rPr>
          <w:spacing w:val="-11"/>
          <w:sz w:val="16"/>
          <w:szCs w:val="16"/>
        </w:rPr>
        <w:t>。</w:t>
      </w:r>
    </w:p>
    <w:p>
      <w:pPr>
        <w:pStyle w:val="BodyText"/>
        <w:spacing w:before="75" w:line="223" w:lineRule="auto"/>
        <w:ind w:left="652"/>
        <w:rPr>
          <w:sz w:val="16"/>
          <w:szCs w:val="16"/>
        </w:rPr>
      </w:pPr>
      <w:r>
        <w:pict>
          <v:rect id="_x0000_s1044" style="width:460.2pt;height:0.4pt;margin-top:11.31pt;margin-left:31.34pt;position:absolute;z-index:251668480" filled="t" fillcolor="black" stroked="f"/>
        </w:pict>
      </w:r>
      <w:r>
        <w:rPr>
          <w:b/>
          <w:bCs/>
          <w:spacing w:val="-13"/>
          <w:sz w:val="16"/>
          <w:szCs w:val="16"/>
        </w:rPr>
        <w:t>图</w:t>
      </w:r>
      <w:r>
        <w:rPr>
          <w:spacing w:val="20"/>
          <w:sz w:val="16"/>
          <w:szCs w:val="16"/>
        </w:rPr>
        <w:t xml:space="preserve"> </w:t>
      </w:r>
      <w:r>
        <w:rPr>
          <w:b/>
          <w:bCs/>
          <w:spacing w:val="-13"/>
          <w:sz w:val="16"/>
          <w:szCs w:val="16"/>
        </w:rPr>
        <w:t>2</w:t>
      </w:r>
      <w:r>
        <w:rPr>
          <w:spacing w:val="37"/>
          <w:sz w:val="16"/>
          <w:szCs w:val="16"/>
        </w:rPr>
        <w:t xml:space="preserve"> </w:t>
      </w:r>
      <w:r>
        <w:rPr>
          <w:b/>
          <w:bCs/>
          <w:spacing w:val="-13"/>
          <w:sz w:val="16"/>
          <w:szCs w:val="16"/>
        </w:rPr>
        <w:t>:</w:t>
      </w:r>
      <w:r>
        <w:rPr>
          <w:spacing w:val="-13"/>
          <w:sz w:val="16"/>
          <w:szCs w:val="16"/>
        </w:rPr>
        <w:t xml:space="preserve"> </w:t>
      </w:r>
      <w:r>
        <w:rPr>
          <w:b/>
          <w:bCs/>
          <w:spacing w:val="-13"/>
          <w:sz w:val="16"/>
          <w:szCs w:val="16"/>
        </w:rPr>
        <w:t>公</w:t>
      </w:r>
      <w:r>
        <w:rPr>
          <w:spacing w:val="38"/>
          <w:sz w:val="16"/>
          <w:szCs w:val="16"/>
        </w:rPr>
        <w:t xml:space="preserve"> </w:t>
      </w:r>
      <w:r>
        <w:rPr>
          <w:b/>
          <w:bCs/>
          <w:spacing w:val="-13"/>
          <w:sz w:val="16"/>
          <w:szCs w:val="16"/>
        </w:rPr>
        <w:t>司</w:t>
      </w:r>
      <w:r>
        <w:rPr>
          <w:spacing w:val="19"/>
          <w:sz w:val="16"/>
          <w:szCs w:val="16"/>
        </w:rPr>
        <w:t xml:space="preserve"> </w:t>
      </w:r>
      <w:r>
        <w:rPr>
          <w:b/>
          <w:bCs/>
          <w:spacing w:val="-13"/>
          <w:sz w:val="16"/>
          <w:szCs w:val="16"/>
        </w:rPr>
        <w:t>主</w:t>
      </w:r>
      <w:r>
        <w:rPr>
          <w:spacing w:val="18"/>
          <w:sz w:val="16"/>
          <w:szCs w:val="16"/>
        </w:rPr>
        <w:t xml:space="preserve"> </w:t>
      </w:r>
      <w:r>
        <w:rPr>
          <w:b/>
          <w:bCs/>
          <w:spacing w:val="-13"/>
          <w:sz w:val="16"/>
          <w:szCs w:val="16"/>
        </w:rPr>
        <w:t>要</w:t>
      </w:r>
      <w:r>
        <w:rPr>
          <w:spacing w:val="24"/>
          <w:sz w:val="16"/>
          <w:szCs w:val="16"/>
        </w:rPr>
        <w:t xml:space="preserve"> </w:t>
      </w:r>
      <w:r>
        <w:rPr>
          <w:b/>
          <w:bCs/>
          <w:spacing w:val="-13"/>
          <w:sz w:val="16"/>
          <w:szCs w:val="16"/>
        </w:rPr>
        <w:t>业</w:t>
      </w:r>
      <w:r>
        <w:rPr>
          <w:spacing w:val="20"/>
          <w:sz w:val="16"/>
          <w:szCs w:val="16"/>
        </w:rPr>
        <w:t xml:space="preserve"> </w:t>
      </w:r>
      <w:r>
        <w:rPr>
          <w:b/>
          <w:bCs/>
          <w:spacing w:val="-13"/>
          <w:sz w:val="16"/>
          <w:szCs w:val="16"/>
        </w:rPr>
        <w:t>务</w:t>
      </w:r>
      <w:r>
        <w:rPr>
          <w:spacing w:val="14"/>
          <w:sz w:val="16"/>
          <w:szCs w:val="16"/>
        </w:rPr>
        <w:t xml:space="preserve"> </w:t>
      </w:r>
      <w:r>
        <w:rPr>
          <w:b/>
          <w:bCs/>
          <w:spacing w:val="-13"/>
          <w:sz w:val="16"/>
          <w:szCs w:val="16"/>
        </w:rPr>
        <w:t>产</w:t>
      </w:r>
      <w:r>
        <w:rPr>
          <w:spacing w:val="24"/>
          <w:sz w:val="16"/>
          <w:szCs w:val="16"/>
        </w:rPr>
        <w:t xml:space="preserve"> </w:t>
      </w:r>
      <w:r>
        <w:rPr>
          <w:b/>
          <w:bCs/>
          <w:spacing w:val="-13"/>
          <w:sz w:val="16"/>
          <w:szCs w:val="16"/>
        </w:rPr>
        <w:t>品</w:t>
      </w:r>
      <w:r>
        <w:rPr>
          <w:spacing w:val="15"/>
          <w:sz w:val="16"/>
          <w:szCs w:val="16"/>
        </w:rPr>
        <w:t xml:space="preserve"> </w:t>
      </w:r>
      <w:r>
        <w:rPr>
          <w:b/>
          <w:bCs/>
          <w:spacing w:val="-13"/>
          <w:sz w:val="16"/>
          <w:szCs w:val="16"/>
        </w:rPr>
        <w:t>及</w:t>
      </w:r>
      <w:r>
        <w:rPr>
          <w:spacing w:val="36"/>
          <w:sz w:val="16"/>
          <w:szCs w:val="16"/>
        </w:rPr>
        <w:t xml:space="preserve"> </w:t>
      </w:r>
      <w:r>
        <w:rPr>
          <w:b/>
          <w:bCs/>
          <w:spacing w:val="-13"/>
          <w:sz w:val="16"/>
          <w:szCs w:val="16"/>
        </w:rPr>
        <w:t>图</w:t>
      </w:r>
      <w:r>
        <w:rPr>
          <w:spacing w:val="18"/>
          <w:sz w:val="16"/>
          <w:szCs w:val="16"/>
        </w:rPr>
        <w:t xml:space="preserve"> </w:t>
      </w:r>
      <w:r>
        <w:rPr>
          <w:b/>
          <w:bCs/>
          <w:spacing w:val="-13"/>
          <w:sz w:val="16"/>
          <w:szCs w:val="16"/>
        </w:rPr>
        <w:t>示</w:t>
      </w:r>
    </w:p>
    <w:p>
      <w:pPr>
        <w:spacing w:line="231" w:lineRule="exact"/>
      </w:pPr>
    </w:p>
    <w:p>
      <w:pPr>
        <w:spacing w:line="231" w:lineRule="exact"/>
        <w:sectPr>
          <w:headerReference w:type="default" r:id="rId21"/>
          <w:footerReference w:type="default" r:id="rId22"/>
          <w:pgSz w:w="11910" w:h="16840"/>
          <w:pgMar w:top="400" w:right="1159" w:bottom="1490" w:left="739" w:header="0" w:footer="1207" w:gutter="0"/>
          <w:pgNumType w:start="6"/>
          <w:cols w:num="1" w:space="708" w:equalWidth="0">
            <w:col w:w="10011" w:space="0"/>
          </w:cols>
        </w:sectPr>
      </w:pPr>
    </w:p>
    <w:tbl>
      <w:tblPr>
        <w:tblStyle w:val="TableNormal1"/>
        <w:tblW w:w="4249" w:type="dxa"/>
        <w:tblInd w:w="6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73"/>
        <w:gridCol w:w="3476"/>
      </w:tblGrid>
      <w:tr>
        <w:tblPrEx>
          <w:tblW w:w="4249" w:type="dxa"/>
          <w:tblInd w:w="61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224"/>
        </w:trPr>
        <w:tc>
          <w:tcPr>
            <w:tcW w:w="773" w:type="dxa"/>
            <w:shd w:val="clear" w:color="auto" w:fill="C00000"/>
            <w:vAlign w:val="top"/>
          </w:tcPr>
          <w:p>
            <w:pPr>
              <w:pStyle w:val="TableText"/>
              <w:spacing w:before="39" w:line="215" w:lineRule="auto"/>
              <w:ind w:left="77"/>
              <w:rPr>
                <w:sz w:val="15"/>
                <w:szCs w:val="15"/>
              </w:rPr>
            </w:pPr>
            <w:r>
              <w:rPr>
                <w:b/>
                <w:bCs/>
                <w:color w:val="FFFFFF"/>
                <w:spacing w:val="-3"/>
                <w:sz w:val="15"/>
                <w:szCs w:val="15"/>
              </w:rPr>
              <w:t>产品领域</w:t>
            </w:r>
          </w:p>
        </w:tc>
        <w:tc>
          <w:tcPr>
            <w:tcW w:w="3476" w:type="dxa"/>
            <w:shd w:val="clear" w:color="auto" w:fill="C00000"/>
            <w:vAlign w:val="top"/>
          </w:tcPr>
          <w:p>
            <w:pPr>
              <w:pStyle w:val="TableText"/>
              <w:spacing w:before="39" w:line="215" w:lineRule="auto"/>
              <w:ind w:left="1584"/>
              <w:rPr>
                <w:sz w:val="15"/>
                <w:szCs w:val="15"/>
              </w:rPr>
            </w:pPr>
            <w:r>
              <w:rPr>
                <w:b/>
                <w:bCs/>
                <w:color w:val="FFFFFF"/>
                <w:spacing w:val="-4"/>
                <w:sz w:val="15"/>
                <w:szCs w:val="15"/>
              </w:rPr>
              <w:t>产品</w:t>
            </w:r>
          </w:p>
        </w:tc>
      </w:tr>
      <w:tr>
        <w:tblPrEx>
          <w:tblW w:w="4249" w:type="dxa"/>
          <w:tblInd w:w="610" w:type="dxa"/>
          <w:tblLayout w:type="fixed"/>
        </w:tblPrEx>
        <w:trPr>
          <w:trHeight w:val="210"/>
        </w:trPr>
        <w:tc>
          <w:tcPr>
            <w:tcW w:w="773" w:type="dxa"/>
            <w:vMerge w:val="restart"/>
            <w:tcBorders>
              <w:bottom w:val="nil"/>
            </w:tcBorders>
            <w:vAlign w:val="top"/>
          </w:tcPr>
          <w:p>
            <w:pPr>
              <w:spacing w:line="435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49" w:line="219" w:lineRule="auto"/>
              <w:ind w:left="154"/>
              <w:rPr>
                <w:sz w:val="15"/>
                <w:szCs w:val="15"/>
              </w:rPr>
            </w:pPr>
            <w:r>
              <w:rPr>
                <w:spacing w:val="2"/>
                <w:sz w:val="15"/>
                <w:szCs w:val="15"/>
              </w:rPr>
              <w:t>同步器</w:t>
            </w:r>
          </w:p>
        </w:tc>
        <w:tc>
          <w:tcPr>
            <w:tcW w:w="3476" w:type="dxa"/>
            <w:vAlign w:val="top"/>
          </w:tcPr>
          <w:p>
            <w:pPr>
              <w:pStyle w:val="TableText"/>
              <w:spacing w:before="28" w:line="211" w:lineRule="auto"/>
              <w:ind w:left="1581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齿环</w:t>
            </w:r>
          </w:p>
        </w:tc>
      </w:tr>
      <w:tr>
        <w:tblPrEx>
          <w:tblW w:w="4249" w:type="dxa"/>
          <w:tblInd w:w="610" w:type="dxa"/>
          <w:tblLayout w:type="fixed"/>
        </w:tblPrEx>
        <w:trPr>
          <w:trHeight w:val="219"/>
        </w:trPr>
        <w:tc>
          <w:tcPr>
            <w:tcW w:w="773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476" w:type="dxa"/>
            <w:vAlign w:val="top"/>
          </w:tcPr>
          <w:p>
            <w:pPr>
              <w:pStyle w:val="TableText"/>
              <w:spacing w:before="37" w:line="211" w:lineRule="auto"/>
              <w:ind w:left="1581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齿毂</w:t>
            </w:r>
          </w:p>
        </w:tc>
      </w:tr>
      <w:tr>
        <w:tblPrEx>
          <w:tblW w:w="4249" w:type="dxa"/>
          <w:tblInd w:w="610" w:type="dxa"/>
          <w:tblLayout w:type="fixed"/>
        </w:tblPrEx>
        <w:trPr>
          <w:trHeight w:val="219"/>
        </w:trPr>
        <w:tc>
          <w:tcPr>
            <w:tcW w:w="773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476" w:type="dxa"/>
            <w:vAlign w:val="top"/>
          </w:tcPr>
          <w:p>
            <w:pPr>
              <w:pStyle w:val="TableText"/>
              <w:spacing w:before="38" w:line="210" w:lineRule="auto"/>
              <w:ind w:left="1581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齿套</w:t>
            </w:r>
          </w:p>
        </w:tc>
      </w:tr>
      <w:tr>
        <w:tblPrEx>
          <w:tblW w:w="4249" w:type="dxa"/>
          <w:tblInd w:w="610" w:type="dxa"/>
          <w:tblLayout w:type="fixed"/>
        </w:tblPrEx>
        <w:trPr>
          <w:trHeight w:val="219"/>
        </w:trPr>
        <w:tc>
          <w:tcPr>
            <w:tcW w:w="773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476" w:type="dxa"/>
            <w:vAlign w:val="top"/>
          </w:tcPr>
          <w:p>
            <w:pPr>
              <w:pStyle w:val="TableText"/>
              <w:spacing w:before="39" w:line="208" w:lineRule="auto"/>
              <w:ind w:left="1502"/>
              <w:rPr>
                <w:sz w:val="15"/>
                <w:szCs w:val="15"/>
              </w:rPr>
            </w:pPr>
            <w:r>
              <w:rPr>
                <w:spacing w:val="-3"/>
                <w:sz w:val="15"/>
                <w:szCs w:val="15"/>
              </w:rPr>
              <w:t>结合齿</w:t>
            </w:r>
          </w:p>
        </w:tc>
      </w:tr>
      <w:tr>
        <w:tblPrEx>
          <w:tblW w:w="4249" w:type="dxa"/>
          <w:tblInd w:w="610" w:type="dxa"/>
          <w:tblLayout w:type="fixed"/>
        </w:tblPrEx>
        <w:trPr>
          <w:trHeight w:val="209"/>
        </w:trPr>
        <w:tc>
          <w:tcPr>
            <w:tcW w:w="773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476" w:type="dxa"/>
            <w:vAlign w:val="top"/>
          </w:tcPr>
          <w:p>
            <w:pPr>
              <w:pStyle w:val="TableText"/>
              <w:spacing w:before="29" w:line="208" w:lineRule="auto"/>
              <w:ind w:left="1351"/>
              <w:rPr>
                <w:sz w:val="15"/>
                <w:szCs w:val="15"/>
              </w:rPr>
            </w:pPr>
            <w:r>
              <w:rPr>
                <w:spacing w:val="1"/>
                <w:sz w:val="15"/>
                <w:szCs w:val="15"/>
              </w:rPr>
              <w:t>同步器总成</w:t>
            </w:r>
          </w:p>
        </w:tc>
      </w:tr>
      <w:tr>
        <w:tblPrEx>
          <w:tblW w:w="4249" w:type="dxa"/>
          <w:tblInd w:w="610" w:type="dxa"/>
          <w:tblLayout w:type="fixed"/>
        </w:tblPrEx>
        <w:trPr>
          <w:trHeight w:val="219"/>
        </w:trPr>
        <w:tc>
          <w:tcPr>
            <w:tcW w:w="773" w:type="dxa"/>
            <w:vMerge w:val="restart"/>
            <w:tcBorders>
              <w:bottom w:val="nil"/>
            </w:tcBorders>
            <w:vAlign w:val="top"/>
          </w:tcPr>
          <w:p>
            <w:pPr>
              <w:spacing w:line="333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49" w:line="224" w:lineRule="auto"/>
              <w:ind w:left="154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差速器</w:t>
            </w:r>
          </w:p>
        </w:tc>
        <w:tc>
          <w:tcPr>
            <w:tcW w:w="3476" w:type="dxa"/>
            <w:vAlign w:val="top"/>
          </w:tcPr>
          <w:p>
            <w:pPr>
              <w:pStyle w:val="TableText"/>
              <w:spacing w:before="41" w:line="206" w:lineRule="auto"/>
              <w:ind w:left="1432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行星齿轮</w:t>
            </w:r>
          </w:p>
        </w:tc>
      </w:tr>
      <w:tr>
        <w:tblPrEx>
          <w:tblW w:w="4249" w:type="dxa"/>
          <w:tblInd w:w="610" w:type="dxa"/>
          <w:tblLayout w:type="fixed"/>
        </w:tblPrEx>
        <w:trPr>
          <w:trHeight w:val="219"/>
        </w:trPr>
        <w:tc>
          <w:tcPr>
            <w:tcW w:w="773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476" w:type="dxa"/>
            <w:vAlign w:val="top"/>
          </w:tcPr>
          <w:p>
            <w:pPr>
              <w:pStyle w:val="TableText"/>
              <w:spacing w:before="41" w:line="206" w:lineRule="auto"/>
              <w:ind w:left="1432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半轴齿轮</w:t>
            </w:r>
          </w:p>
        </w:tc>
      </w:tr>
      <w:tr>
        <w:tblPrEx>
          <w:tblW w:w="4249" w:type="dxa"/>
          <w:tblInd w:w="610" w:type="dxa"/>
          <w:tblLayout w:type="fixed"/>
        </w:tblPrEx>
        <w:trPr>
          <w:trHeight w:val="209"/>
        </w:trPr>
        <w:tc>
          <w:tcPr>
            <w:tcW w:w="773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476" w:type="dxa"/>
            <w:vAlign w:val="top"/>
          </w:tcPr>
          <w:p>
            <w:pPr>
              <w:pStyle w:val="TableText"/>
              <w:spacing w:before="33" w:line="204" w:lineRule="auto"/>
              <w:ind w:left="1351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差速器壳体</w:t>
            </w:r>
          </w:p>
        </w:tc>
      </w:tr>
      <w:tr>
        <w:tblPrEx>
          <w:tblW w:w="4249" w:type="dxa"/>
          <w:tblInd w:w="610" w:type="dxa"/>
          <w:tblLayout w:type="fixed"/>
        </w:tblPrEx>
        <w:trPr>
          <w:trHeight w:val="219"/>
        </w:trPr>
        <w:tc>
          <w:tcPr>
            <w:tcW w:w="773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476" w:type="dxa"/>
            <w:vAlign w:val="top"/>
          </w:tcPr>
          <w:p>
            <w:pPr>
              <w:pStyle w:val="TableText"/>
              <w:spacing w:before="45" w:line="201" w:lineRule="auto"/>
              <w:ind w:left="1351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差速器总成</w:t>
            </w:r>
          </w:p>
        </w:tc>
      </w:tr>
      <w:tr>
        <w:tblPrEx>
          <w:tblW w:w="4249" w:type="dxa"/>
          <w:tblInd w:w="610" w:type="dxa"/>
          <w:tblLayout w:type="fixed"/>
        </w:tblPrEx>
        <w:trPr>
          <w:trHeight w:val="219"/>
        </w:trPr>
        <w:tc>
          <w:tcPr>
            <w:tcW w:w="773" w:type="dxa"/>
            <w:vAlign w:val="top"/>
          </w:tcPr>
          <w:p>
            <w:pPr>
              <w:pStyle w:val="TableText"/>
              <w:spacing w:before="45" w:line="201" w:lineRule="auto"/>
              <w:ind w:left="154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离合器</w:t>
            </w:r>
          </w:p>
        </w:tc>
        <w:tc>
          <w:tcPr>
            <w:tcW w:w="3476" w:type="dxa"/>
            <w:vAlign w:val="top"/>
          </w:tcPr>
          <w:p>
            <w:pPr>
              <w:pStyle w:val="TableText"/>
              <w:spacing w:before="44" w:line="202" w:lineRule="auto"/>
              <w:ind w:left="561"/>
              <w:rPr>
                <w:sz w:val="15"/>
                <w:szCs w:val="15"/>
              </w:rPr>
            </w:pPr>
            <w:r>
              <w:rPr>
                <w:spacing w:val="-1"/>
                <w:sz w:val="15"/>
                <w:szCs w:val="15"/>
              </w:rPr>
              <w:t>双离合变速器(DCT)用支撑及主转毂</w:t>
            </w:r>
          </w:p>
        </w:tc>
      </w:tr>
      <w:tr>
        <w:tblPrEx>
          <w:tblW w:w="4249" w:type="dxa"/>
          <w:tblInd w:w="610" w:type="dxa"/>
          <w:tblLayout w:type="fixed"/>
        </w:tblPrEx>
        <w:trPr>
          <w:trHeight w:val="220"/>
        </w:trPr>
        <w:tc>
          <w:tcPr>
            <w:tcW w:w="773" w:type="dxa"/>
            <w:vAlign w:val="top"/>
          </w:tcPr>
          <w:p>
            <w:pPr>
              <w:pStyle w:val="TableText"/>
              <w:spacing w:before="47" w:line="200" w:lineRule="auto"/>
              <w:ind w:left="75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轨道交通</w:t>
            </w:r>
          </w:p>
        </w:tc>
        <w:tc>
          <w:tcPr>
            <w:tcW w:w="3476" w:type="dxa"/>
            <w:vAlign w:val="top"/>
          </w:tcPr>
          <w:p>
            <w:pPr>
              <w:pStyle w:val="TableText"/>
              <w:spacing w:before="45" w:line="202" w:lineRule="auto"/>
              <w:ind w:left="902"/>
              <w:rPr>
                <w:sz w:val="15"/>
                <w:szCs w:val="15"/>
              </w:rPr>
            </w:pPr>
            <w:r>
              <w:rPr>
                <w:spacing w:val="-1"/>
                <w:sz w:val="15"/>
                <w:szCs w:val="15"/>
              </w:rPr>
              <w:t>高铁齿轮箱用迷宫密封环</w:t>
            </w:r>
          </w:p>
        </w:tc>
      </w:tr>
      <w:tr>
        <w:tblPrEx>
          <w:tblW w:w="4249" w:type="dxa"/>
          <w:tblInd w:w="610" w:type="dxa"/>
          <w:tblLayout w:type="fixed"/>
        </w:tblPrEx>
        <w:trPr>
          <w:trHeight w:val="209"/>
        </w:trPr>
        <w:tc>
          <w:tcPr>
            <w:tcW w:w="773" w:type="dxa"/>
            <w:vAlign w:val="top"/>
          </w:tcPr>
          <w:p>
            <w:pPr>
              <w:pStyle w:val="TableText"/>
              <w:spacing w:before="36" w:line="200" w:lineRule="auto"/>
              <w:ind w:left="224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航空</w:t>
            </w:r>
          </w:p>
        </w:tc>
        <w:tc>
          <w:tcPr>
            <w:tcW w:w="3476" w:type="dxa"/>
            <w:vAlign w:val="top"/>
          </w:tcPr>
          <w:p>
            <w:pPr>
              <w:pStyle w:val="TableText"/>
              <w:spacing w:before="35" w:line="201" w:lineRule="auto"/>
              <w:ind w:left="82"/>
              <w:rPr>
                <w:sz w:val="15"/>
                <w:szCs w:val="15"/>
              </w:rPr>
            </w:pPr>
            <w:r>
              <w:rPr>
                <w:spacing w:val="-1"/>
                <w:sz w:val="15"/>
                <w:szCs w:val="15"/>
              </w:rPr>
              <w:t>飞机机头、机身、机翼、尾段等各部位相关零部件</w:t>
            </w:r>
          </w:p>
        </w:tc>
      </w:tr>
      <w:tr>
        <w:tblPrEx>
          <w:tblW w:w="4249" w:type="dxa"/>
          <w:tblInd w:w="610" w:type="dxa"/>
          <w:tblLayout w:type="fixed"/>
        </w:tblPrEx>
        <w:trPr>
          <w:trHeight w:val="224"/>
        </w:trPr>
        <w:tc>
          <w:tcPr>
            <w:tcW w:w="773" w:type="dxa"/>
            <w:vAlign w:val="top"/>
          </w:tcPr>
          <w:p>
            <w:pPr>
              <w:pStyle w:val="TableText"/>
              <w:spacing w:before="47" w:line="205" w:lineRule="auto"/>
              <w:ind w:left="224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航天</w:t>
            </w:r>
          </w:p>
        </w:tc>
        <w:tc>
          <w:tcPr>
            <w:tcW w:w="3476" w:type="dxa"/>
            <w:vAlign w:val="top"/>
          </w:tcPr>
          <w:p>
            <w:pPr>
              <w:pStyle w:val="TableText"/>
              <w:spacing w:before="46" w:line="206" w:lineRule="auto"/>
              <w:ind w:left="602"/>
              <w:rPr>
                <w:sz w:val="15"/>
                <w:szCs w:val="15"/>
              </w:rPr>
            </w:pPr>
            <w:r>
              <w:rPr>
                <w:spacing w:val="-1"/>
                <w:sz w:val="15"/>
                <w:szCs w:val="15"/>
              </w:rPr>
              <w:t>航天高端特种阀门、管路及连接件</w:t>
            </w:r>
          </w:p>
        </w:tc>
      </w:tr>
    </w:tbl>
    <w:p>
      <w:pPr>
        <w:spacing w:line="14" w:lineRule="auto"/>
        <w:rPr>
          <w:rFonts w:ascii="Arial"/>
          <w:sz w:val="2"/>
        </w:rPr>
      </w:pP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214" w:line="840" w:lineRule="exact"/>
      </w:pPr>
      <w:r>
        <w:rPr>
          <w:position w:val="-16"/>
        </w:rPr>
        <w:drawing>
          <wp:inline distT="0" distB="0" distL="0" distR="0">
            <wp:extent cx="565171" cy="533386"/>
            <wp:effectExtent l="0" t="0" r="0" b="0"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65171" cy="5333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178" w:line="229" w:lineRule="auto"/>
        <w:ind w:left="10"/>
        <w:rPr>
          <w:sz w:val="16"/>
          <w:szCs w:val="16"/>
        </w:rPr>
      </w:pPr>
      <w:r>
        <w:rPr>
          <w:spacing w:val="3"/>
          <w:sz w:val="16"/>
          <w:szCs w:val="16"/>
        </w:rPr>
        <w:t>差速器总成</w:t>
      </w:r>
    </w:p>
    <w:p>
      <w:pPr>
        <w:spacing w:line="450" w:lineRule="auto"/>
        <w:rPr>
          <w:rFonts w:ascii="Arial"/>
          <w:sz w:val="21"/>
        </w:rPr>
      </w:pPr>
    </w:p>
    <w:p>
      <w:pPr>
        <w:spacing w:line="760" w:lineRule="exact"/>
        <w:ind w:firstLine="10"/>
      </w:pPr>
      <w:r>
        <w:rPr>
          <w:position w:val="-15"/>
        </w:rPr>
        <w:drawing>
          <wp:inline distT="0" distB="0" distL="0" distR="0">
            <wp:extent cx="603212" cy="482593"/>
            <wp:effectExtent l="0" t="0" r="0" b="0"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03212" cy="482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197" w:line="227" w:lineRule="auto"/>
        <w:rPr>
          <w:sz w:val="16"/>
          <w:szCs w:val="16"/>
        </w:rPr>
      </w:pPr>
      <w:r>
        <w:rPr>
          <w:spacing w:val="4"/>
          <w:sz w:val="16"/>
          <w:szCs w:val="16"/>
        </w:rPr>
        <w:t>主转毂及支撑</w:t>
      </w:r>
    </w:p>
    <w:p>
      <w:pPr>
        <w:spacing w:line="14" w:lineRule="auto"/>
        <w:rPr>
          <w:rFonts w:ascii="Arial"/>
          <w:sz w:val="2"/>
        </w:rPr>
        <w:sectPr>
          <w:headerReference w:type="default" r:id="rId25"/>
          <w:footerReference w:type="default" r:id="rId26"/>
          <w:type w:val="continuous"/>
          <w:pgSz w:w="11910" w:h="16840"/>
          <w:pgMar w:top="400" w:right="1159" w:bottom="1490" w:left="739" w:header="0" w:footer="1207" w:gutter="0"/>
          <w:pgNumType w:start="7"/>
          <w:cols w:num="5" w:space="708" w:equalWidth="0">
            <w:col w:w="4881" w:space="100"/>
            <w:col w:w="1170" w:space="100"/>
            <w:col w:w="1230" w:space="100"/>
            <w:col w:w="1164" w:space="96"/>
            <w:col w:w="1170" w:space="0"/>
          </w:cols>
        </w:sect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144" w:line="980" w:lineRule="exact"/>
      </w:pPr>
      <w:r>
        <w:rPr>
          <w:position w:val="-19"/>
        </w:rPr>
        <w:drawing>
          <wp:inline distT="0" distB="0" distL="0" distR="0">
            <wp:extent cx="571524" cy="622248"/>
            <wp:effectExtent l="0" t="0" r="0" b="0"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71524" cy="622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105" w:line="226" w:lineRule="auto"/>
        <w:ind w:left="80"/>
        <w:rPr>
          <w:sz w:val="16"/>
          <w:szCs w:val="16"/>
        </w:rPr>
      </w:pPr>
      <w:r>
        <w:rPr>
          <w:spacing w:val="4"/>
          <w:sz w:val="16"/>
          <w:szCs w:val="16"/>
        </w:rPr>
        <w:t>行星半轴齿轮</w:t>
      </w:r>
    </w:p>
    <w:p>
      <w:pPr>
        <w:spacing w:line="416" w:lineRule="auto"/>
        <w:rPr>
          <w:rFonts w:ascii="Arial"/>
          <w:sz w:val="21"/>
        </w:rPr>
      </w:pPr>
    </w:p>
    <w:p>
      <w:pPr>
        <w:spacing w:line="860" w:lineRule="exact"/>
        <w:ind w:firstLine="120"/>
      </w:pPr>
      <w:r>
        <w:rPr>
          <w:position w:val="-17"/>
        </w:rPr>
        <w:drawing>
          <wp:inline distT="0" distB="0" distL="0" distR="0">
            <wp:extent cx="488938" cy="546112"/>
            <wp:effectExtent l="0" t="0" r="0" b="0"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88938" cy="546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139" w:line="229" w:lineRule="auto"/>
        <w:ind w:left="280"/>
        <w:rPr>
          <w:sz w:val="16"/>
          <w:szCs w:val="16"/>
        </w:rPr>
      </w:pPr>
      <w:r>
        <w:rPr>
          <w:spacing w:val="6"/>
          <w:sz w:val="16"/>
          <w:szCs w:val="16"/>
        </w:rPr>
        <w:t>结合齿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154" w:line="950" w:lineRule="exact"/>
        <w:ind w:firstLine="80"/>
      </w:pPr>
      <w:r>
        <w:rPr>
          <w:position w:val="-18"/>
        </w:rPr>
        <w:drawing>
          <wp:inline distT="0" distB="0" distL="0" distR="0">
            <wp:extent cx="488938" cy="603214"/>
            <wp:effectExtent l="0" t="0" r="0" b="0"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88938" cy="603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143" w:line="224" w:lineRule="auto"/>
        <w:ind w:left="310"/>
        <w:rPr>
          <w:sz w:val="16"/>
          <w:szCs w:val="16"/>
        </w:rPr>
      </w:pPr>
      <w:r>
        <w:rPr>
          <w:spacing w:val="-4"/>
          <w:sz w:val="16"/>
          <w:szCs w:val="16"/>
        </w:rPr>
        <w:t>滑套</w:t>
      </w:r>
    </w:p>
    <w:p>
      <w:pPr>
        <w:spacing w:line="310" w:lineRule="auto"/>
        <w:rPr>
          <w:rFonts w:ascii="Arial"/>
          <w:sz w:val="21"/>
        </w:rPr>
      </w:pPr>
    </w:p>
    <w:p>
      <w:pPr>
        <w:spacing w:before="1" w:line="1050" w:lineRule="exact"/>
        <w:ind w:firstLine="140"/>
      </w:pPr>
      <w:r>
        <w:rPr>
          <w:position w:val="-20"/>
        </w:rPr>
        <w:drawing>
          <wp:inline distT="0" distB="0" distL="0" distR="0">
            <wp:extent cx="438115" cy="666733"/>
            <wp:effectExtent l="0" t="0" r="0" b="0"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38115" cy="666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56" w:line="227" w:lineRule="auto"/>
        <w:jc w:val="right"/>
        <w:rPr>
          <w:sz w:val="16"/>
          <w:szCs w:val="16"/>
        </w:rPr>
      </w:pPr>
      <w:r>
        <w:rPr>
          <w:spacing w:val="6"/>
          <w:sz w:val="16"/>
          <w:szCs w:val="16"/>
        </w:rPr>
        <w:t>高铁迷宫密封环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line="311" w:lineRule="auto"/>
        <w:rPr>
          <w:rFonts w:ascii="Arial"/>
          <w:sz w:val="21"/>
        </w:rPr>
      </w:pPr>
    </w:p>
    <w:p>
      <w:pPr>
        <w:spacing w:before="1" w:line="620" w:lineRule="exact"/>
      </w:pPr>
      <w:r>
        <w:rPr>
          <w:position w:val="-12"/>
        </w:rPr>
        <w:drawing>
          <wp:inline distT="0" distB="0" distL="0" distR="0">
            <wp:extent cx="622271" cy="393731"/>
            <wp:effectExtent l="0" t="0" r="0" b="0"/>
            <wp:docPr id="32" name="IM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 32"/>
                    <pic:cNvPicPr/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22271" cy="393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49" w:lineRule="auto"/>
        <w:rPr>
          <w:rFonts w:ascii="Arial"/>
          <w:sz w:val="21"/>
        </w:rPr>
      </w:pPr>
    </w:p>
    <w:p>
      <w:pPr>
        <w:pStyle w:val="BodyText"/>
        <w:spacing w:before="52" w:line="223" w:lineRule="auto"/>
        <w:ind w:left="79"/>
        <w:rPr>
          <w:sz w:val="16"/>
          <w:szCs w:val="16"/>
        </w:rPr>
      </w:pPr>
      <w:r>
        <w:rPr>
          <w:spacing w:val="5"/>
          <w:sz w:val="16"/>
          <w:szCs w:val="16"/>
        </w:rPr>
        <w:t>同步器总成</w:t>
      </w: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before="46" w:line="188" w:lineRule="auto"/>
        <w:ind w:left="79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color w:val="F2C772"/>
          <w:sz w:val="16"/>
          <w:szCs w:val="16"/>
        </w:rPr>
        <w:t>C</w:t>
      </w:r>
    </w:p>
    <w:p>
      <w:pPr>
        <w:spacing w:line="430" w:lineRule="auto"/>
        <w:rPr>
          <w:rFonts w:ascii="Arial"/>
          <w:sz w:val="21"/>
        </w:rPr>
      </w:pPr>
    </w:p>
    <w:p>
      <w:pPr>
        <w:spacing w:before="53" w:line="221" w:lineRule="auto"/>
        <w:ind w:left="409"/>
        <w:rPr>
          <w:rFonts w:ascii="SimSun" w:eastAsia="SimSun" w:hAnsi="SimSun" w:cs="SimSun"/>
          <w:sz w:val="16"/>
          <w:szCs w:val="16"/>
        </w:rPr>
      </w:pPr>
      <w:r>
        <w:rPr>
          <w:rFonts w:ascii="SimSun" w:eastAsia="SimSun" w:hAnsi="SimSun" w:cs="SimSun"/>
          <w:spacing w:val="-2"/>
          <w:sz w:val="16"/>
          <w:szCs w:val="16"/>
        </w:rPr>
        <w:t>铜环</w:t>
      </w:r>
    </w:p>
    <w:p>
      <w:pPr>
        <w:spacing w:line="221" w:lineRule="auto"/>
        <w:rPr>
          <w:rFonts w:ascii="SimSun" w:eastAsia="SimSun" w:hAnsi="SimSun" w:cs="SimSun"/>
          <w:sz w:val="16"/>
          <w:szCs w:val="16"/>
        </w:rPr>
        <w:sectPr>
          <w:headerReference w:type="default" r:id="rId32"/>
          <w:footerReference w:type="default" r:id="rId33"/>
          <w:type w:val="nextPage"/>
          <w:pgSz w:w="11910" w:h="16840"/>
          <w:pgMar w:top="400" w:right="1159" w:bottom="1490" w:left="739" w:header="0" w:footer="1207" w:gutter="0"/>
          <w:pgNumType w:start="8"/>
          <w:cols w:num="5" w:space="708" w:equalWidth="0">
            <w:col w:w="4881" w:space="100"/>
            <w:col w:w="1170" w:space="100"/>
            <w:col w:w="1230" w:space="100"/>
            <w:col w:w="1164" w:space="96"/>
            <w:col w:w="1170" w:space="0"/>
          </w:cols>
          <w:titlePg w:val="0"/>
        </w:sectPr>
      </w:pPr>
    </w:p>
    <w:p>
      <w:pPr>
        <w:pStyle w:val="BodyText"/>
        <w:spacing w:before="293" w:line="192" w:lineRule="auto"/>
        <w:ind w:left="650"/>
        <w:rPr>
          <w:sz w:val="16"/>
          <w:szCs w:val="16"/>
        </w:rPr>
      </w:pPr>
      <w:r>
        <w:rPr>
          <w:b/>
          <w:bCs/>
          <w:i/>
          <w:iCs/>
          <w:spacing w:val="19"/>
          <w:sz w:val="16"/>
          <w:szCs w:val="16"/>
        </w:rPr>
        <w:t>资料来源：公司官网，公司年报，上海证券研究所</w:t>
      </w:r>
    </w:p>
    <w:p>
      <w:pPr>
        <w:spacing w:line="192" w:lineRule="auto"/>
        <w:rPr>
          <w:sz w:val="16"/>
          <w:szCs w:val="16"/>
        </w:rPr>
        <w:sectPr>
          <w:headerReference w:type="default" r:id="rId34"/>
          <w:footerReference w:type="default" r:id="rId35"/>
          <w:type w:val="continuous"/>
          <w:pgSz w:w="11910" w:h="16840"/>
          <w:pgMar w:top="400" w:right="1159" w:bottom="1490" w:left="739" w:header="0" w:footer="1207" w:gutter="0"/>
          <w:pgNumType w:start="9"/>
          <w:cols w:num="1" w:space="708" w:equalWidth="0">
            <w:col w:w="10011" w:space="0"/>
          </w:cols>
        </w:sectPr>
      </w:pPr>
    </w:p>
    <w:p>
      <w:pPr>
        <w:spacing w:line="424" w:lineRule="auto"/>
        <w:rPr>
          <w:rFonts w:ascii="Arial"/>
          <w:sz w:val="21"/>
        </w:rPr>
      </w:pPr>
      <w:r>
        <w:drawing>
          <wp:anchor distT="0" distB="0" distL="0" distR="0" simplePos="0" relativeHeight="251669504" behindDoc="0" locked="0" layoutInCell="0" allowOverlap="1">
            <wp:simplePos x="0" y="0"/>
            <wp:positionH relativeFrom="page">
              <wp:posOffset>469879</wp:posOffset>
            </wp:positionH>
            <wp:positionV relativeFrom="page">
              <wp:posOffset>539802</wp:posOffset>
            </wp:positionV>
            <wp:extent cx="990657" cy="323796"/>
            <wp:effectExtent l="0" t="0" r="0" b="0"/>
            <wp:wrapNone/>
            <wp:docPr id="36" name="IM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 36"/>
                    <pic:cNvPicPr/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90657" cy="3237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69" w:line="227" w:lineRule="auto"/>
        <w:ind w:left="8933"/>
        <w:rPr>
          <w:sz w:val="21"/>
          <w:szCs w:val="21"/>
        </w:rPr>
      </w:pPr>
      <w:bookmarkStart w:id="7" w:name="bookmark55"/>
      <w:bookmarkEnd w:id="7"/>
      <w:bookmarkStart w:id="8" w:name="bookmark28"/>
      <w:bookmarkEnd w:id="8"/>
      <w:bookmarkStart w:id="9" w:name="bookmark5"/>
      <w:bookmarkEnd w:id="9"/>
      <w:bookmarkStart w:id="10" w:name="bookmark6"/>
      <w:bookmarkEnd w:id="10"/>
      <w:r>
        <w:rPr>
          <w:b/>
          <w:bCs/>
          <w:spacing w:val="11"/>
          <w:sz w:val="21"/>
          <w:szCs w:val="21"/>
        </w:rPr>
        <w:t>公司深度</w:t>
      </w:r>
    </w:p>
    <w:p>
      <w:pPr>
        <w:spacing w:before="96" w:line="20" w:lineRule="exact"/>
        <w:ind w:firstLine="1680"/>
      </w:pPr>
      <w:r>
        <w:drawing>
          <wp:inline distT="0" distB="0" distL="0" distR="0">
            <wp:extent cx="5283180" cy="12725"/>
            <wp:effectExtent l="0" t="0" r="0" b="0"/>
            <wp:docPr id="38" name="IM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 38"/>
                    <pic:cNvPicPr/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83180" cy="1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87" w:lineRule="auto"/>
        <w:rPr>
          <w:rFonts w:ascii="Arial"/>
          <w:sz w:val="21"/>
        </w:rPr>
      </w:pPr>
    </w:p>
    <w:p>
      <w:pPr>
        <w:pStyle w:val="BodyText"/>
        <w:spacing w:before="68" w:line="220" w:lineRule="auto"/>
        <w:ind w:left="3782"/>
        <w:outlineLvl w:val="0"/>
        <w:rPr>
          <w:sz w:val="21"/>
          <w:szCs w:val="21"/>
        </w:rPr>
      </w:pPr>
      <w:r>
        <w:rPr>
          <w:b/>
          <w:bCs/>
          <w:spacing w:val="23"/>
          <w:sz w:val="21"/>
          <w:szCs w:val="21"/>
        </w:rPr>
        <w:t>1.3</w:t>
      </w:r>
      <w:r>
        <w:rPr>
          <w:spacing w:val="49"/>
          <w:sz w:val="21"/>
          <w:szCs w:val="21"/>
        </w:rPr>
        <w:t xml:space="preserve"> </w:t>
      </w:r>
      <w:r>
        <w:rPr>
          <w:b/>
          <w:bCs/>
          <w:spacing w:val="23"/>
          <w:sz w:val="21"/>
          <w:szCs w:val="21"/>
        </w:rPr>
        <w:t>公司股权结构清晰，管理团队经验丰富</w:t>
      </w:r>
    </w:p>
    <w:p>
      <w:pPr>
        <w:pStyle w:val="BodyText"/>
        <w:spacing w:before="272" w:line="292" w:lineRule="auto"/>
        <w:ind w:left="3779" w:firstLine="410"/>
        <w:jc w:val="both"/>
        <w:rPr>
          <w:sz w:val="21"/>
          <w:szCs w:val="21"/>
        </w:rPr>
      </w:pPr>
      <w:r>
        <w:rPr>
          <w:spacing w:val="8"/>
          <w:sz w:val="21"/>
          <w:szCs w:val="21"/>
        </w:rPr>
        <w:t>截至2024年1月，向朝东、向星星、向朝明分别持股18.15%、</w:t>
      </w:r>
      <w:r>
        <w:rPr>
          <w:spacing w:val="3"/>
          <w:sz w:val="21"/>
          <w:szCs w:val="21"/>
        </w:rPr>
        <w:t xml:space="preserve"> </w:t>
      </w:r>
      <w:r>
        <w:rPr>
          <w:spacing w:val="9"/>
          <w:sz w:val="21"/>
          <w:szCs w:val="21"/>
        </w:rPr>
        <w:t>6.76%、3.63%;向朝东和向星星系父女关系，向朝东和向朝明系</w:t>
      </w:r>
      <w:r>
        <w:rPr>
          <w:spacing w:val="7"/>
          <w:sz w:val="21"/>
          <w:szCs w:val="21"/>
        </w:rPr>
        <w:t xml:space="preserve">  </w:t>
      </w:r>
      <w:r>
        <w:rPr>
          <w:spacing w:val="4"/>
          <w:sz w:val="21"/>
          <w:szCs w:val="21"/>
        </w:rPr>
        <w:t>兄弟关系。</w:t>
      </w:r>
      <w:r>
        <w:rPr>
          <w:b/>
          <w:bCs/>
          <w:spacing w:val="4"/>
          <w:sz w:val="21"/>
          <w:szCs w:val="21"/>
        </w:rPr>
        <w:t>公司股权结构清晰、稳定，有利于公司发展战略的制</w:t>
      </w:r>
      <w:r>
        <w:rPr>
          <w:spacing w:val="3"/>
          <w:sz w:val="21"/>
          <w:szCs w:val="21"/>
        </w:rPr>
        <w:t xml:space="preserve">   </w:t>
      </w:r>
      <w:r>
        <w:rPr>
          <w:b/>
          <w:bCs/>
          <w:spacing w:val="-9"/>
          <w:sz w:val="21"/>
          <w:szCs w:val="21"/>
        </w:rPr>
        <w:t>定和实施。</w:t>
      </w:r>
    </w:p>
    <w:p>
      <w:pPr>
        <w:pStyle w:val="BodyText"/>
        <w:spacing w:before="80" w:line="295" w:lineRule="auto"/>
        <w:ind w:left="3779" w:right="175" w:firstLine="410"/>
        <w:jc w:val="both"/>
        <w:rPr>
          <w:sz w:val="21"/>
          <w:szCs w:val="21"/>
        </w:rPr>
      </w:pPr>
      <w:r>
        <w:rPr>
          <w:spacing w:val="7"/>
          <w:sz w:val="21"/>
          <w:szCs w:val="21"/>
        </w:rPr>
        <w:t>公司有四个全资子公司和两个合资子公司，其中泸州豪能传</w:t>
      </w:r>
      <w:r>
        <w:rPr>
          <w:spacing w:val="6"/>
          <w:sz w:val="21"/>
          <w:szCs w:val="21"/>
        </w:rPr>
        <w:t xml:space="preserve"> </w:t>
      </w:r>
      <w:r>
        <w:rPr>
          <w:spacing w:val="5"/>
          <w:sz w:val="21"/>
          <w:szCs w:val="21"/>
        </w:rPr>
        <w:t>动主要负责公司的</w:t>
      </w:r>
      <w:r>
        <w:rPr>
          <w:b/>
          <w:bCs/>
          <w:spacing w:val="5"/>
          <w:sz w:val="21"/>
          <w:szCs w:val="21"/>
        </w:rPr>
        <w:t>差速器</w:t>
      </w:r>
      <w:r>
        <w:rPr>
          <w:spacing w:val="5"/>
          <w:sz w:val="21"/>
          <w:szCs w:val="21"/>
        </w:rPr>
        <w:t>业务；泸州长江机械负责</w:t>
      </w:r>
      <w:r>
        <w:rPr>
          <w:b/>
          <w:bCs/>
          <w:spacing w:val="5"/>
          <w:sz w:val="21"/>
          <w:szCs w:val="21"/>
        </w:rPr>
        <w:t>同步器、结合</w:t>
      </w:r>
      <w:r>
        <w:rPr>
          <w:spacing w:val="6"/>
          <w:sz w:val="21"/>
          <w:szCs w:val="21"/>
        </w:rPr>
        <w:t xml:space="preserve"> </w:t>
      </w:r>
      <w:r>
        <w:rPr>
          <w:b/>
          <w:bCs/>
          <w:spacing w:val="6"/>
          <w:sz w:val="21"/>
          <w:szCs w:val="21"/>
        </w:rPr>
        <w:t>齿</w:t>
      </w:r>
      <w:r>
        <w:rPr>
          <w:spacing w:val="6"/>
          <w:sz w:val="21"/>
          <w:szCs w:val="21"/>
        </w:rPr>
        <w:t>业务；成都昊轶强、成都豪能空天和四川航天</w:t>
      </w:r>
      <w:r>
        <w:rPr>
          <w:spacing w:val="5"/>
          <w:sz w:val="21"/>
          <w:szCs w:val="21"/>
        </w:rPr>
        <w:t>神坤负责</w:t>
      </w:r>
      <w:r>
        <w:rPr>
          <w:b/>
          <w:bCs/>
          <w:spacing w:val="5"/>
          <w:sz w:val="21"/>
          <w:szCs w:val="21"/>
        </w:rPr>
        <w:t>航空航</w:t>
      </w:r>
      <w:r>
        <w:rPr>
          <w:sz w:val="21"/>
          <w:szCs w:val="21"/>
        </w:rPr>
        <w:t xml:space="preserve"> </w:t>
      </w:r>
      <w:r>
        <w:rPr>
          <w:b/>
          <w:bCs/>
          <w:spacing w:val="-11"/>
          <w:sz w:val="21"/>
          <w:szCs w:val="21"/>
        </w:rPr>
        <w:t>天</w:t>
      </w:r>
      <w:r>
        <w:rPr>
          <w:spacing w:val="-11"/>
          <w:sz w:val="21"/>
          <w:szCs w:val="21"/>
        </w:rPr>
        <w:t>业务。</w:t>
      </w:r>
    </w:p>
    <w:p>
      <w:pPr>
        <w:spacing w:line="308" w:lineRule="auto"/>
        <w:rPr>
          <w:rFonts w:ascii="Arial"/>
          <w:sz w:val="21"/>
        </w:rPr>
      </w:pPr>
    </w:p>
    <w:p>
      <w:pPr>
        <w:pStyle w:val="BodyText"/>
        <w:spacing w:before="68" w:line="184" w:lineRule="auto"/>
        <w:ind w:left="663"/>
        <w:rPr>
          <w:sz w:val="21"/>
          <w:szCs w:val="21"/>
        </w:rPr>
      </w:pPr>
      <w:r>
        <w:rPr>
          <w:b/>
          <w:bCs/>
          <w:spacing w:val="-16"/>
          <w:sz w:val="21"/>
          <w:szCs w:val="21"/>
        </w:rPr>
        <w:t>图</w:t>
      </w:r>
      <w:r>
        <w:rPr>
          <w:spacing w:val="-30"/>
          <w:sz w:val="21"/>
          <w:szCs w:val="21"/>
        </w:rPr>
        <w:t xml:space="preserve"> </w:t>
      </w:r>
      <w:r>
        <w:rPr>
          <w:b/>
          <w:bCs/>
          <w:spacing w:val="-16"/>
          <w:sz w:val="21"/>
          <w:szCs w:val="21"/>
        </w:rPr>
        <w:t>3</w:t>
      </w:r>
      <w:r>
        <w:rPr>
          <w:spacing w:val="-16"/>
          <w:sz w:val="21"/>
          <w:szCs w:val="21"/>
        </w:rPr>
        <w:t xml:space="preserve"> </w:t>
      </w:r>
      <w:r>
        <w:rPr>
          <w:b/>
          <w:bCs/>
          <w:spacing w:val="-16"/>
          <w:sz w:val="21"/>
          <w:szCs w:val="21"/>
        </w:rPr>
        <w:t>:</w:t>
      </w:r>
      <w:r>
        <w:rPr>
          <w:spacing w:val="-36"/>
          <w:sz w:val="21"/>
          <w:szCs w:val="21"/>
        </w:rPr>
        <w:t xml:space="preserve"> </w:t>
      </w:r>
      <w:r>
        <w:rPr>
          <w:b/>
          <w:bCs/>
          <w:spacing w:val="-16"/>
          <w:sz w:val="21"/>
          <w:szCs w:val="21"/>
        </w:rPr>
        <w:t>公</w:t>
      </w:r>
      <w:r>
        <w:rPr>
          <w:spacing w:val="-16"/>
          <w:sz w:val="21"/>
          <w:szCs w:val="21"/>
        </w:rPr>
        <w:t xml:space="preserve"> </w:t>
      </w:r>
      <w:r>
        <w:rPr>
          <w:b/>
          <w:bCs/>
          <w:spacing w:val="-16"/>
          <w:sz w:val="21"/>
          <w:szCs w:val="21"/>
        </w:rPr>
        <w:t>司</w:t>
      </w:r>
      <w:r>
        <w:rPr>
          <w:spacing w:val="-33"/>
          <w:sz w:val="21"/>
          <w:szCs w:val="21"/>
        </w:rPr>
        <w:t xml:space="preserve"> </w:t>
      </w:r>
      <w:r>
        <w:rPr>
          <w:b/>
          <w:bCs/>
          <w:spacing w:val="-16"/>
          <w:sz w:val="21"/>
          <w:szCs w:val="21"/>
        </w:rPr>
        <w:t>股</w:t>
      </w:r>
      <w:r>
        <w:rPr>
          <w:spacing w:val="-35"/>
          <w:sz w:val="21"/>
          <w:szCs w:val="21"/>
        </w:rPr>
        <w:t xml:space="preserve"> </w:t>
      </w:r>
      <w:r>
        <w:rPr>
          <w:b/>
          <w:bCs/>
          <w:spacing w:val="-16"/>
          <w:sz w:val="21"/>
          <w:szCs w:val="21"/>
        </w:rPr>
        <w:t>权</w:t>
      </w:r>
      <w:r>
        <w:rPr>
          <w:spacing w:val="-16"/>
          <w:sz w:val="21"/>
          <w:szCs w:val="21"/>
        </w:rPr>
        <w:t xml:space="preserve"> </w:t>
      </w:r>
      <w:r>
        <w:rPr>
          <w:b/>
          <w:bCs/>
          <w:spacing w:val="-16"/>
          <w:sz w:val="21"/>
          <w:szCs w:val="21"/>
        </w:rPr>
        <w:t>结</w:t>
      </w:r>
      <w:r>
        <w:rPr>
          <w:spacing w:val="-28"/>
          <w:sz w:val="21"/>
          <w:szCs w:val="21"/>
        </w:rPr>
        <w:t xml:space="preserve"> </w:t>
      </w:r>
      <w:r>
        <w:rPr>
          <w:b/>
          <w:bCs/>
          <w:spacing w:val="-16"/>
          <w:sz w:val="21"/>
          <w:szCs w:val="21"/>
        </w:rPr>
        <w:t>构</w:t>
      </w:r>
      <w:r>
        <w:rPr>
          <w:spacing w:val="-16"/>
          <w:sz w:val="21"/>
          <w:szCs w:val="21"/>
        </w:rPr>
        <w:t xml:space="preserve"> </w:t>
      </w:r>
      <w:r>
        <w:rPr>
          <w:b/>
          <w:bCs/>
          <w:spacing w:val="-16"/>
          <w:sz w:val="21"/>
          <w:szCs w:val="21"/>
        </w:rPr>
        <w:t>图</w:t>
      </w:r>
      <w:r>
        <w:rPr>
          <w:spacing w:val="-16"/>
          <w:sz w:val="21"/>
          <w:szCs w:val="21"/>
        </w:rPr>
        <w:t xml:space="preserve"> </w:t>
      </w:r>
      <w:r>
        <w:rPr>
          <w:b/>
          <w:bCs/>
          <w:spacing w:val="-16"/>
          <w:sz w:val="21"/>
          <w:szCs w:val="21"/>
        </w:rPr>
        <w:t>(</w:t>
      </w:r>
      <w:r>
        <w:rPr>
          <w:spacing w:val="-32"/>
          <w:sz w:val="21"/>
          <w:szCs w:val="21"/>
        </w:rPr>
        <w:t xml:space="preserve"> </w:t>
      </w:r>
      <w:r>
        <w:rPr>
          <w:b/>
          <w:bCs/>
          <w:spacing w:val="-16"/>
          <w:sz w:val="21"/>
          <w:szCs w:val="21"/>
        </w:rPr>
        <w:t>截</w:t>
      </w:r>
      <w:r>
        <w:rPr>
          <w:spacing w:val="-16"/>
          <w:sz w:val="21"/>
          <w:szCs w:val="21"/>
        </w:rPr>
        <w:t xml:space="preserve"> </w:t>
      </w:r>
      <w:r>
        <w:rPr>
          <w:b/>
          <w:bCs/>
          <w:spacing w:val="-16"/>
          <w:sz w:val="21"/>
          <w:szCs w:val="21"/>
        </w:rPr>
        <w:t>至</w:t>
      </w:r>
      <w:r>
        <w:rPr>
          <w:spacing w:val="-31"/>
          <w:sz w:val="21"/>
          <w:szCs w:val="21"/>
        </w:rPr>
        <w:t xml:space="preserve"> </w:t>
      </w:r>
      <w:r>
        <w:rPr>
          <w:b/>
          <w:bCs/>
          <w:spacing w:val="-16"/>
          <w:sz w:val="21"/>
          <w:szCs w:val="21"/>
        </w:rPr>
        <w:t>2</w:t>
      </w:r>
      <w:r>
        <w:rPr>
          <w:spacing w:val="-31"/>
          <w:sz w:val="21"/>
          <w:szCs w:val="21"/>
        </w:rPr>
        <w:t xml:space="preserve"> </w:t>
      </w:r>
      <w:r>
        <w:rPr>
          <w:b/>
          <w:bCs/>
          <w:spacing w:val="-17"/>
          <w:sz w:val="21"/>
          <w:szCs w:val="21"/>
        </w:rPr>
        <w:t>0</w:t>
      </w:r>
      <w:r>
        <w:rPr>
          <w:spacing w:val="-31"/>
          <w:sz w:val="21"/>
          <w:szCs w:val="21"/>
        </w:rPr>
        <w:t xml:space="preserve"> </w:t>
      </w:r>
      <w:r>
        <w:rPr>
          <w:b/>
          <w:bCs/>
          <w:spacing w:val="-17"/>
          <w:sz w:val="21"/>
          <w:szCs w:val="21"/>
        </w:rPr>
        <w:t>2</w:t>
      </w:r>
      <w:r>
        <w:rPr>
          <w:spacing w:val="-36"/>
          <w:sz w:val="21"/>
          <w:szCs w:val="21"/>
        </w:rPr>
        <w:t xml:space="preserve"> </w:t>
      </w:r>
      <w:r>
        <w:rPr>
          <w:b/>
          <w:bCs/>
          <w:spacing w:val="-17"/>
          <w:sz w:val="21"/>
          <w:szCs w:val="21"/>
        </w:rPr>
        <w:t>4</w:t>
      </w:r>
      <w:r>
        <w:rPr>
          <w:spacing w:val="-28"/>
          <w:sz w:val="21"/>
          <w:szCs w:val="21"/>
        </w:rPr>
        <w:t xml:space="preserve"> </w:t>
      </w:r>
      <w:r>
        <w:rPr>
          <w:b/>
          <w:bCs/>
          <w:spacing w:val="-17"/>
          <w:sz w:val="21"/>
          <w:szCs w:val="21"/>
        </w:rPr>
        <w:t>年</w:t>
      </w:r>
      <w:r>
        <w:rPr>
          <w:spacing w:val="-17"/>
          <w:sz w:val="21"/>
          <w:szCs w:val="21"/>
        </w:rPr>
        <w:t xml:space="preserve"> </w:t>
      </w:r>
      <w:r>
        <w:rPr>
          <w:b/>
          <w:bCs/>
          <w:spacing w:val="-17"/>
          <w:sz w:val="21"/>
          <w:szCs w:val="21"/>
        </w:rPr>
        <w:t>1</w:t>
      </w:r>
      <w:r>
        <w:rPr>
          <w:spacing w:val="-17"/>
          <w:sz w:val="21"/>
          <w:szCs w:val="21"/>
        </w:rPr>
        <w:t xml:space="preserve"> </w:t>
      </w:r>
      <w:r>
        <w:rPr>
          <w:b/>
          <w:bCs/>
          <w:spacing w:val="-17"/>
          <w:sz w:val="21"/>
          <w:szCs w:val="21"/>
        </w:rPr>
        <w:t>月</w:t>
      </w:r>
      <w:r>
        <w:rPr>
          <w:spacing w:val="-36"/>
          <w:sz w:val="21"/>
          <w:szCs w:val="21"/>
        </w:rPr>
        <w:t xml:space="preserve"> </w:t>
      </w:r>
      <w:r>
        <w:rPr>
          <w:b/>
          <w:bCs/>
          <w:spacing w:val="-17"/>
          <w:sz w:val="21"/>
          <w:szCs w:val="21"/>
        </w:rPr>
        <w:t>4</w:t>
      </w:r>
      <w:r>
        <w:rPr>
          <w:spacing w:val="15"/>
          <w:sz w:val="21"/>
          <w:szCs w:val="21"/>
        </w:rPr>
        <w:t xml:space="preserve"> </w:t>
      </w:r>
      <w:r>
        <w:rPr>
          <w:b/>
          <w:bCs/>
          <w:spacing w:val="-17"/>
          <w:sz w:val="21"/>
          <w:szCs w:val="21"/>
        </w:rPr>
        <w:t>日</w:t>
      </w:r>
      <w:r>
        <w:rPr>
          <w:spacing w:val="-33"/>
          <w:sz w:val="21"/>
          <w:szCs w:val="21"/>
        </w:rPr>
        <w:t xml:space="preserve"> </w:t>
      </w:r>
      <w:r>
        <w:rPr>
          <w:b/>
          <w:bCs/>
          <w:spacing w:val="-17"/>
          <w:sz w:val="21"/>
          <w:szCs w:val="21"/>
        </w:rPr>
        <w:t>)</w:t>
      </w:r>
    </w:p>
    <w:p>
      <w:pPr>
        <w:pStyle w:val="BodyText"/>
        <w:spacing w:line="3921" w:lineRule="exact"/>
        <w:ind w:firstLine="499"/>
      </w:pPr>
      <w:r>
        <w:rPr>
          <w:position w:val="-78"/>
        </w:rPr>
        <w:pict>
          <v:group id="_x0000_i1045" style="width:468.55pt;height:196.05pt;mso-position-horizontal-relative:char;mso-position-vertical-relative:line" coordorigin="0,0" coordsize="9370,3921" filled="f" stroked="f">
            <v:shape id="_x0000_s1046" type="#_x0000_t75" style="width:9310;height:3421;left:40;position:absolute;top:230" filled="f" stroked="f">
              <v:imagedata r:id="rId36" o:title=""/>
            </v:shape>
            <v:shape id="_x0000_s1047" type="#_x0000_t202" style="width:9410;height:3971;left:-20;position:absolute;top:-29" filled="f" stroked="f">
              <o:lock v:ext="edit" aspectratio="f"/>
              <v:textbox inset="0,0,0,0">
                <w:txbxContent>
                  <w:p>
                    <w:pPr>
                      <w:spacing w:line="20" w:lineRule="exact"/>
                    </w:pPr>
                  </w:p>
                  <w:tbl>
                    <w:tblPr>
                      <w:tblStyle w:val="TableNormal2"/>
                      <w:tblW w:w="9370" w:type="dxa"/>
                      <w:tblInd w:w="20" w:type="dxa"/>
                      <w:tblBorders>
                        <w:top w:val="nil"/>
                        <w:left w:val="nil"/>
                        <w:bottom w:val="nil"/>
                        <w:right w:val="nil"/>
                        <w:insideH w:val="nil"/>
                        <w:insideV w:val="nil"/>
                      </w:tblBorders>
                      <w:tblLayout w:type="fixed"/>
                    </w:tblPr>
                    <w:tblGrid>
                      <w:gridCol w:w="1106"/>
                      <w:gridCol w:w="1149"/>
                      <w:gridCol w:w="1038"/>
                      <w:gridCol w:w="1437"/>
                      <w:gridCol w:w="1098"/>
                      <w:gridCol w:w="469"/>
                      <w:gridCol w:w="682"/>
                      <w:gridCol w:w="1016"/>
                      <w:gridCol w:w="1375"/>
                    </w:tblGrid>
                    <w:tr>
                      <w:tblPrEx>
                        <w:tblW w:w="9370" w:type="dxa"/>
                        <w:tblInd w:w="20" w:type="dxa"/>
                        <w:tblBorders>
                          <w:top w:val="nil"/>
                          <w:left w:val="nil"/>
                          <w:bottom w:val="nil"/>
                          <w:right w:val="nil"/>
                          <w:insideH w:val="nil"/>
                          <w:insideV w:val="nil"/>
                        </w:tblBorders>
                        <w:tblLayout w:type="fixed"/>
                      </w:tblPrEx>
                      <w:trPr>
                        <w:trHeight w:val="1313"/>
                      </w:trPr>
                      <w:tc>
                        <w:tcPr>
                          <w:tcW w:w="1106" w:type="dxa"/>
                          <w:vMerge w:val="restart"/>
                          <w:tcBorders>
                            <w:top w:val="single" w:sz="4" w:space="0" w:color="000000"/>
                            <w:bottom w:val="nil"/>
                          </w:tcBorders>
                          <w:vAlign w:val="top"/>
                        </w:tcPr>
                        <w:p>
                          <w:pPr>
                            <w:spacing w:line="381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>
                          <w:pPr>
                            <w:spacing w:before="52" w:line="229" w:lineRule="auto"/>
                            <w:ind w:left="292"/>
                            <w:rPr>
                              <w:rFonts w:ascii="KaiTi" w:eastAsia="KaiTi" w:hAnsi="KaiTi" w:cs="KaiTi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KaiTi" w:eastAsia="KaiTi" w:hAnsi="KaiTi" w:cs="KaiTi"/>
                              <w:b/>
                              <w:bCs/>
                              <w:color w:val="FFFFFF"/>
                              <w:spacing w:val="11"/>
                              <w:sz w:val="16"/>
                              <w:szCs w:val="16"/>
                            </w:rPr>
                            <w:t>向朝东</w:t>
                          </w:r>
                        </w:p>
                        <w:p>
                          <w:pPr>
                            <w:spacing w:before="203" w:line="184" w:lineRule="auto"/>
                            <w:ind w:left="120"/>
                            <w:rPr>
                              <w:rFonts w:ascii="SimSun" w:eastAsia="SimSun" w:hAnsi="SimSun" w:cs="SimSun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7"/>
                              <w:sz w:val="16"/>
                              <w:szCs w:val="16"/>
                            </w:rPr>
                            <w:t>18.15%</w:t>
                          </w:r>
                        </w:p>
                      </w:tc>
                      <w:tc>
                        <w:tcPr>
                          <w:tcW w:w="1149" w:type="dxa"/>
                          <w:vMerge w:val="restart"/>
                          <w:tcBorders>
                            <w:top w:val="single" w:sz="4" w:space="0" w:color="000000"/>
                            <w:bottom w:val="nil"/>
                          </w:tcBorders>
                          <w:vAlign w:val="top"/>
                        </w:tcPr>
                        <w:p>
                          <w:pPr>
                            <w:spacing w:line="380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>
                          <w:pPr>
                            <w:spacing w:before="52" w:line="228" w:lineRule="auto"/>
                            <w:ind w:left="366"/>
                            <w:rPr>
                              <w:rFonts w:ascii="KaiTi" w:eastAsia="KaiTi" w:hAnsi="KaiTi" w:cs="KaiTi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KaiTi" w:eastAsia="KaiTi" w:hAnsi="KaiTi" w:cs="KaiTi"/>
                              <w:b/>
                              <w:bCs/>
                              <w:color w:val="FFFFFF"/>
                              <w:spacing w:val="14"/>
                              <w:sz w:val="16"/>
                              <w:szCs w:val="16"/>
                            </w:rPr>
                            <w:t>徐应超</w:t>
                          </w:r>
                        </w:p>
                        <w:p>
                          <w:pPr>
                            <w:spacing w:before="175" w:line="183" w:lineRule="auto"/>
                            <w:ind w:left="294"/>
                            <w:rPr>
                              <w:rFonts w:ascii="SimSun" w:eastAsia="SimSun" w:hAnsi="SimSun" w:cs="SimSun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2"/>
                              <w:sz w:val="16"/>
                              <w:szCs w:val="16"/>
                            </w:rPr>
                            <w:t>6.9%</w:t>
                          </w:r>
                        </w:p>
                      </w:tc>
                      <w:tc>
                        <w:tcPr>
                          <w:tcW w:w="1038" w:type="dxa"/>
                          <w:vMerge w:val="restart"/>
                          <w:tcBorders>
                            <w:top w:val="single" w:sz="4" w:space="0" w:color="000000"/>
                            <w:bottom w:val="nil"/>
                          </w:tcBorders>
                          <w:vAlign w:val="top"/>
                        </w:tcPr>
                        <w:p>
                          <w:pPr>
                            <w:spacing w:line="370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>
                          <w:pPr>
                            <w:spacing w:before="52" w:line="229" w:lineRule="auto"/>
                            <w:ind w:left="427"/>
                            <w:rPr>
                              <w:rFonts w:ascii="KaiTi" w:eastAsia="KaiTi" w:hAnsi="KaiTi" w:cs="KaiTi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KaiTi" w:eastAsia="KaiTi" w:hAnsi="KaiTi" w:cs="KaiTi"/>
                              <w:b/>
                              <w:bCs/>
                              <w:color w:val="FFFFFF"/>
                              <w:spacing w:val="-6"/>
                              <w:sz w:val="16"/>
                              <w:szCs w:val="16"/>
                            </w:rPr>
                            <w:t>向星星</w:t>
                          </w:r>
                        </w:p>
                        <w:p>
                          <w:pPr>
                            <w:spacing w:before="184" w:line="183" w:lineRule="auto"/>
                            <w:ind w:left="255"/>
                            <w:rPr>
                              <w:rFonts w:ascii="SimSun" w:eastAsia="SimSun" w:hAnsi="SimSun" w:cs="SimSun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2"/>
                              <w:sz w:val="16"/>
                              <w:szCs w:val="16"/>
                            </w:rPr>
                            <w:t>6.76%</w:t>
                          </w:r>
                        </w:p>
                      </w:tc>
                      <w:tc>
                        <w:tcPr>
                          <w:tcW w:w="1437" w:type="dxa"/>
                          <w:tcBorders>
                            <w:top w:val="single" w:sz="4" w:space="0" w:color="000000"/>
                          </w:tcBorders>
                          <w:vAlign w:val="top"/>
                        </w:tcPr>
                        <w:p>
                          <w:pPr>
                            <w:spacing w:line="383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>
                          <w:pPr>
                            <w:spacing w:before="52" w:line="231" w:lineRule="auto"/>
                            <w:ind w:left="569"/>
                            <w:rPr>
                              <w:rFonts w:ascii="KaiTi" w:eastAsia="KaiTi" w:hAnsi="KaiTi" w:cs="KaiTi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KaiTi" w:eastAsia="KaiTi" w:hAnsi="KaiTi" w:cs="KaiTi"/>
                              <w:b/>
                              <w:bCs/>
                              <w:color w:val="FFFFFF"/>
                              <w:spacing w:val="7"/>
                              <w:sz w:val="16"/>
                              <w:szCs w:val="16"/>
                            </w:rPr>
                            <w:t>杜庭强</w:t>
                          </w:r>
                        </w:p>
                        <w:p>
                          <w:pPr>
                            <w:spacing w:before="179" w:line="184" w:lineRule="auto"/>
                            <w:ind w:left="397"/>
                            <w:rPr>
                              <w:rFonts w:ascii="SimSun" w:eastAsia="SimSun" w:hAnsi="SimSun" w:cs="SimSun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5"/>
                              <w:sz w:val="16"/>
                              <w:szCs w:val="16"/>
                            </w:rPr>
                            <w:t>4.14%</w:t>
                          </w:r>
                        </w:p>
                      </w:tc>
                      <w:tc>
                        <w:tcPr>
                          <w:tcW w:w="1098" w:type="dxa"/>
                          <w:tcBorders>
                            <w:top w:val="single" w:sz="4" w:space="0" w:color="000000"/>
                          </w:tcBorders>
                          <w:vAlign w:val="top"/>
                        </w:tcPr>
                        <w:p>
                          <w:pPr>
                            <w:spacing w:line="381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>
                          <w:pPr>
                            <w:spacing w:before="52" w:line="229" w:lineRule="auto"/>
                            <w:ind w:left="332"/>
                            <w:rPr>
                              <w:rFonts w:ascii="KaiTi" w:eastAsia="KaiTi" w:hAnsi="KaiTi" w:cs="KaiTi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KaiTi" w:eastAsia="KaiTi" w:hAnsi="KaiTi" w:cs="KaiTi"/>
                              <w:b/>
                              <w:bCs/>
                              <w:color w:val="FFFFFF"/>
                              <w:spacing w:val="9"/>
                              <w:sz w:val="16"/>
                              <w:szCs w:val="16"/>
                            </w:rPr>
                            <w:t>向朝明</w:t>
                          </w:r>
                        </w:p>
                        <w:p>
                          <w:pPr>
                            <w:spacing w:before="184" w:line="183" w:lineRule="auto"/>
                            <w:ind w:left="160"/>
                            <w:rPr>
                              <w:rFonts w:ascii="SimSun" w:eastAsia="SimSun" w:hAnsi="SimSun" w:cs="SimSun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7"/>
                              <w:sz w:val="16"/>
                              <w:szCs w:val="16"/>
                            </w:rPr>
                            <w:t>3.63%</w:t>
                          </w:r>
                        </w:p>
                      </w:tc>
                      <w:tc>
                        <w:tcPr>
                          <w:tcW w:w="1151" w:type="dxa"/>
                          <w:gridSpan w:val="2"/>
                          <w:tcBorders>
                            <w:top w:val="single" w:sz="4" w:space="0" w:color="000000"/>
                          </w:tcBorders>
                          <w:vAlign w:val="top"/>
                        </w:tcPr>
                        <w:p>
                          <w:pPr>
                            <w:spacing w:line="369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>
                          <w:pPr>
                            <w:spacing w:before="52" w:line="227" w:lineRule="auto"/>
                            <w:ind w:left="524"/>
                            <w:rPr>
                              <w:rFonts w:ascii="KaiTi" w:eastAsia="KaiTi" w:hAnsi="KaiTi" w:cs="KaiTi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KaiTi" w:eastAsia="KaiTi" w:hAnsi="KaiTi" w:cs="KaiTi"/>
                              <w:b/>
                              <w:bCs/>
                              <w:color w:val="FFFFFF"/>
                              <w:spacing w:val="6"/>
                              <w:sz w:val="16"/>
                              <w:szCs w:val="16"/>
                            </w:rPr>
                            <w:t>张勇</w:t>
                          </w:r>
                        </w:p>
                        <w:p>
                          <w:pPr>
                            <w:spacing w:before="187" w:line="183" w:lineRule="auto"/>
                            <w:ind w:left="252"/>
                            <w:rPr>
                              <w:rFonts w:ascii="SimSun" w:eastAsia="SimSun" w:hAnsi="SimSun" w:cs="SimSun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8"/>
                              <w:sz w:val="16"/>
                              <w:szCs w:val="16"/>
                            </w:rPr>
                            <w:t>2.87%</w:t>
                          </w:r>
                        </w:p>
                      </w:tc>
                      <w:tc>
                        <w:tcPr>
                          <w:tcW w:w="1016" w:type="dxa"/>
                          <w:tcBorders>
                            <w:top w:val="single" w:sz="4" w:space="0" w:color="000000"/>
                          </w:tcBorders>
                          <w:vAlign w:val="top"/>
                        </w:tcPr>
                        <w:p>
                          <w:pPr>
                            <w:spacing w:line="372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>
                          <w:pPr>
                            <w:spacing w:before="52" w:line="229" w:lineRule="auto"/>
                            <w:ind w:left="553"/>
                            <w:rPr>
                              <w:rFonts w:ascii="KaiTi" w:eastAsia="KaiTi" w:hAnsi="KaiTi" w:cs="KaiTi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KaiTi" w:eastAsia="KaiTi" w:hAnsi="KaiTi" w:cs="KaiTi"/>
                              <w:b/>
                              <w:bCs/>
                              <w:color w:val="FFFFFF"/>
                              <w:spacing w:val="7"/>
                              <w:sz w:val="16"/>
                              <w:szCs w:val="16"/>
                            </w:rPr>
                            <w:t>杨燕</w:t>
                          </w:r>
                        </w:p>
                        <w:p>
                          <w:pPr>
                            <w:spacing w:before="183" w:line="183" w:lineRule="auto"/>
                            <w:ind w:left="291"/>
                            <w:rPr>
                              <w:rFonts w:ascii="SimSun" w:eastAsia="SimSun" w:hAnsi="SimSun" w:cs="SimSun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2"/>
                              <w:sz w:val="16"/>
                              <w:szCs w:val="16"/>
                            </w:rPr>
                            <w:t>2.87%</w:t>
                          </w:r>
                        </w:p>
                      </w:tc>
                      <w:tc>
                        <w:tcPr>
                          <w:tcW w:w="1375" w:type="dxa"/>
                          <w:vMerge w:val="restart"/>
                          <w:tcBorders>
                            <w:top w:val="single" w:sz="4" w:space="0" w:color="000000"/>
                            <w:bottom w:val="nil"/>
                          </w:tcBorders>
                          <w:vAlign w:val="top"/>
                        </w:tcPr>
                        <w:p>
                          <w:pPr>
                            <w:spacing w:line="378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>
                          <w:pPr>
                            <w:spacing w:before="52" w:line="225" w:lineRule="auto"/>
                            <w:ind w:left="617"/>
                            <w:rPr>
                              <w:rFonts w:ascii="KaiTi" w:eastAsia="KaiTi" w:hAnsi="KaiTi" w:cs="KaiTi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KaiTi" w:eastAsia="KaiTi" w:hAnsi="KaiTi" w:cs="KaiTi"/>
                              <w:b/>
                              <w:bCs/>
                              <w:color w:val="FFFFFF"/>
                              <w:spacing w:val="-10"/>
                              <w:sz w:val="16"/>
                              <w:szCs w:val="16"/>
                            </w:rPr>
                            <w:t>其他服东</w:t>
                          </w:r>
                        </w:p>
                        <w:p>
                          <w:pPr>
                            <w:spacing w:before="180" w:line="183" w:lineRule="auto"/>
                            <w:ind w:left="445"/>
                            <w:rPr>
                              <w:rFonts w:ascii="SimSun" w:eastAsia="SimSun" w:hAnsi="SimSun" w:cs="SimSun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2"/>
                              <w:sz w:val="16"/>
                              <w:szCs w:val="16"/>
                            </w:rPr>
                            <w:t>54.68%</w:t>
                          </w:r>
                        </w:p>
                        <w:p>
                          <w:pPr>
                            <w:spacing w:line="252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>
                          <w:pPr>
                            <w:spacing w:line="252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>
                          <w:pPr>
                            <w:spacing w:line="252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>
                          <w:pPr>
                            <w:spacing w:line="253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>
                          <w:pPr>
                            <w:spacing w:line="253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>
                          <w:pPr>
                            <w:spacing w:line="253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>
                          <w:pPr>
                            <w:spacing w:line="253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>
                          <w:pPr>
                            <w:spacing w:before="52" w:line="183" w:lineRule="auto"/>
                            <w:ind w:left="365"/>
                            <w:rPr>
                              <w:rFonts w:ascii="SimSun" w:eastAsia="SimSun" w:hAnsi="SimSun" w:cs="SimSun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3"/>
                              <w:sz w:val="16"/>
                              <w:szCs w:val="16"/>
                            </w:rPr>
                            <w:t>34%</w:t>
                          </w:r>
                        </w:p>
                        <w:p>
                          <w:pPr>
                            <w:spacing w:before="243" w:line="246" w:lineRule="auto"/>
                            <w:ind w:left="137" w:right="230"/>
                            <w:rPr>
                              <w:rFonts w:ascii="KaiTi" w:eastAsia="KaiTi" w:hAnsi="KaiTi" w:cs="KaiTi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KaiTi" w:eastAsia="KaiTi" w:hAnsi="KaiTi" w:cs="KaiTi"/>
                              <w:b/>
                              <w:bCs/>
                              <w:color w:val="FFFFFF"/>
                              <w:spacing w:val="23"/>
                              <w:sz w:val="14"/>
                              <w:szCs w:val="14"/>
                            </w:rPr>
                            <w:t>四川航天神坤</w:t>
                          </w:r>
                          <w:r>
                            <w:rPr>
                              <w:rFonts w:ascii="KaiTi" w:eastAsia="KaiTi" w:hAnsi="KaiTi" w:cs="KaiTi"/>
                              <w:color w:val="FFFFFF"/>
                              <w:spacing w:val="4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KaiTi" w:eastAsia="KaiTi" w:hAnsi="KaiTi" w:cs="KaiTi"/>
                              <w:b/>
                              <w:bCs/>
                              <w:color w:val="FFFFFF"/>
                              <w:spacing w:val="26"/>
                              <w:sz w:val="14"/>
                              <w:szCs w:val="14"/>
                            </w:rPr>
                            <w:t>科技有限公司</w:t>
                          </w:r>
                        </w:p>
                      </w:tc>
                    </w:tr>
                    <w:tr>
                      <w:tblPrEx>
                        <w:tblW w:w="9370" w:type="dxa"/>
                        <w:tblInd w:w="20" w:type="dxa"/>
                        <w:tblLayout w:type="fixed"/>
                      </w:tblPrEx>
                      <w:trPr>
                        <w:trHeight w:val="1011"/>
                      </w:trPr>
                      <w:tc>
                        <w:tcPr>
                          <w:tcW w:w="1106" w:type="dxa"/>
                          <w:vMerge/>
                          <w:tcBorders>
                            <w:top w:val="nil"/>
                          </w:tcBorders>
                          <w:vAlign w:val="top"/>
                        </w:tcPr>
                        <w:p>
                          <w:pPr>
                            <w:rPr>
                              <w:rFonts w:ascii="Arial"/>
                              <w:sz w:val="21"/>
                            </w:rPr>
                          </w:pPr>
                        </w:p>
                      </w:tc>
                      <w:tc>
                        <w:tcPr>
                          <w:tcW w:w="1149" w:type="dxa"/>
                          <w:vMerge/>
                          <w:tcBorders>
                            <w:top w:val="nil"/>
                          </w:tcBorders>
                          <w:vAlign w:val="top"/>
                        </w:tcPr>
                        <w:p>
                          <w:pPr>
                            <w:rPr>
                              <w:rFonts w:ascii="Arial"/>
                              <w:sz w:val="21"/>
                            </w:rPr>
                          </w:pPr>
                        </w:p>
                      </w:tc>
                      <w:tc>
                        <w:tcPr>
                          <w:tcW w:w="1038" w:type="dxa"/>
                          <w:vMerge/>
                          <w:tcBorders>
                            <w:top w:val="nil"/>
                          </w:tcBorders>
                          <w:vAlign w:val="top"/>
                        </w:tcPr>
                        <w:p>
                          <w:pPr>
                            <w:rPr>
                              <w:rFonts w:ascii="Arial"/>
                              <w:sz w:val="21"/>
                            </w:rPr>
                          </w:pPr>
                        </w:p>
                      </w:tc>
                      <w:tc>
                        <w:tcPr>
                          <w:tcW w:w="4702" w:type="dxa"/>
                          <w:gridSpan w:val="5"/>
                          <w:vAlign w:val="top"/>
                        </w:tcPr>
                        <w:p>
                          <w:pPr>
                            <w:spacing w:line="300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>
                          <w:pPr>
                            <w:spacing w:before="68" w:line="223" w:lineRule="auto"/>
                            <w:ind w:left="227"/>
                            <w:rPr>
                              <w:rFonts w:ascii="KaiTi" w:eastAsia="KaiTi" w:hAnsi="KaiTi" w:cs="KaiTi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ascii="KaiTi" w:eastAsia="KaiTi" w:hAnsi="KaiTi" w:cs="KaiTi"/>
                              <w:spacing w:val="-1"/>
                              <w:sz w:val="21"/>
                              <w:szCs w:val="21"/>
                            </w:rPr>
                            <w:t>成都豪能科技股份有限公司</w:t>
                          </w:r>
                        </w:p>
                      </w:tc>
                      <w:tc>
                        <w:tcPr>
                          <w:tcW w:w="1375" w:type="dxa"/>
                          <w:vMerge/>
                          <w:tcBorders>
                            <w:top w:val="nil"/>
                            <w:bottom w:val="nil"/>
                          </w:tcBorders>
                          <w:vAlign w:val="top"/>
                        </w:tcPr>
                        <w:p>
                          <w:pPr>
                            <w:rPr>
                              <w:rFonts w:ascii="Arial"/>
                              <w:sz w:val="21"/>
                            </w:rPr>
                          </w:pPr>
                        </w:p>
                      </w:tc>
                    </w:tr>
                    <w:tr>
                      <w:tblPrEx>
                        <w:tblW w:w="9370" w:type="dxa"/>
                        <w:tblInd w:w="20" w:type="dxa"/>
                        <w:tblLayout w:type="fixed"/>
                      </w:tblPrEx>
                      <w:trPr>
                        <w:trHeight w:val="1586"/>
                      </w:trPr>
                      <w:tc>
                        <w:tcPr>
                          <w:tcW w:w="3293" w:type="dxa"/>
                          <w:gridSpan w:val="3"/>
                          <w:tcBorders>
                            <w:bottom w:val="single" w:sz="4" w:space="0" w:color="FF0000"/>
                          </w:tcBorders>
                          <w:vAlign w:val="top"/>
                        </w:tcPr>
                        <w:p>
                          <w:pPr>
                            <w:spacing w:line="378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>
                          <w:pPr>
                            <w:spacing w:before="52" w:line="184" w:lineRule="auto"/>
                            <w:ind w:left="490"/>
                            <w:rPr>
                              <w:rFonts w:ascii="SimSun" w:eastAsia="SimSun" w:hAnsi="SimSun" w:cs="SimSun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4"/>
                              <w:sz w:val="11"/>
                              <w:szCs w:val="11"/>
                            </w:rPr>
                            <w:t>100%</w:t>
                          </w:r>
                          <w:r>
                            <w:rPr>
                              <w:rFonts w:ascii="SimSun" w:eastAsia="SimSun" w:hAnsi="SimSun" w:cs="SimSun"/>
                              <w:spacing w:val="1"/>
                              <w:sz w:val="11"/>
                              <w:szCs w:val="11"/>
                            </w:rPr>
                            <w:t xml:space="preserve">                        </w:t>
                          </w:r>
                          <w:r>
                            <w:rPr>
                              <w:rFonts w:ascii="SimSun" w:eastAsia="SimSun" w:hAnsi="SimSun" w:cs="SimSun"/>
                              <w:spacing w:val="-4"/>
                              <w:sz w:val="16"/>
                              <w:szCs w:val="16"/>
                            </w:rPr>
                            <w:t>100%</w:t>
                          </w:r>
                        </w:p>
                        <w:p>
                          <w:pPr>
                            <w:spacing w:before="38"/>
                          </w:pPr>
                        </w:p>
                        <w:tbl>
                          <w:tblPr>
                            <w:tblStyle w:val="TableNormal2"/>
                            <w:tblW w:w="2552" w:type="dxa"/>
                            <w:tblInd w:w="332" w:type="dxa"/>
                            <w:tblBorders>
                              <w:top w:val="nil"/>
                              <w:left w:val="nil"/>
                              <w:bottom w:val="nil"/>
                              <w:right w:val="nil"/>
                              <w:insideH w:val="nil"/>
                              <w:insideV w:val="nil"/>
                            </w:tblBorders>
                            <w:tblLayout w:type="fixed"/>
                          </w:tblPr>
                          <w:tblGrid>
                            <w:gridCol w:w="1274"/>
                            <w:gridCol w:w="1278"/>
                          </w:tblGrid>
                          <w:tr>
                            <w:tblPrEx>
                              <w:tblW w:w="2552" w:type="dxa"/>
                              <w:tblInd w:w="332" w:type="dxa"/>
                              <w:tblBorders>
                                <w:top w:val="nil"/>
                                <w:left w:val="nil"/>
                                <w:bottom w:val="nil"/>
                                <w:right w:val="nil"/>
                                <w:insideH w:val="nil"/>
                                <w:insideV w:val="nil"/>
                              </w:tblBorders>
                              <w:tblLayout w:type="fixed"/>
                            </w:tblPrEx>
                            <w:trPr>
                              <w:trHeight w:val="176"/>
                            </w:trPr>
                            <w:tc>
                              <w:tcPr>
                                <w:tcW w:w="1274" w:type="dxa"/>
                                <w:vAlign w:val="top"/>
                              </w:tcPr>
                              <w:p>
                                <w:pPr>
                                  <w:spacing w:before="5" w:line="212" w:lineRule="auto"/>
                                  <w:rPr>
                                    <w:rFonts w:ascii="KaiTi" w:eastAsia="KaiTi" w:hAnsi="KaiTi" w:cs="KaiTi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KaiTi" w:eastAsia="KaiTi" w:hAnsi="KaiTi" w:cs="KaiTi"/>
                                    <w:b/>
                                    <w:bCs/>
                                    <w:color w:val="FFFFFF"/>
                                    <w:spacing w:val="21"/>
                                    <w:sz w:val="14"/>
                                    <w:szCs w:val="14"/>
                                  </w:rPr>
                                  <w:t>沪州章能传动</w:t>
                                </w:r>
                              </w:p>
                            </w:tc>
                            <w:tc>
                              <w:tcPr>
                                <w:tcW w:w="1278" w:type="dxa"/>
                                <w:vAlign w:val="top"/>
                              </w:tcPr>
                              <w:p>
                                <w:pPr>
                                  <w:spacing w:line="204" w:lineRule="auto"/>
                                  <w:jc w:val="right"/>
                                  <w:rPr>
                                    <w:rFonts w:ascii="KaiTi" w:eastAsia="KaiTi" w:hAnsi="KaiTi" w:cs="KaiTi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ascii="KaiTi" w:eastAsia="KaiTi" w:hAnsi="KaiTi" w:cs="KaiTi"/>
                                    <w:b/>
                                    <w:bCs/>
                                    <w:color w:val="FFFFFF"/>
                                    <w:spacing w:val="13"/>
                                    <w:sz w:val="15"/>
                                    <w:szCs w:val="15"/>
                                  </w:rPr>
                                  <w:t>沪州长江机械</w:t>
                                </w:r>
                              </w:p>
                            </w:tc>
                          </w:tr>
                          <w:tr>
                            <w:tblPrEx>
                              <w:tblW w:w="2552" w:type="dxa"/>
                              <w:tblInd w:w="332" w:type="dxa"/>
                              <w:tblLayout w:type="fixed"/>
                            </w:tblPrEx>
                            <w:trPr>
                              <w:trHeight w:val="175"/>
                            </w:trPr>
                            <w:tc>
                              <w:tcPr>
                                <w:tcW w:w="1274" w:type="dxa"/>
                                <w:vAlign w:val="top"/>
                              </w:tcPr>
                              <w:p>
                                <w:pPr>
                                  <w:spacing w:before="29" w:line="179" w:lineRule="auto"/>
                                  <w:rPr>
                                    <w:rFonts w:ascii="KaiTi" w:eastAsia="KaiTi" w:hAnsi="KaiTi" w:cs="KaiTi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KaiTi" w:eastAsia="KaiTi" w:hAnsi="KaiTi" w:cs="KaiTi"/>
                                    <w:b/>
                                    <w:bCs/>
                                    <w:color w:val="FFFFFF"/>
                                    <w:spacing w:val="23"/>
                                    <w:sz w:val="14"/>
                                    <w:szCs w:val="14"/>
                                  </w:rPr>
                                  <w:t>技术有限公司</w:t>
                                </w:r>
                              </w:p>
                            </w:tc>
                            <w:tc>
                              <w:tcPr>
                                <w:tcW w:w="1278" w:type="dxa"/>
                                <w:vAlign w:val="top"/>
                              </w:tcPr>
                              <w:p>
                                <w:pPr>
                                  <w:spacing w:before="19" w:line="179" w:lineRule="auto"/>
                                  <w:ind w:left="446"/>
                                  <w:rPr>
                                    <w:rFonts w:ascii="KaiTi" w:eastAsia="KaiTi" w:hAnsi="KaiTi" w:cs="KaiTi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ascii="KaiTi" w:eastAsia="KaiTi" w:hAnsi="KaiTi" w:cs="KaiTi"/>
                                    <w:b/>
                                    <w:bCs/>
                                    <w:color w:val="FFFFFF"/>
                                    <w:spacing w:val="20"/>
                                    <w:sz w:val="15"/>
                                    <w:szCs w:val="15"/>
                                  </w:rPr>
                                  <w:t>有限公司</w:t>
                                </w:r>
                              </w:p>
                            </w:tc>
                          </w:tr>
                        </w:tbl>
                        <w:p>
                          <w:pPr>
                            <w:rPr>
                              <w:rFonts w:ascii="Arial"/>
                              <w:sz w:val="21"/>
                            </w:rPr>
                          </w:pPr>
                        </w:p>
                      </w:tc>
                      <w:tc>
                        <w:tcPr>
                          <w:tcW w:w="1437" w:type="dxa"/>
                          <w:tcBorders>
                            <w:bottom w:val="single" w:sz="4" w:space="0" w:color="FF0000"/>
                          </w:tcBorders>
                          <w:vAlign w:val="top"/>
                        </w:tcPr>
                        <w:p>
                          <w:pPr>
                            <w:spacing w:line="378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>
                          <w:pPr>
                            <w:spacing w:before="52" w:line="184" w:lineRule="auto"/>
                            <w:ind w:left="317"/>
                            <w:rPr>
                              <w:rFonts w:ascii="SimSun" w:eastAsia="SimSun" w:hAnsi="SimSun" w:cs="SimSun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4"/>
                              <w:sz w:val="16"/>
                              <w:szCs w:val="16"/>
                            </w:rPr>
                            <w:t>100%</w:t>
                          </w:r>
                        </w:p>
                        <w:p>
                          <w:pPr>
                            <w:spacing w:before="143" w:line="223" w:lineRule="auto"/>
                            <w:ind w:left="169"/>
                            <w:rPr>
                              <w:rFonts w:ascii="KaiTi" w:eastAsia="KaiTi" w:hAnsi="KaiTi" w:cs="KaiTi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KaiTi" w:eastAsia="KaiTi" w:hAnsi="KaiTi" w:cs="KaiTi"/>
                              <w:b/>
                              <w:bCs/>
                              <w:color w:val="FFFFFF"/>
                              <w:spacing w:val="1"/>
                              <w:sz w:val="16"/>
                              <w:szCs w:val="16"/>
                            </w:rPr>
                            <w:t>成都吴铁强航</w:t>
                          </w:r>
                        </w:p>
                        <w:p>
                          <w:pPr>
                            <w:spacing w:before="9" w:line="189" w:lineRule="auto"/>
                            <w:ind w:left="159"/>
                            <w:rPr>
                              <w:rFonts w:ascii="KaiTi" w:eastAsia="KaiTi" w:hAnsi="KaiTi" w:cs="KaiTi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KaiTi" w:eastAsia="KaiTi" w:hAnsi="KaiTi" w:cs="KaiTi"/>
                              <w:b/>
                              <w:bCs/>
                              <w:color w:val="FFFFFF"/>
                              <w:spacing w:val="4"/>
                              <w:sz w:val="16"/>
                              <w:szCs w:val="16"/>
                            </w:rPr>
                            <w:t>空设备制造有</w:t>
                          </w:r>
                        </w:p>
                        <w:p>
                          <w:pPr>
                            <w:spacing w:line="224" w:lineRule="auto"/>
                            <w:ind w:left="399"/>
                            <w:rPr>
                              <w:rFonts w:ascii="KaiTi" w:eastAsia="KaiTi" w:hAnsi="KaiTi" w:cs="KaiTi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KaiTi" w:eastAsia="KaiTi" w:hAnsi="KaiTi" w:cs="KaiTi"/>
                              <w:b/>
                              <w:bCs/>
                              <w:color w:val="FFFFFF"/>
                              <w:spacing w:val="4"/>
                              <w:sz w:val="16"/>
                              <w:szCs w:val="16"/>
                            </w:rPr>
                            <w:t>限公司</w:t>
                          </w:r>
                        </w:p>
                      </w:tc>
                      <w:tc>
                        <w:tcPr>
                          <w:tcW w:w="1567" w:type="dxa"/>
                          <w:gridSpan w:val="2"/>
                          <w:tcBorders>
                            <w:bottom w:val="single" w:sz="4" w:space="0" w:color="FF0000"/>
                          </w:tcBorders>
                          <w:vAlign w:val="top"/>
                        </w:tcPr>
                        <w:p>
                          <w:pPr>
                            <w:spacing w:line="378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>
                          <w:pPr>
                            <w:spacing w:before="52" w:line="184" w:lineRule="auto"/>
                            <w:ind w:left="440"/>
                            <w:rPr>
                              <w:rFonts w:ascii="SimSun" w:eastAsia="SimSun" w:hAnsi="SimSun" w:cs="SimSun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4"/>
                              <w:sz w:val="16"/>
                              <w:szCs w:val="16"/>
                            </w:rPr>
                            <w:t>100%</w:t>
                          </w:r>
                        </w:p>
                        <w:p>
                          <w:pPr>
                            <w:spacing w:before="237" w:line="233" w:lineRule="auto"/>
                            <w:ind w:left="282" w:right="274"/>
                            <w:rPr>
                              <w:rFonts w:ascii="KaiTi" w:eastAsia="KaiTi" w:hAnsi="KaiTi" w:cs="KaiTi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b/>
                              <w:bCs/>
                              <w:color w:val="FFFFFF"/>
                              <w:spacing w:val="4"/>
                              <w:sz w:val="16"/>
                              <w:szCs w:val="16"/>
                            </w:rPr>
                            <w:t>重庆豪能传动</w:t>
                          </w:r>
                          <w:r>
                            <w:rPr>
                              <w:rFonts w:ascii="SimSun" w:eastAsia="SimSun" w:hAnsi="SimSun" w:cs="SimSun"/>
                              <w:color w:val="FFFFFF"/>
                              <w:spacing w:val="1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KaiTi" w:eastAsia="KaiTi" w:hAnsi="KaiTi" w:cs="KaiTi"/>
                              <w:b/>
                              <w:bCs/>
                              <w:color w:val="FFFFFF"/>
                              <w:spacing w:val="6"/>
                              <w:sz w:val="16"/>
                              <w:szCs w:val="16"/>
                            </w:rPr>
                            <w:t>技术有限公司</w:t>
                          </w:r>
                        </w:p>
                      </w:tc>
                      <w:tc>
                        <w:tcPr>
                          <w:tcW w:w="1698" w:type="dxa"/>
                          <w:gridSpan w:val="2"/>
                          <w:tcBorders>
                            <w:bottom w:val="single" w:sz="4" w:space="0" w:color="FF0000"/>
                          </w:tcBorders>
                          <w:vAlign w:val="top"/>
                        </w:tcPr>
                        <w:p>
                          <w:pPr>
                            <w:spacing w:line="419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>
                          <w:pPr>
                            <w:spacing w:before="52" w:line="183" w:lineRule="auto"/>
                            <w:ind w:left="493"/>
                            <w:rPr>
                              <w:rFonts w:ascii="SimSun" w:eastAsia="SimSun" w:hAnsi="SimSun" w:cs="SimSun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2"/>
                              <w:sz w:val="16"/>
                              <w:szCs w:val="16"/>
                            </w:rPr>
                            <w:t>80%</w:t>
                          </w:r>
                        </w:p>
                        <w:p>
                          <w:pPr>
                            <w:spacing w:before="244" w:line="201" w:lineRule="exact"/>
                            <w:ind w:left="285"/>
                            <w:rPr>
                              <w:rFonts w:ascii="KaiTi" w:eastAsia="KaiTi" w:hAnsi="KaiTi" w:cs="KaiTi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KaiTi" w:eastAsia="KaiTi" w:hAnsi="KaiTi" w:cs="KaiTi"/>
                              <w:b/>
                              <w:bCs/>
                              <w:color w:val="FFFFFF"/>
                              <w:spacing w:val="22"/>
                              <w:position w:val="4"/>
                              <w:sz w:val="14"/>
                              <w:szCs w:val="14"/>
                            </w:rPr>
                            <w:t>成都章能空天</w:t>
                          </w:r>
                        </w:p>
                        <w:p>
                          <w:pPr>
                            <w:spacing w:line="225" w:lineRule="auto"/>
                            <w:ind w:left="275"/>
                            <w:rPr>
                              <w:rFonts w:ascii="KaiTi" w:eastAsia="KaiTi" w:hAnsi="KaiTi" w:cs="KaiTi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KaiTi" w:eastAsia="KaiTi" w:hAnsi="KaiTi" w:cs="KaiTi"/>
                              <w:b/>
                              <w:bCs/>
                              <w:color w:val="FFFFFF"/>
                              <w:spacing w:val="30"/>
                              <w:sz w:val="14"/>
                              <w:szCs w:val="14"/>
                            </w:rPr>
                            <w:t>科技有限公司</w:t>
                          </w:r>
                        </w:p>
                      </w:tc>
                      <w:tc>
                        <w:tcPr>
                          <w:tcW w:w="1375" w:type="dxa"/>
                          <w:vMerge/>
                          <w:tcBorders>
                            <w:top w:val="nil"/>
                            <w:bottom w:val="single" w:sz="4" w:space="0" w:color="FF0000"/>
                          </w:tcBorders>
                          <w:vAlign w:val="top"/>
                        </w:tcPr>
                        <w:p>
                          <w:pPr>
                            <w:rPr>
                              <w:rFonts w:ascii="Arial"/>
                              <w:sz w:val="21"/>
                            </w:rPr>
                          </w:pPr>
                        </w:p>
                      </w:tc>
                    </w:tr>
                  </w:tbl>
                  <w:p>
                    <w:pPr>
                      <w:rPr>
                        <w:rFonts w:ascii="Arial"/>
                        <w:sz w:val="21"/>
                      </w:rPr>
                    </w:pP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42" w:line="224" w:lineRule="auto"/>
        <w:ind w:left="658"/>
        <w:rPr>
          <w:sz w:val="16"/>
          <w:szCs w:val="16"/>
        </w:rPr>
      </w:pPr>
      <w:r>
        <w:rPr>
          <w:b/>
          <w:bCs/>
          <w:i/>
          <w:iCs/>
          <w:spacing w:val="14"/>
          <w:sz w:val="16"/>
          <w:szCs w:val="16"/>
        </w:rPr>
        <w:t>黄料来源：</w:t>
      </w:r>
      <w:r>
        <w:rPr>
          <w:spacing w:val="14"/>
          <w:sz w:val="16"/>
          <w:szCs w:val="16"/>
        </w:rPr>
        <w:t xml:space="preserve"> </w:t>
      </w:r>
      <w:r>
        <w:rPr>
          <w:rFonts w:ascii="SimSun" w:eastAsia="SimSun" w:hAnsi="SimSun" w:cs="SimSun"/>
          <w:b/>
          <w:bCs/>
          <w:i/>
          <w:iCs/>
          <w:sz w:val="16"/>
          <w:szCs w:val="16"/>
        </w:rPr>
        <w:t>Wind</w:t>
      </w:r>
      <w:r>
        <w:rPr>
          <w:rFonts w:ascii="SimSun" w:eastAsia="SimSun" w:hAnsi="SimSun" w:cs="SimSun"/>
          <w:b/>
          <w:bCs/>
          <w:i/>
          <w:iCs/>
          <w:spacing w:val="14"/>
          <w:sz w:val="16"/>
          <w:szCs w:val="16"/>
        </w:rPr>
        <w:t>,</w:t>
      </w:r>
      <w:r>
        <w:rPr>
          <w:rFonts w:ascii="SimSun" w:eastAsia="SimSun" w:hAnsi="SimSun" w:cs="SimSun"/>
          <w:spacing w:val="89"/>
          <w:sz w:val="16"/>
          <w:szCs w:val="16"/>
        </w:rPr>
        <w:t xml:space="preserve"> </w:t>
      </w:r>
      <w:r>
        <w:rPr>
          <w:b/>
          <w:bCs/>
          <w:i/>
          <w:iCs/>
          <w:spacing w:val="14"/>
          <w:sz w:val="16"/>
          <w:szCs w:val="16"/>
        </w:rPr>
        <w:t>上海证券研究所</w:t>
      </w: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pStyle w:val="BodyText"/>
        <w:spacing w:before="69" w:line="229" w:lineRule="auto"/>
        <w:ind w:left="3782"/>
        <w:outlineLvl w:val="0"/>
        <w:rPr>
          <w:sz w:val="21"/>
          <w:szCs w:val="21"/>
        </w:rPr>
      </w:pPr>
      <w:r>
        <w:rPr>
          <w:b/>
          <w:bCs/>
          <w:spacing w:val="15"/>
          <w:sz w:val="21"/>
          <w:szCs w:val="21"/>
        </w:rPr>
        <w:t>1.4</w:t>
      </w:r>
      <w:r>
        <w:rPr>
          <w:spacing w:val="76"/>
          <w:sz w:val="21"/>
          <w:szCs w:val="21"/>
        </w:rPr>
        <w:t xml:space="preserve"> </w:t>
      </w:r>
      <w:r>
        <w:rPr>
          <w:b/>
          <w:bCs/>
          <w:spacing w:val="15"/>
          <w:sz w:val="21"/>
          <w:szCs w:val="21"/>
        </w:rPr>
        <w:t>营收盈利稳健增长</w:t>
      </w:r>
    </w:p>
    <w:p>
      <w:pPr>
        <w:pStyle w:val="BodyText"/>
        <w:spacing w:before="241" w:line="220" w:lineRule="auto"/>
        <w:ind w:left="4193"/>
        <w:rPr>
          <w:sz w:val="21"/>
          <w:szCs w:val="21"/>
        </w:rPr>
      </w:pPr>
      <w:r>
        <w:rPr>
          <w:b/>
          <w:bCs/>
          <w:sz w:val="21"/>
          <w:szCs w:val="21"/>
        </w:rPr>
        <w:t>汽车+航空航天双翼起飞。</w:t>
      </w:r>
      <w:r>
        <w:rPr>
          <w:sz w:val="21"/>
          <w:szCs w:val="21"/>
        </w:rPr>
        <w:t>公司近些年以同步器业务为基石，</w:t>
      </w:r>
    </w:p>
    <w:p>
      <w:pPr>
        <w:pStyle w:val="BodyText"/>
        <w:spacing w:before="109" w:line="288" w:lineRule="auto"/>
        <w:ind w:left="3779" w:right="44"/>
        <w:rPr>
          <w:sz w:val="21"/>
          <w:szCs w:val="21"/>
        </w:rPr>
      </w:pPr>
      <w:r>
        <w:rPr>
          <w:spacing w:val="6"/>
          <w:sz w:val="21"/>
          <w:szCs w:val="21"/>
        </w:rPr>
        <w:t>不断拓展差速器、电机轴和航空航天新业务，实现营收和利润的</w:t>
      </w:r>
      <w:r>
        <w:rPr>
          <w:spacing w:val="1"/>
          <w:sz w:val="21"/>
          <w:szCs w:val="21"/>
        </w:rPr>
        <w:t xml:space="preserve">  </w:t>
      </w:r>
      <w:r>
        <w:rPr>
          <w:spacing w:val="9"/>
          <w:sz w:val="21"/>
          <w:szCs w:val="21"/>
        </w:rPr>
        <w:t>稳健增长。2018年至2022年，公司营收的年复合增长率为</w:t>
      </w:r>
      <w:r>
        <w:rPr>
          <w:spacing w:val="8"/>
          <w:sz w:val="21"/>
          <w:szCs w:val="21"/>
        </w:rPr>
        <w:t>9.59%,</w:t>
      </w:r>
      <w:r>
        <w:rPr>
          <w:sz w:val="21"/>
          <w:szCs w:val="21"/>
        </w:rPr>
        <w:t xml:space="preserve"> </w:t>
      </w:r>
      <w:r>
        <w:rPr>
          <w:spacing w:val="4"/>
          <w:sz w:val="21"/>
          <w:szCs w:val="21"/>
        </w:rPr>
        <w:t>归母净利润的年复合增长率为5.59%。</w:t>
      </w:r>
    </w:p>
    <w:p>
      <w:pPr>
        <w:pStyle w:val="BodyText"/>
        <w:spacing w:before="97" w:line="297" w:lineRule="auto"/>
        <w:ind w:left="3779" w:right="142" w:firstLine="410"/>
        <w:rPr>
          <w:sz w:val="21"/>
          <w:szCs w:val="21"/>
        </w:rPr>
        <w:sectPr>
          <w:headerReference w:type="default" r:id="rId37"/>
          <w:footerReference w:type="default" r:id="rId38"/>
          <w:pgSz w:w="11910" w:h="16840"/>
          <w:pgMar w:top="400" w:right="1154" w:bottom="1490" w:left="739" w:header="0" w:footer="1169" w:gutter="0"/>
          <w:pgNumType w:start="10"/>
          <w:cols w:space="708"/>
        </w:sectPr>
      </w:pPr>
      <w:r>
        <w:rPr>
          <w:spacing w:val="12"/>
          <w:sz w:val="21"/>
          <w:szCs w:val="21"/>
        </w:rPr>
        <w:t>2022年公司营收14.72亿元，同比+1.90%;归母净利润2.11</w:t>
      </w:r>
      <w:r>
        <w:rPr>
          <w:spacing w:val="11"/>
          <w:sz w:val="21"/>
          <w:szCs w:val="21"/>
        </w:rPr>
        <w:t xml:space="preserve"> </w:t>
      </w:r>
      <w:r>
        <w:rPr>
          <w:spacing w:val="12"/>
          <w:sz w:val="21"/>
          <w:szCs w:val="21"/>
        </w:rPr>
        <w:t>亿元，同比+5.92%;2023</w:t>
      </w:r>
      <w:r>
        <w:rPr>
          <w:rFonts w:ascii="Arial" w:eastAsia="Arial" w:hAnsi="Arial" w:cs="Arial"/>
          <w:spacing w:val="12"/>
          <w:sz w:val="21"/>
          <w:szCs w:val="21"/>
        </w:rPr>
        <w:t xml:space="preserve">Q1-Q3  </w:t>
      </w:r>
      <w:r>
        <w:rPr>
          <w:spacing w:val="12"/>
          <w:sz w:val="21"/>
          <w:szCs w:val="21"/>
        </w:rPr>
        <w:t>实现营收13.34</w:t>
      </w:r>
      <w:r>
        <w:rPr>
          <w:spacing w:val="12"/>
          <w:sz w:val="21"/>
          <w:szCs w:val="21"/>
        </w:rPr>
        <w:t xml:space="preserve"> </w:t>
      </w:r>
      <w:r>
        <w:rPr>
          <w:spacing w:val="12"/>
          <w:sz w:val="21"/>
          <w:szCs w:val="21"/>
        </w:rPr>
        <w:t>亿元，</w:t>
      </w:r>
      <w:r>
        <w:rPr>
          <w:spacing w:val="12"/>
          <w:sz w:val="21"/>
          <w:szCs w:val="21"/>
        </w:rPr>
        <w:t xml:space="preserve"> </w:t>
      </w:r>
      <w:r>
        <w:rPr>
          <w:spacing w:val="12"/>
          <w:sz w:val="21"/>
          <w:szCs w:val="21"/>
        </w:rPr>
        <w:t>同比</w:t>
      </w:r>
      <w:r>
        <w:rPr>
          <w:spacing w:val="17"/>
          <w:sz w:val="21"/>
          <w:szCs w:val="21"/>
        </w:rPr>
        <w:t xml:space="preserve"> </w:t>
      </w:r>
      <w:r>
        <w:rPr>
          <w:spacing w:val="8"/>
          <w:sz w:val="21"/>
          <w:szCs w:val="21"/>
        </w:rPr>
        <w:t>+24.39%,归母净利润1.50</w:t>
      </w:r>
      <w:r>
        <w:rPr>
          <w:spacing w:val="-8"/>
          <w:sz w:val="21"/>
          <w:szCs w:val="21"/>
        </w:rPr>
        <w:t xml:space="preserve"> </w:t>
      </w:r>
      <w:r>
        <w:rPr>
          <w:spacing w:val="8"/>
          <w:sz w:val="21"/>
          <w:szCs w:val="21"/>
        </w:rPr>
        <w:t>亿元，同比-9.80%。利润的下降主要</w:t>
      </w:r>
      <w:r>
        <w:rPr>
          <w:sz w:val="21"/>
          <w:szCs w:val="21"/>
        </w:rPr>
        <w:t xml:space="preserve"> </w:t>
      </w:r>
    </w:p>
    <w:p>
      <w:pPr>
        <w:pStyle w:val="BodyText"/>
        <w:spacing w:before="97" w:line="297" w:lineRule="auto"/>
        <w:ind w:left="3779" w:right="142" w:firstLine="410"/>
        <w:rPr>
          <w:sz w:val="21"/>
          <w:szCs w:val="21"/>
        </w:rPr>
      </w:pPr>
      <w:r>
        <w:rPr>
          <w:spacing w:val="4"/>
          <w:sz w:val="21"/>
          <w:szCs w:val="21"/>
        </w:rPr>
        <w:t>在于财务费用的增加和员工年终奖的计提方式变动的短期影响，</w:t>
      </w:r>
      <w:r>
        <w:rPr>
          <w:spacing w:val="4"/>
          <w:sz w:val="21"/>
          <w:szCs w:val="21"/>
        </w:rPr>
        <w:t xml:space="preserve"> </w:t>
      </w:r>
      <w:r>
        <w:rPr>
          <w:sz w:val="21"/>
          <w:szCs w:val="21"/>
        </w:rPr>
        <w:t>我们预计在23</w:t>
      </w:r>
      <w:r>
        <w:rPr>
          <w:rFonts w:ascii="SimSun" w:eastAsia="SimSun" w:hAnsi="SimSun" w:cs="SimSun"/>
          <w:sz w:val="21"/>
          <w:szCs w:val="21"/>
        </w:rPr>
        <w:t>H2</w:t>
      </w:r>
      <w:r>
        <w:rPr>
          <w:rFonts w:ascii="SimSun" w:eastAsia="SimSun" w:hAnsi="SimSun" w:cs="SimSun"/>
          <w:spacing w:val="39"/>
          <w:sz w:val="21"/>
          <w:szCs w:val="21"/>
        </w:rPr>
        <w:t xml:space="preserve"> </w:t>
      </w:r>
      <w:r>
        <w:rPr>
          <w:sz w:val="21"/>
          <w:szCs w:val="21"/>
        </w:rPr>
        <w:t>利润水平会有明显的回</w:t>
      </w:r>
      <w:r>
        <w:rPr>
          <w:spacing w:val="-1"/>
          <w:sz w:val="21"/>
          <w:szCs w:val="21"/>
        </w:rPr>
        <w:t>升。</w:t>
      </w:r>
    </w:p>
    <w:p>
      <w:pPr>
        <w:spacing w:line="297" w:lineRule="auto"/>
        <w:rPr>
          <w:sz w:val="21"/>
          <w:szCs w:val="21"/>
        </w:rPr>
        <w:sectPr>
          <w:headerReference w:type="default" r:id="rId39"/>
          <w:footerReference w:type="default" r:id="rId40"/>
          <w:type w:val="nextPage"/>
          <w:pgSz w:w="11910" w:h="16840"/>
          <w:pgMar w:top="400" w:right="1154" w:bottom="1490" w:left="739" w:header="0" w:footer="1169" w:gutter="0"/>
          <w:pgNumType w:start="11"/>
          <w:cols w:space="708"/>
          <w:titlePg w:val="0"/>
        </w:sectPr>
      </w:pPr>
    </w:p>
    <w:p>
      <w:pPr>
        <w:spacing w:line="447" w:lineRule="auto"/>
        <w:rPr>
          <w:rFonts w:ascii="Arial"/>
          <w:sz w:val="21"/>
        </w:rPr>
      </w:pPr>
      <w:r>
        <w:pict>
          <v:rect id="_x0000_s1048" style="width:220.55pt;height:0.5pt;margin-top:223.5pt;margin-left:81.5pt;mso-position-horizontal-relative:page;mso-position-vertical-relative:page;position:absolute;z-index:251673600" o:allowincell="f" filled="t" fillcolor="red" stroked="f"/>
        </w:pict>
      </w:r>
      <w:r>
        <w:pict>
          <v:rect id="_x0000_s1049" style="width:219.55pt;height:0.5pt;margin-top:530.5pt;margin-left:311pt;mso-position-horizontal-relative:page;mso-position-vertical-relative:page;position:absolute;z-index:251672576" o:allowincell="f" filled="t" fillcolor="red" stroked="f"/>
        </w:pict>
      </w:r>
      <w:r>
        <w:drawing>
          <wp:anchor distT="0" distB="0" distL="0" distR="0" simplePos="0" relativeHeight="251671552" behindDoc="0" locked="0" layoutInCell="0" allowOverlap="1">
            <wp:simplePos x="0" y="0"/>
            <wp:positionH relativeFrom="page">
              <wp:posOffset>1047757</wp:posOffset>
            </wp:positionH>
            <wp:positionV relativeFrom="page">
              <wp:posOffset>6730961</wp:posOffset>
            </wp:positionV>
            <wp:extent cx="2794018" cy="6415"/>
            <wp:effectExtent l="0" t="0" r="0" b="0"/>
            <wp:wrapNone/>
            <wp:docPr id="42" name="IM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 42"/>
                    <pic:cNvPicPr/>
                  </pic:nvPicPr>
                  <pic:blipFill>
                    <a:blip xmlns:r="http://schemas.openxmlformats.org/officeDocument/2006/relationships"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794018" cy="6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0528" behindDoc="0" locked="0" layoutInCell="0" allowOverlap="1">
            <wp:simplePos x="0" y="0"/>
            <wp:positionH relativeFrom="page">
              <wp:posOffset>463527</wp:posOffset>
            </wp:positionH>
            <wp:positionV relativeFrom="page">
              <wp:posOffset>539802</wp:posOffset>
            </wp:positionV>
            <wp:extent cx="1009640" cy="323796"/>
            <wp:effectExtent l="0" t="0" r="0" b="0"/>
            <wp:wrapNone/>
            <wp:docPr id="44" name="IM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 44"/>
                    <pic:cNvPicPr/>
                  </pic:nvPicPr>
                  <pic:blipFill>
                    <a:blip xmlns:r="http://schemas.openxmlformats.org/officeDocument/2006/relationships"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009640" cy="3237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65" w:line="227" w:lineRule="auto"/>
        <w:ind w:left="8922"/>
      </w:pPr>
      <w:bookmarkStart w:id="11" w:name="bookmark56"/>
      <w:bookmarkEnd w:id="11"/>
      <w:bookmarkStart w:id="12" w:name="bookmark29"/>
      <w:bookmarkEnd w:id="12"/>
      <w:bookmarkStart w:id="13" w:name="bookmark30"/>
      <w:bookmarkEnd w:id="13"/>
      <w:bookmarkStart w:id="14" w:name="bookmark31"/>
      <w:bookmarkEnd w:id="14"/>
      <w:bookmarkStart w:id="15" w:name="bookmark32"/>
      <w:bookmarkEnd w:id="15"/>
      <w:bookmarkStart w:id="16" w:name="bookmark7"/>
      <w:bookmarkEnd w:id="16"/>
      <w:r>
        <w:rPr>
          <w:b/>
          <w:bCs/>
          <w:spacing w:val="26"/>
        </w:rPr>
        <w:t>公司深度</w:t>
      </w:r>
    </w:p>
    <w:p>
      <w:pPr>
        <w:spacing w:before="88" w:line="20" w:lineRule="exact"/>
        <w:ind w:firstLine="1670"/>
      </w:pPr>
      <w:r>
        <w:drawing>
          <wp:inline distT="0" distB="0" distL="0" distR="0">
            <wp:extent cx="5289532" cy="12725"/>
            <wp:effectExtent l="0" t="0" r="0" b="0"/>
            <wp:docPr id="46" name="IM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 46"/>
                    <pic:cNvPicPr/>
                  </pic:nvPicPr>
                  <pic:blipFill>
                    <a:blip xmlns:r="http://schemas.openxmlformats.org/officeDocument/2006/relationships"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289532" cy="1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42" w:lineRule="exact"/>
      </w:pPr>
    </w:p>
    <w:p>
      <w:pPr>
        <w:spacing w:line="142" w:lineRule="exact"/>
        <w:sectPr>
          <w:headerReference w:type="default" r:id="rId44"/>
          <w:footerReference w:type="default" r:id="rId45"/>
          <w:pgSz w:w="11910" w:h="16840"/>
          <w:pgMar w:top="400" w:right="1180" w:bottom="1490" w:left="729" w:header="0" w:footer="1211" w:gutter="0"/>
          <w:pgNumType w:start="12"/>
          <w:cols w:num="1" w:space="708" w:equalWidth="0">
            <w:col w:w="10000" w:space="0"/>
          </w:cols>
        </w:sectPr>
      </w:pPr>
    </w:p>
    <w:p>
      <w:pPr>
        <w:pStyle w:val="BodyText"/>
        <w:spacing w:line="225" w:lineRule="auto"/>
        <w:ind w:left="1052"/>
      </w:pPr>
      <w:r>
        <w:drawing>
          <wp:anchor distT="0" distB="0" distL="0" distR="0" simplePos="0" relativeHeight="251674624" behindDoc="0" locked="0" layoutInCell="1" allowOverlap="1">
            <wp:simplePos x="0" y="0"/>
            <wp:positionH relativeFrom="column">
              <wp:posOffset>648237</wp:posOffset>
            </wp:positionH>
            <wp:positionV relativeFrom="paragraph">
              <wp:posOffset>120598</wp:posOffset>
            </wp:positionV>
            <wp:extent cx="2698248" cy="6350"/>
            <wp:effectExtent l="0" t="0" r="0" b="0"/>
            <wp:wrapNone/>
            <wp:docPr id="48" name="IM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 48"/>
                    <pic:cNvPicPr/>
                  </pic:nvPicPr>
                  <pic:blipFill>
                    <a:blip xmlns:r="http://schemas.openxmlformats.org/officeDocument/2006/relationships"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698248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pacing w:val="37"/>
        </w:rPr>
        <w:t>图4:公司营收(亿元)及增长率</w:t>
      </w:r>
    </w:p>
    <w:p>
      <w:pPr>
        <w:pStyle w:val="BodyText"/>
        <w:spacing w:before="153" w:line="206" w:lineRule="auto"/>
        <w:ind w:left="2510"/>
        <w:rPr>
          <w:rFonts w:ascii="Times New Roman" w:eastAsia="Times New Roman" w:hAnsi="Times New Roman" w:cs="Times New Roman"/>
          <w:sz w:val="15"/>
          <w:szCs w:val="15"/>
        </w:rPr>
      </w:pPr>
      <w:r>
        <w:rPr>
          <w:spacing w:val="-13"/>
          <w:sz w:val="15"/>
          <w:szCs w:val="15"/>
        </w:rPr>
        <w:t>■营收(亿元)</w:t>
      </w:r>
      <w:r>
        <w:rPr>
          <w:spacing w:val="-13"/>
          <w:sz w:val="15"/>
          <w:szCs w:val="15"/>
        </w:rPr>
        <w:t xml:space="preserve">         </w:t>
      </w:r>
      <w:r>
        <w:rPr>
          <w:rFonts w:ascii="Times New Roman" w:eastAsia="Times New Roman" w:hAnsi="Times New Roman" w:cs="Times New Roman"/>
          <w:spacing w:val="-13"/>
          <w:sz w:val="15"/>
          <w:szCs w:val="15"/>
        </w:rPr>
        <w:t>-yoy</w:t>
      </w:r>
    </w:p>
    <w:p>
      <w:pPr>
        <w:spacing w:before="73" w:line="2380" w:lineRule="exact"/>
        <w:ind w:firstLine="1039"/>
      </w:pPr>
      <w:r>
        <w:rPr>
          <w:position w:val="-47"/>
        </w:rPr>
        <w:drawing>
          <wp:inline distT="0" distB="0" distL="0" distR="0">
            <wp:extent cx="2641627" cy="1511298"/>
            <wp:effectExtent l="0" t="0" r="0" b="0"/>
            <wp:docPr id="50" name="IM 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 50"/>
                    <pic:cNvPicPr/>
                  </pic:nvPicPr>
                  <pic:blipFill>
                    <a:blip xmlns:r="http://schemas.openxmlformats.org/officeDocument/2006/relationships"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2641627" cy="1511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72" w:line="183" w:lineRule="auto"/>
        <w:ind w:left="1047"/>
        <w:rPr>
          <w:sz w:val="21"/>
          <w:szCs w:val="21"/>
        </w:rPr>
      </w:pPr>
      <w:r>
        <w:rPr>
          <w:b/>
          <w:bCs/>
          <w:i/>
          <w:iCs/>
          <w:spacing w:val="-16"/>
          <w:sz w:val="21"/>
          <w:szCs w:val="21"/>
        </w:rPr>
        <w:t>资料来源：</w:t>
      </w:r>
      <w:r>
        <w:rPr>
          <w:rFonts w:ascii="SimSun" w:eastAsia="SimSun" w:hAnsi="SimSun" w:cs="SimSun"/>
          <w:b/>
          <w:bCs/>
          <w:i/>
          <w:iCs/>
          <w:spacing w:val="-16"/>
          <w:sz w:val="21"/>
          <w:szCs w:val="21"/>
        </w:rPr>
        <w:t>Wind,</w:t>
      </w:r>
      <w:r>
        <w:rPr>
          <w:b/>
          <w:bCs/>
          <w:i/>
          <w:iCs/>
          <w:spacing w:val="-16"/>
          <w:sz w:val="21"/>
          <w:szCs w:val="21"/>
        </w:rPr>
        <w:t>上海证券研究所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tbl>
      <w:tblPr>
        <w:tblStyle w:val="TableNormal3"/>
        <w:tblW w:w="441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410"/>
      </w:tblGrid>
      <w:tr>
        <w:tblPrEx>
          <w:tblW w:w="4410" w:type="dxa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607"/>
        </w:trPr>
        <w:tc>
          <w:tcPr>
            <w:tcW w:w="4410" w:type="dxa"/>
            <w:vAlign w:val="top"/>
          </w:tcPr>
          <w:p>
            <w:pPr>
              <w:spacing w:line="223" w:lineRule="auto"/>
              <w:ind w:left="162"/>
              <w:rPr>
                <w:rFonts w:ascii="KaiTi" w:eastAsia="KaiTi" w:hAnsi="KaiTi" w:cs="KaiTi"/>
                <w:sz w:val="20"/>
                <w:szCs w:val="20"/>
              </w:rPr>
            </w:pPr>
            <w:r>
              <w:rPr>
                <w:rFonts w:ascii="KaiTi" w:eastAsia="KaiTi" w:hAnsi="KaiTi" w:cs="KaiTi"/>
                <w:b/>
                <w:bCs/>
                <w:spacing w:val="25"/>
                <w:sz w:val="20"/>
                <w:szCs w:val="20"/>
                <w:u w:val="single" w:color="auto"/>
              </w:rPr>
              <w:t>图5:公司归母净利润(亿元)及增长率</w:t>
            </w:r>
            <w:r>
              <w:rPr>
                <w:rFonts w:ascii="KaiTi" w:eastAsia="KaiTi" w:hAnsi="KaiTi" w:cs="KaiTi"/>
                <w:sz w:val="20"/>
                <w:szCs w:val="20"/>
                <w:u w:val="single" w:color="auto"/>
              </w:rPr>
              <w:t xml:space="preserve">      </w:t>
            </w:r>
          </w:p>
          <w:p>
            <w:pPr>
              <w:spacing w:before="178" w:line="207" w:lineRule="auto"/>
              <w:ind w:left="138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KaiTi" w:eastAsia="KaiTi" w:hAnsi="KaiTi" w:cs="KaiTi"/>
                <w:spacing w:val="-12"/>
                <w:w w:val="97"/>
                <w:sz w:val="15"/>
                <w:szCs w:val="15"/>
              </w:rPr>
              <w:t>■归母净利润(亿元)</w:t>
            </w:r>
            <w:r>
              <w:rPr>
                <w:rFonts w:ascii="KaiTi" w:eastAsia="KaiTi" w:hAnsi="KaiTi" w:cs="KaiTi"/>
                <w:spacing w:val="7"/>
                <w:sz w:val="15"/>
                <w:szCs w:val="15"/>
              </w:rPr>
              <w:t xml:space="preserve">       </w:t>
            </w:r>
            <w:r>
              <w:rPr>
                <w:rFonts w:ascii="Arial" w:eastAsia="Arial" w:hAnsi="Arial" w:cs="Arial"/>
                <w:spacing w:val="-12"/>
                <w:w w:val="97"/>
                <w:sz w:val="15"/>
                <w:szCs w:val="15"/>
              </w:rPr>
              <w:t>-yoy</w:t>
            </w:r>
          </w:p>
        </w:tc>
      </w:tr>
      <w:tr>
        <w:tblPrEx>
          <w:tblW w:w="4410" w:type="dxa"/>
          <w:tblInd w:w="0" w:type="dxa"/>
          <w:tblLayout w:type="fixed"/>
        </w:tblPrEx>
        <w:trPr>
          <w:trHeight w:val="2452"/>
        </w:trPr>
        <w:tc>
          <w:tcPr>
            <w:tcW w:w="4410" w:type="dxa"/>
            <w:tcBorders>
              <w:bottom w:val="single" w:sz="2" w:space="0" w:color="FF0000"/>
            </w:tcBorders>
            <w:vAlign w:val="top"/>
          </w:tcPr>
          <w:p>
            <w:pPr>
              <w:spacing w:before="28" w:line="2340" w:lineRule="exact"/>
              <w:ind w:firstLine="120"/>
            </w:pPr>
            <w:r>
              <w:rPr>
                <w:position w:val="-46"/>
              </w:rPr>
              <w:drawing>
                <wp:inline distT="0" distB="0" distL="0" distR="0">
                  <wp:extent cx="2660611" cy="1485955"/>
                  <wp:effectExtent l="0" t="0" r="0" b="0"/>
                  <wp:docPr id="52" name="IM 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IM 52"/>
                          <pic:cNvPicPr/>
                        </pic:nvPicPr>
                        <pic:blipFill>
                          <a:blip xmlns:r="http://schemas.openxmlformats.org/officeDocument/2006/relationships"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0611" cy="14859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W w:w="4410" w:type="dxa"/>
          <w:tblInd w:w="0" w:type="dxa"/>
          <w:tblLayout w:type="fixed"/>
        </w:tblPrEx>
        <w:trPr>
          <w:trHeight w:val="230"/>
        </w:trPr>
        <w:tc>
          <w:tcPr>
            <w:tcW w:w="4410" w:type="dxa"/>
            <w:tcBorders>
              <w:top w:val="single" w:sz="2" w:space="0" w:color="FF0000"/>
            </w:tcBorders>
            <w:vAlign w:val="top"/>
          </w:tcPr>
          <w:p>
            <w:pPr>
              <w:pStyle w:val="TableText"/>
              <w:spacing w:before="24" w:line="172" w:lineRule="auto"/>
              <w:ind w:left="157"/>
              <w:rPr>
                <w:rFonts w:ascii="KaiTi" w:eastAsia="KaiTi" w:hAnsi="KaiTi" w:cs="KaiTi"/>
                <w:sz w:val="21"/>
                <w:szCs w:val="21"/>
              </w:rPr>
            </w:pPr>
            <w:r>
              <w:rPr>
                <w:rFonts w:ascii="KaiTi" w:eastAsia="KaiTi" w:hAnsi="KaiTi" w:cs="KaiTi"/>
                <w:b/>
                <w:bCs/>
                <w:i/>
                <w:iCs/>
                <w:spacing w:val="-19"/>
                <w:sz w:val="21"/>
                <w:szCs w:val="21"/>
              </w:rPr>
              <w:t>资料来源：</w:t>
            </w:r>
            <w:r>
              <w:rPr>
                <w:b/>
                <w:bCs/>
                <w:i/>
                <w:iCs/>
                <w:spacing w:val="-19"/>
                <w:sz w:val="21"/>
                <w:szCs w:val="21"/>
              </w:rPr>
              <w:t>Wind,</w:t>
            </w:r>
            <w:r>
              <w:rPr>
                <w:spacing w:val="-48"/>
                <w:sz w:val="21"/>
                <w:szCs w:val="21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i/>
                <w:iCs/>
                <w:spacing w:val="-19"/>
                <w:sz w:val="21"/>
                <w:szCs w:val="21"/>
              </w:rPr>
              <w:t>上海证券研究所</w:t>
            </w:r>
          </w:p>
        </w:tc>
      </w:tr>
    </w:tbl>
    <w:p>
      <w:pPr>
        <w:spacing w:line="14" w:lineRule="auto"/>
        <w:rPr>
          <w:rFonts w:ascii="Arial"/>
          <w:sz w:val="2"/>
        </w:rPr>
      </w:pPr>
    </w:p>
    <w:p>
      <w:pPr>
        <w:spacing w:line="14" w:lineRule="auto"/>
        <w:rPr>
          <w:rFonts w:ascii="Arial" w:eastAsia="Arial" w:hAnsi="Arial" w:cs="Arial"/>
          <w:sz w:val="2"/>
          <w:szCs w:val="2"/>
        </w:rPr>
        <w:sectPr>
          <w:headerReference w:type="default" r:id="rId49"/>
          <w:footerReference w:type="default" r:id="rId50"/>
          <w:type w:val="continuous"/>
          <w:pgSz w:w="11910" w:h="16840"/>
          <w:pgMar w:top="400" w:right="1180" w:bottom="1490" w:left="729" w:header="0" w:footer="1211" w:gutter="0"/>
          <w:pgNumType w:start="13"/>
          <w:cols w:num="2" w:space="708" w:equalWidth="0">
            <w:col w:w="5381" w:space="100"/>
            <w:col w:w="4520" w:space="0"/>
          </w:cols>
        </w:sectPr>
      </w:pPr>
    </w:p>
    <w:p>
      <w:pPr>
        <w:spacing w:line="396" w:lineRule="auto"/>
        <w:rPr>
          <w:rFonts w:ascii="Arial"/>
          <w:sz w:val="21"/>
        </w:rPr>
      </w:pPr>
    </w:p>
    <w:p>
      <w:pPr>
        <w:pStyle w:val="BodyText"/>
        <w:spacing w:before="65" w:line="311" w:lineRule="auto"/>
        <w:ind w:left="3790" w:right="20" w:firstLine="460"/>
        <w:jc w:val="both"/>
      </w:pPr>
      <w:r>
        <w:rPr>
          <w:spacing w:val="24"/>
        </w:rPr>
        <w:t>同步器零部件及总成(含结合齿)是公司营收占比最大的业</w:t>
      </w:r>
      <w:r>
        <w:rPr>
          <w:spacing w:val="24"/>
        </w:rPr>
        <w:t xml:space="preserve"> </w:t>
      </w:r>
      <w:r>
        <w:rPr>
          <w:spacing w:val="20"/>
        </w:rPr>
        <w:t>务，2022年营收9.94亿元，占比67.53</w:t>
      </w:r>
      <w:r>
        <w:rPr>
          <w:spacing w:val="19"/>
        </w:rPr>
        <w:t>%;差速器业务刚刚起步，</w:t>
      </w:r>
      <w:r>
        <w:t xml:space="preserve"> </w:t>
      </w:r>
      <w:r>
        <w:rPr>
          <w:spacing w:val="15"/>
        </w:rPr>
        <w:t>2022</w:t>
      </w:r>
      <w:r>
        <w:rPr>
          <w:spacing w:val="61"/>
        </w:rPr>
        <w:t xml:space="preserve"> </w:t>
      </w:r>
      <w:r>
        <w:rPr>
          <w:spacing w:val="15"/>
        </w:rPr>
        <w:t>年营收为1.21</w:t>
      </w:r>
      <w:r>
        <w:rPr>
          <w:spacing w:val="-20"/>
        </w:rPr>
        <w:t xml:space="preserve"> </w:t>
      </w:r>
      <w:r>
        <w:rPr>
          <w:spacing w:val="15"/>
        </w:rPr>
        <w:t>亿元，同比+209.76%,业务增长迅速；航空</w:t>
      </w:r>
      <w:r>
        <w:t xml:space="preserve">  </w:t>
      </w:r>
      <w:r>
        <w:rPr>
          <w:spacing w:val="21"/>
        </w:rPr>
        <w:t>航天业务是公司毛利率最高的业务，2020-2022</w:t>
      </w:r>
      <w:r>
        <w:rPr>
          <w:spacing w:val="21"/>
        </w:rPr>
        <w:t xml:space="preserve"> </w:t>
      </w:r>
      <w:r>
        <w:rPr>
          <w:spacing w:val="21"/>
        </w:rPr>
        <w:t>年营收分别为</w:t>
      </w:r>
      <w:r>
        <w:rPr>
          <w:spacing w:val="3"/>
        </w:rPr>
        <w:t xml:space="preserve">  </w:t>
      </w:r>
      <w:r>
        <w:rPr>
          <w:spacing w:val="8"/>
        </w:rPr>
        <w:t>0.36/1.38/1.93亿元，毛利率为59.74%/55.93%/</w:t>
      </w:r>
      <w:r>
        <w:rPr>
          <w:spacing w:val="7"/>
        </w:rPr>
        <w:t>64.21%。</w:t>
      </w:r>
    </w:p>
    <w:p>
      <w:pPr>
        <w:spacing w:before="111"/>
      </w:pPr>
    </w:p>
    <w:p>
      <w:pPr>
        <w:sectPr>
          <w:headerReference w:type="default" r:id="rId51"/>
          <w:footerReference w:type="default" r:id="rId52"/>
          <w:type w:val="continuous"/>
          <w:pgSz w:w="11910" w:h="16840"/>
          <w:pgMar w:top="400" w:right="1180" w:bottom="1490" w:left="729" w:header="0" w:footer="1211" w:gutter="0"/>
          <w:pgNumType w:start="14"/>
          <w:cols w:num="1" w:space="708" w:equalWidth="0">
            <w:col w:w="10000" w:space="0"/>
          </w:cols>
        </w:sectPr>
      </w:pPr>
    </w:p>
    <w:p>
      <w:pPr>
        <w:pStyle w:val="BodyText"/>
        <w:spacing w:before="42" w:line="225" w:lineRule="auto"/>
        <w:ind w:left="1052"/>
      </w:pPr>
      <w:r>
        <w:rPr>
          <w:b/>
          <w:bCs/>
        </w:rPr>
        <w:t>图6:2022年公司各业务收入(亿元)及占比</w:t>
      </w:r>
    </w:p>
    <w:p>
      <w:pPr>
        <w:pStyle w:val="BodyText"/>
        <w:spacing w:before="113" w:line="2840" w:lineRule="exact"/>
        <w:ind w:firstLine="1840"/>
      </w:pPr>
      <w:r>
        <w:rPr>
          <w:position w:val="-56"/>
        </w:rPr>
        <w:pict>
          <v:group id="_x0000_i1050" style="width:145pt;height:142.05pt;mso-position-horizontal-relative:char;mso-position-vertical-relative:line" coordorigin="0,0" coordsize="2900,2841" filled="f" stroked="f">
            <v:shape id="_x0000_s1051" type="#_x0000_t75" style="width:2900;height:2841;position:absolute" filled="f" stroked="f">
              <v:imagedata r:id="rId53" o:title=""/>
            </v:shape>
            <v:shape id="_x0000_s1052" type="#_x0000_t202" style="width:1235;height:2390;left:209;position:absolute;top:250" filled="f" stroked="f">
              <o:lock v:ext="edit" aspectratio="f"/>
              <v:textbox inset="0,0,0,0">
                <w:txbxContent>
                  <w:p>
                    <w:pPr>
                      <w:spacing w:before="20" w:line="220" w:lineRule="auto"/>
                      <w:ind w:right="1"/>
                      <w:jc w:val="right"/>
                      <w:rPr>
                        <w:rFonts w:ascii="KaiTi" w:eastAsia="KaiTi" w:hAnsi="KaiTi" w:cs="KaiTi"/>
                        <w:sz w:val="15"/>
                        <w:szCs w:val="15"/>
                      </w:rPr>
                    </w:pPr>
                    <w:r>
                      <w:rPr>
                        <w:rFonts w:ascii="KaiTi" w:eastAsia="KaiTi" w:hAnsi="KaiTi" w:cs="KaiTi"/>
                        <w:spacing w:val="-16"/>
                        <w:sz w:val="15"/>
                        <w:szCs w:val="15"/>
                      </w:rPr>
                      <w:t>其他业务，</w:t>
                    </w:r>
                  </w:p>
                  <w:p>
                    <w:pPr>
                      <w:spacing w:before="17" w:line="184" w:lineRule="auto"/>
                      <w:ind w:left="570"/>
                      <w:rPr>
                        <w:rFonts w:ascii="SimSun" w:eastAsia="SimSun" w:hAnsi="SimSun" w:cs="SimSun"/>
                        <w:sz w:val="15"/>
                        <w:szCs w:val="15"/>
                      </w:rPr>
                    </w:pPr>
                    <w:r>
                      <w:rPr>
                        <w:rFonts w:ascii="SimSun" w:eastAsia="SimSun" w:hAnsi="SimSun" w:cs="SimSun"/>
                        <w:color w:val="FFFFFF"/>
                        <w:spacing w:val="-3"/>
                        <w:sz w:val="15"/>
                        <w:szCs w:val="15"/>
                      </w:rPr>
                      <w:t>1.64,11%</w:t>
                    </w:r>
                  </w:p>
                  <w:p>
                    <w:pPr>
                      <w:spacing w:before="286" w:line="224" w:lineRule="auto"/>
                      <w:ind w:left="109"/>
                      <w:rPr>
                        <w:rFonts w:ascii="KaiTi" w:eastAsia="KaiTi" w:hAnsi="KaiTi" w:cs="KaiTi"/>
                        <w:sz w:val="15"/>
                        <w:szCs w:val="15"/>
                      </w:rPr>
                    </w:pPr>
                    <w:r>
                      <w:rPr>
                        <w:rFonts w:ascii="KaiTi" w:eastAsia="KaiTi" w:hAnsi="KaiTi" w:cs="KaiTi"/>
                        <w:color w:val="FFDF89"/>
                        <w:spacing w:val="-11"/>
                        <w:sz w:val="15"/>
                        <w:szCs w:val="15"/>
                      </w:rPr>
                      <w:t>航空零部件</w:t>
                    </w:r>
                  </w:p>
                  <w:p>
                    <w:pPr>
                      <w:spacing w:before="51" w:line="184" w:lineRule="auto"/>
                      <w:ind w:left="159"/>
                      <w:rPr>
                        <w:rFonts w:ascii="SimSun" w:eastAsia="SimSun" w:hAnsi="SimSun" w:cs="SimSun"/>
                        <w:sz w:val="15"/>
                        <w:szCs w:val="15"/>
                      </w:rPr>
                    </w:pPr>
                    <w:r>
                      <w:rPr>
                        <w:rFonts w:ascii="SimSun" w:eastAsia="SimSun" w:hAnsi="SimSun" w:cs="SimSun"/>
                        <w:color w:val="FFFFFF"/>
                        <w:spacing w:val="-3"/>
                        <w:sz w:val="15"/>
                        <w:szCs w:val="15"/>
                      </w:rPr>
                      <w:t>1.93,13%</w:t>
                    </w:r>
                  </w:p>
                  <w:p>
                    <w:pPr>
                      <w:spacing w:before="164" w:line="220" w:lineRule="auto"/>
                      <w:ind w:left="20"/>
                      <w:rPr>
                        <w:rFonts w:ascii="KaiTi" w:eastAsia="KaiTi" w:hAnsi="KaiTi" w:cs="KaiTi"/>
                        <w:sz w:val="15"/>
                        <w:szCs w:val="15"/>
                      </w:rPr>
                    </w:pPr>
                    <w:r>
                      <w:rPr>
                        <w:rFonts w:ascii="KaiTi" w:eastAsia="KaiTi" w:hAnsi="KaiTi" w:cs="KaiTi"/>
                        <w:color w:val="FFFFFF"/>
                        <w:spacing w:val="-11"/>
                        <w:sz w:val="15"/>
                        <w:szCs w:val="15"/>
                      </w:rPr>
                      <w:t>差速器总成，</w:t>
                    </w:r>
                  </w:p>
                  <w:p>
                    <w:pPr>
                      <w:spacing w:before="5" w:line="184" w:lineRule="auto"/>
                      <w:ind w:left="129"/>
                      <w:rPr>
                        <w:rFonts w:ascii="SimSun" w:eastAsia="SimSun" w:hAnsi="SimSun" w:cs="SimSun"/>
                        <w:sz w:val="15"/>
                        <w:szCs w:val="15"/>
                      </w:rPr>
                    </w:pPr>
                    <w:r>
                      <w:rPr>
                        <w:rFonts w:ascii="SimSun" w:eastAsia="SimSun" w:hAnsi="SimSun" w:cs="SimSun"/>
                        <w:color w:val="ED5E00"/>
                        <w:spacing w:val="-3"/>
                        <w:sz w:val="15"/>
                        <w:szCs w:val="15"/>
                      </w:rPr>
                      <w:t>1.218%</w:t>
                    </w:r>
                  </w:p>
                  <w:p>
                    <w:pPr>
                      <w:spacing w:line="395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49" w:line="220" w:lineRule="auto"/>
                      <w:ind w:left="519"/>
                      <w:rPr>
                        <w:rFonts w:ascii="KaiTi" w:eastAsia="KaiTi" w:hAnsi="KaiTi" w:cs="KaiTi"/>
                        <w:sz w:val="15"/>
                        <w:szCs w:val="15"/>
                      </w:rPr>
                    </w:pPr>
                    <w:r>
                      <w:rPr>
                        <w:rFonts w:ascii="KaiTi" w:eastAsia="KaiTi" w:hAnsi="KaiTi" w:cs="KaiTi"/>
                        <w:color w:val="F4B388"/>
                        <w:spacing w:val="-8"/>
                        <w:sz w:val="15"/>
                        <w:szCs w:val="15"/>
                      </w:rPr>
                      <w:t>结合齿，</w:t>
                    </w:r>
                  </w:p>
                  <w:p>
                    <w:pPr>
                      <w:spacing w:before="46" w:line="184" w:lineRule="auto"/>
                      <w:ind w:left="359"/>
                      <w:rPr>
                        <w:rFonts w:ascii="SimSun" w:eastAsia="SimSun" w:hAnsi="SimSun" w:cs="SimSun"/>
                        <w:sz w:val="20"/>
                        <w:szCs w:val="20"/>
                      </w:rPr>
                    </w:pPr>
                    <w:r>
                      <w:rPr>
                        <w:rFonts w:ascii="SimSun" w:eastAsia="SimSun" w:hAnsi="SimSun" w:cs="SimSun"/>
                        <w:color w:val="FFFFFF"/>
                        <w:spacing w:val="-2"/>
                        <w:sz w:val="20"/>
                        <w:szCs w:val="20"/>
                      </w:rPr>
                      <w:t>307,21%</w:t>
                    </w:r>
                  </w:p>
                </w:txbxContent>
              </v:textbox>
            </v:shape>
            <v:shape id="_x0000_s1053" type="#_x0000_t202" style="width:885;height:340;left:1889;position:absolute;top:1190" filled="f" stroked="f">
              <o:lock v:ext="edit" aspectratio="f"/>
              <v:textbox inset="0,0,0,0">
                <w:txbxContent>
                  <w:p>
                    <w:pPr>
                      <w:spacing w:before="19" w:line="201" w:lineRule="auto"/>
                      <w:ind w:left="60" w:right="20" w:hanging="40"/>
                      <w:rPr>
                        <w:rFonts w:ascii="SimSun" w:eastAsia="SimSun" w:hAnsi="SimSun" w:cs="SimSun"/>
                        <w:sz w:val="15"/>
                        <w:szCs w:val="15"/>
                      </w:rPr>
                    </w:pPr>
                    <w:r>
                      <w:rPr>
                        <w:rFonts w:ascii="KaiTi" w:eastAsia="KaiTi" w:hAnsi="KaiTi" w:cs="KaiTi"/>
                        <w:color w:val="FFFFFF"/>
                        <w:spacing w:val="-10"/>
                        <w:sz w:val="15"/>
                        <w:szCs w:val="15"/>
                      </w:rPr>
                      <w:t>同节器总成，</w:t>
                    </w:r>
                    <w:r>
                      <w:rPr>
                        <w:rFonts w:ascii="KaiTi" w:eastAsia="KaiTi" w:hAnsi="KaiTi" w:cs="KaiTi"/>
                        <w:color w:val="FFFFFF"/>
                        <w:spacing w:val="3"/>
                        <w:sz w:val="15"/>
                        <w:szCs w:val="15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color w:val="FFFFFF"/>
                        <w:spacing w:val="-1"/>
                        <w:sz w:val="15"/>
                        <w:szCs w:val="15"/>
                      </w:rPr>
                      <w:t>6.87,47%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182" w:line="183" w:lineRule="auto"/>
        <w:ind w:left="1047"/>
        <w:rPr>
          <w:sz w:val="21"/>
          <w:szCs w:val="21"/>
        </w:rPr>
      </w:pPr>
      <w:r>
        <w:rPr>
          <w:b/>
          <w:bCs/>
          <w:i/>
          <w:iCs/>
          <w:spacing w:val="-16"/>
          <w:sz w:val="21"/>
          <w:szCs w:val="21"/>
        </w:rPr>
        <w:t>资料来源：</w:t>
      </w:r>
      <w:r>
        <w:rPr>
          <w:rFonts w:ascii="SimSun" w:eastAsia="SimSun" w:hAnsi="SimSun" w:cs="SimSun"/>
          <w:b/>
          <w:bCs/>
          <w:i/>
          <w:iCs/>
          <w:spacing w:val="-16"/>
          <w:sz w:val="21"/>
          <w:szCs w:val="21"/>
        </w:rPr>
        <w:t>Wind,</w:t>
      </w:r>
      <w:r>
        <w:rPr>
          <w:b/>
          <w:bCs/>
          <w:i/>
          <w:iCs/>
          <w:spacing w:val="-16"/>
          <w:sz w:val="21"/>
          <w:szCs w:val="21"/>
        </w:rPr>
        <w:t>上海证券研究所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pStyle w:val="BodyText"/>
        <w:spacing w:before="90" w:line="225" w:lineRule="auto"/>
        <w:ind w:left="152"/>
        <w:rPr>
          <w:sz w:val="15"/>
          <w:szCs w:val="15"/>
        </w:rPr>
      </w:pPr>
      <w:r>
        <w:pict>
          <v:rect id="_x0000_s1054" style="width:211.1pt;height:0.4pt;margin-top:11.6pt;margin-left:6.4pt;position:absolute;z-index:251675648" filled="t" fillcolor="black" stroked="f"/>
        </w:pict>
      </w:r>
      <w:r>
        <w:rPr>
          <w:b/>
          <w:bCs/>
          <w:spacing w:val="-12"/>
          <w:sz w:val="15"/>
          <w:szCs w:val="15"/>
        </w:rPr>
        <w:t>图</w:t>
      </w:r>
      <w:r>
        <w:rPr>
          <w:spacing w:val="23"/>
          <w:sz w:val="15"/>
          <w:szCs w:val="15"/>
        </w:rPr>
        <w:t xml:space="preserve"> </w:t>
      </w:r>
      <w:r>
        <w:rPr>
          <w:b/>
          <w:bCs/>
          <w:spacing w:val="-12"/>
          <w:sz w:val="15"/>
          <w:szCs w:val="15"/>
        </w:rPr>
        <w:t>7</w:t>
      </w:r>
      <w:r>
        <w:rPr>
          <w:spacing w:val="34"/>
          <w:sz w:val="15"/>
          <w:szCs w:val="15"/>
        </w:rPr>
        <w:t xml:space="preserve"> </w:t>
      </w:r>
      <w:r>
        <w:rPr>
          <w:b/>
          <w:bCs/>
          <w:spacing w:val="-12"/>
          <w:sz w:val="15"/>
          <w:szCs w:val="15"/>
        </w:rPr>
        <w:t>:</w:t>
      </w:r>
      <w:r>
        <w:rPr>
          <w:spacing w:val="-12"/>
          <w:sz w:val="15"/>
          <w:szCs w:val="15"/>
        </w:rPr>
        <w:t xml:space="preserve"> </w:t>
      </w:r>
      <w:r>
        <w:rPr>
          <w:b/>
          <w:bCs/>
          <w:spacing w:val="-12"/>
          <w:sz w:val="15"/>
          <w:szCs w:val="15"/>
        </w:rPr>
        <w:t>公</w:t>
      </w:r>
      <w:r>
        <w:rPr>
          <w:spacing w:val="34"/>
          <w:sz w:val="15"/>
          <w:szCs w:val="15"/>
        </w:rPr>
        <w:t xml:space="preserve"> </w:t>
      </w:r>
      <w:r>
        <w:rPr>
          <w:b/>
          <w:bCs/>
          <w:spacing w:val="-12"/>
          <w:sz w:val="15"/>
          <w:szCs w:val="15"/>
        </w:rPr>
        <w:t>司</w:t>
      </w:r>
      <w:r>
        <w:rPr>
          <w:spacing w:val="10"/>
          <w:sz w:val="15"/>
          <w:szCs w:val="15"/>
        </w:rPr>
        <w:t xml:space="preserve"> </w:t>
      </w:r>
      <w:r>
        <w:rPr>
          <w:b/>
          <w:bCs/>
          <w:spacing w:val="-12"/>
          <w:sz w:val="15"/>
          <w:szCs w:val="15"/>
        </w:rPr>
        <w:t>各</w:t>
      </w:r>
      <w:r>
        <w:rPr>
          <w:spacing w:val="21"/>
          <w:sz w:val="15"/>
          <w:szCs w:val="15"/>
        </w:rPr>
        <w:t xml:space="preserve"> </w:t>
      </w:r>
      <w:r>
        <w:rPr>
          <w:b/>
          <w:bCs/>
          <w:spacing w:val="-12"/>
          <w:sz w:val="15"/>
          <w:szCs w:val="15"/>
        </w:rPr>
        <w:t>业</w:t>
      </w:r>
      <w:r>
        <w:rPr>
          <w:spacing w:val="18"/>
          <w:sz w:val="15"/>
          <w:szCs w:val="15"/>
        </w:rPr>
        <w:t xml:space="preserve"> </w:t>
      </w:r>
      <w:r>
        <w:rPr>
          <w:b/>
          <w:bCs/>
          <w:spacing w:val="-12"/>
          <w:sz w:val="15"/>
          <w:szCs w:val="15"/>
        </w:rPr>
        <w:t>务</w:t>
      </w:r>
      <w:r>
        <w:rPr>
          <w:spacing w:val="15"/>
          <w:sz w:val="15"/>
          <w:szCs w:val="15"/>
        </w:rPr>
        <w:t xml:space="preserve"> </w:t>
      </w:r>
      <w:r>
        <w:rPr>
          <w:b/>
          <w:bCs/>
          <w:spacing w:val="-12"/>
          <w:sz w:val="15"/>
          <w:szCs w:val="15"/>
        </w:rPr>
        <w:t>毛</w:t>
      </w:r>
      <w:r>
        <w:rPr>
          <w:spacing w:val="18"/>
          <w:sz w:val="15"/>
          <w:szCs w:val="15"/>
        </w:rPr>
        <w:t xml:space="preserve"> </w:t>
      </w:r>
      <w:r>
        <w:rPr>
          <w:b/>
          <w:bCs/>
          <w:spacing w:val="-12"/>
          <w:sz w:val="15"/>
          <w:szCs w:val="15"/>
        </w:rPr>
        <w:t>利</w:t>
      </w:r>
      <w:r>
        <w:rPr>
          <w:spacing w:val="18"/>
          <w:sz w:val="15"/>
          <w:szCs w:val="15"/>
        </w:rPr>
        <w:t xml:space="preserve"> </w:t>
      </w:r>
      <w:r>
        <w:rPr>
          <w:b/>
          <w:bCs/>
          <w:spacing w:val="-12"/>
          <w:sz w:val="15"/>
          <w:szCs w:val="15"/>
        </w:rPr>
        <w:t>率</w:t>
      </w:r>
      <w:r>
        <w:rPr>
          <w:spacing w:val="21"/>
          <w:sz w:val="15"/>
          <w:szCs w:val="15"/>
        </w:rPr>
        <w:t xml:space="preserve"> </w:t>
      </w:r>
      <w:r>
        <w:rPr>
          <w:b/>
          <w:bCs/>
          <w:spacing w:val="-12"/>
          <w:sz w:val="15"/>
          <w:szCs w:val="15"/>
        </w:rPr>
        <w:t>情</w:t>
      </w:r>
      <w:r>
        <w:rPr>
          <w:spacing w:val="22"/>
          <w:sz w:val="15"/>
          <w:szCs w:val="15"/>
        </w:rPr>
        <w:t xml:space="preserve"> </w:t>
      </w:r>
      <w:r>
        <w:rPr>
          <w:b/>
          <w:bCs/>
          <w:spacing w:val="-12"/>
          <w:sz w:val="15"/>
          <w:szCs w:val="15"/>
        </w:rPr>
        <w:t>况</w:t>
      </w:r>
    </w:p>
    <w:p>
      <w:pPr>
        <w:spacing w:line="243" w:lineRule="auto"/>
        <w:rPr>
          <w:rFonts w:ascii="Arial"/>
          <w:sz w:val="21"/>
        </w:rPr>
      </w:pPr>
    </w:p>
    <w:p>
      <w:pPr>
        <w:spacing w:line="2740" w:lineRule="exact"/>
        <w:ind w:firstLine="110"/>
      </w:pPr>
      <w:r>
        <w:rPr>
          <w:position w:val="-54"/>
        </w:rPr>
        <w:drawing>
          <wp:inline distT="0" distB="0" distL="0" distR="0">
            <wp:extent cx="2609788" cy="1739816"/>
            <wp:effectExtent l="0" t="0" r="0" b="0"/>
            <wp:docPr id="54" name="IM 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 54"/>
                    <pic:cNvPicPr/>
                  </pic:nvPicPr>
                  <pic:blipFill>
                    <a:blip xmlns:r="http://schemas.openxmlformats.org/officeDocument/2006/relationships"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2609788" cy="1739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162" w:line="183" w:lineRule="auto"/>
        <w:ind w:left="147"/>
        <w:rPr>
          <w:sz w:val="21"/>
          <w:szCs w:val="21"/>
        </w:rPr>
      </w:pPr>
      <w:r>
        <w:rPr>
          <w:b/>
          <w:bCs/>
          <w:i/>
          <w:iCs/>
          <w:spacing w:val="-16"/>
          <w:sz w:val="21"/>
          <w:szCs w:val="21"/>
        </w:rPr>
        <w:t>资料来源：</w:t>
      </w:r>
      <w:r>
        <w:rPr>
          <w:rFonts w:ascii="SimSun" w:eastAsia="SimSun" w:hAnsi="SimSun" w:cs="SimSun"/>
          <w:b/>
          <w:bCs/>
          <w:i/>
          <w:iCs/>
          <w:spacing w:val="-16"/>
          <w:sz w:val="21"/>
          <w:szCs w:val="21"/>
        </w:rPr>
        <w:t>Wind,</w:t>
      </w:r>
      <w:r>
        <w:rPr>
          <w:b/>
          <w:bCs/>
          <w:i/>
          <w:iCs/>
          <w:spacing w:val="-16"/>
          <w:sz w:val="21"/>
          <w:szCs w:val="21"/>
        </w:rPr>
        <w:t>上海证券研究所</w:t>
      </w:r>
    </w:p>
    <w:p>
      <w:pPr>
        <w:spacing w:line="183" w:lineRule="auto"/>
        <w:rPr>
          <w:sz w:val="21"/>
          <w:szCs w:val="21"/>
        </w:rPr>
        <w:sectPr>
          <w:headerReference w:type="default" r:id="rId55"/>
          <w:footerReference w:type="default" r:id="rId56"/>
          <w:type w:val="continuous"/>
          <w:pgSz w:w="11910" w:h="16840"/>
          <w:pgMar w:top="400" w:right="1180" w:bottom="1490" w:left="729" w:header="0" w:footer="1211" w:gutter="0"/>
          <w:pgNumType w:start="15"/>
          <w:cols w:num="2" w:space="708" w:equalWidth="0">
            <w:col w:w="5391" w:space="100"/>
            <w:col w:w="4510" w:space="0"/>
          </w:cols>
        </w:sect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pStyle w:val="BodyText"/>
        <w:spacing w:before="66" w:line="220" w:lineRule="auto"/>
        <w:ind w:left="3792"/>
        <w:outlineLvl w:val="0"/>
      </w:pPr>
      <w:r>
        <w:rPr>
          <w:b/>
          <w:bCs/>
          <w:spacing w:val="28"/>
        </w:rPr>
        <w:t>1.5</w:t>
      </w:r>
      <w:r>
        <w:rPr>
          <w:spacing w:val="78"/>
        </w:rPr>
        <w:t xml:space="preserve"> </w:t>
      </w:r>
      <w:r>
        <w:rPr>
          <w:b/>
          <w:bCs/>
          <w:spacing w:val="28"/>
        </w:rPr>
        <w:t>公司客户资源丰富，合作密切</w:t>
      </w:r>
    </w:p>
    <w:p>
      <w:pPr>
        <w:pStyle w:val="BodyText"/>
        <w:spacing w:before="256" w:line="304" w:lineRule="auto"/>
        <w:ind w:left="3789" w:right="123" w:firstLine="440"/>
        <w:jc w:val="both"/>
        <w:sectPr>
          <w:headerReference w:type="default" r:id="rId57"/>
          <w:footerReference w:type="default" r:id="rId58"/>
          <w:type w:val="continuous"/>
          <w:pgSz w:w="11910" w:h="16840"/>
          <w:pgMar w:top="400" w:right="1180" w:bottom="1490" w:left="729" w:header="0" w:footer="1211" w:gutter="0"/>
          <w:pgNumType w:start="16"/>
          <w:cols w:num="1" w:space="708" w:equalWidth="0">
            <w:col w:w="10000" w:space="0"/>
          </w:cols>
        </w:sectPr>
      </w:pPr>
      <w:r>
        <w:rPr>
          <w:spacing w:val="17"/>
        </w:rPr>
        <w:t>优质的客户资源是公司核心竞争力的重要组成部分，有利于</w:t>
      </w:r>
      <w:r>
        <w:rPr>
          <w:spacing w:val="3"/>
        </w:rPr>
        <w:t xml:space="preserve"> </w:t>
      </w:r>
      <w:r>
        <w:rPr>
          <w:spacing w:val="16"/>
        </w:rPr>
        <w:t>公司未来新产品业务的开发和拓展，是公司可持续发展的有力保</w:t>
      </w:r>
      <w:r>
        <w:rPr>
          <w:spacing w:val="2"/>
        </w:rPr>
        <w:t xml:space="preserve"> </w:t>
      </w:r>
      <w:r>
        <w:rPr>
          <w:spacing w:val="8"/>
        </w:rPr>
        <w:t>障之一。公司与主要客户合作密切，</w:t>
      </w:r>
      <w:r>
        <w:rPr>
          <w:spacing w:val="-50"/>
        </w:rPr>
        <w:t xml:space="preserve"> </w:t>
      </w:r>
      <w:r>
        <w:rPr>
          <w:rFonts w:ascii="Times New Roman" w:eastAsia="Times New Roman" w:hAnsi="Times New Roman" w:cs="Times New Roman"/>
        </w:rPr>
        <w:t>Magna</w:t>
      </w:r>
      <w:r>
        <w:rPr>
          <w:rFonts w:ascii="Times New Roman" w:eastAsia="Times New Roman" w:hAnsi="Times New Roman" w:cs="Times New Roman"/>
          <w:spacing w:val="8"/>
        </w:rPr>
        <w:t xml:space="preserve">    </w:t>
      </w:r>
      <w:r>
        <w:rPr>
          <w:rFonts w:ascii="Times New Roman" w:eastAsia="Times New Roman" w:hAnsi="Times New Roman" w:cs="Times New Roman"/>
        </w:rPr>
        <w:t>PT</w:t>
      </w:r>
      <w:r>
        <w:rPr>
          <w:rFonts w:ascii="Times New Roman" w:eastAsia="Times New Roman" w:hAnsi="Times New Roman" w:cs="Times New Roman"/>
          <w:spacing w:val="-28"/>
        </w:rPr>
        <w:t xml:space="preserve"> </w:t>
      </w:r>
      <w:r>
        <w:rPr>
          <w:rFonts w:ascii="SimSun" w:eastAsia="SimSun" w:hAnsi="SimSun" w:cs="SimSun"/>
          <w:spacing w:val="8"/>
        </w:rPr>
        <w:t>、</w:t>
      </w:r>
      <w:r>
        <w:rPr>
          <w:spacing w:val="8"/>
        </w:rPr>
        <w:t>大</w:t>
      </w:r>
      <w:r>
        <w:rPr>
          <w:spacing w:val="7"/>
        </w:rPr>
        <w:t>众集团等公司</w:t>
      </w:r>
      <w:r>
        <w:t xml:space="preserve"> </w:t>
      </w:r>
    </w:p>
    <w:p>
      <w:pPr>
        <w:pStyle w:val="BodyText"/>
        <w:spacing w:before="256" w:line="304" w:lineRule="auto"/>
        <w:ind w:left="3789" w:right="123" w:firstLine="440"/>
        <w:jc w:val="both"/>
      </w:pPr>
      <w:r>
        <w:rPr>
          <w:spacing w:val="15"/>
        </w:rPr>
        <w:t>多年来稳居前五大客户之位。我们认为凭借多年的合作基础，公</w:t>
      </w:r>
      <w:r>
        <w:rPr>
          <w:spacing w:val="9"/>
        </w:rPr>
        <w:t xml:space="preserve"> </w:t>
      </w:r>
      <w:r>
        <w:rPr>
          <w:spacing w:val="7"/>
        </w:rPr>
        <w:t>司新兴业务有机会率先进入老客户体系，便于迎来快速成长期。</w:t>
      </w:r>
    </w:p>
    <w:p>
      <w:pPr>
        <w:spacing w:line="304" w:lineRule="auto"/>
        <w:sectPr>
          <w:headerReference w:type="default" r:id="rId59"/>
          <w:footerReference w:type="default" r:id="rId60"/>
          <w:type w:val="nextPage"/>
          <w:pgSz w:w="11910" w:h="16840"/>
          <w:pgMar w:top="400" w:right="1180" w:bottom="1490" w:left="729" w:header="0" w:footer="1211" w:gutter="0"/>
          <w:pgNumType w:start="17"/>
          <w:cols w:num="1" w:space="708" w:equalWidth="0">
            <w:col w:w="10000" w:space="0"/>
          </w:cols>
          <w:titlePg w:val="0"/>
        </w:sectPr>
      </w:pPr>
    </w:p>
    <w:p>
      <w:pPr>
        <w:spacing w:line="411" w:lineRule="auto"/>
        <w:rPr>
          <w:rFonts w:ascii="Arial"/>
          <w:sz w:val="21"/>
        </w:rPr>
      </w:pPr>
      <w:r>
        <w:drawing>
          <wp:anchor distT="0" distB="0" distL="0" distR="0" simplePos="0" relativeHeight="251676672" behindDoc="0" locked="0" layoutInCell="0" allowOverlap="1">
            <wp:simplePos x="0" y="0"/>
            <wp:positionH relativeFrom="page">
              <wp:posOffset>469879</wp:posOffset>
            </wp:positionH>
            <wp:positionV relativeFrom="page">
              <wp:posOffset>539802</wp:posOffset>
            </wp:positionV>
            <wp:extent cx="996934" cy="323796"/>
            <wp:effectExtent l="0" t="0" r="0" b="0"/>
            <wp:wrapNone/>
            <wp:docPr id="58" name="IM 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 58"/>
                    <pic:cNvPicPr/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96934" cy="3237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72" w:line="227" w:lineRule="auto"/>
        <w:ind w:left="8933"/>
        <w:rPr>
          <w:sz w:val="22"/>
          <w:szCs w:val="22"/>
        </w:rPr>
      </w:pPr>
      <w:bookmarkStart w:id="17" w:name="bookmark57"/>
      <w:bookmarkEnd w:id="17"/>
      <w:bookmarkStart w:id="18" w:name="bookmark48"/>
      <w:bookmarkEnd w:id="18"/>
      <w:r>
        <w:rPr>
          <w:b/>
          <w:bCs/>
          <w:spacing w:val="3"/>
          <w:sz w:val="22"/>
          <w:szCs w:val="22"/>
        </w:rPr>
        <w:t>公司深度</w:t>
      </w:r>
    </w:p>
    <w:p>
      <w:pPr>
        <w:spacing w:before="93" w:line="20" w:lineRule="exact"/>
        <w:ind w:firstLine="1680"/>
      </w:pPr>
      <w:r>
        <w:drawing>
          <wp:inline distT="0" distB="0" distL="0" distR="0">
            <wp:extent cx="5283180" cy="12725"/>
            <wp:effectExtent l="0" t="0" r="0" b="0"/>
            <wp:docPr id="60" name="IM 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 60"/>
                    <pic:cNvPicPr/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83180" cy="1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51" w:lineRule="auto"/>
        <w:rPr>
          <w:rFonts w:ascii="Arial"/>
          <w:sz w:val="21"/>
        </w:rPr>
      </w:pPr>
    </w:p>
    <w:p>
      <w:pPr>
        <w:spacing w:before="61" w:line="220" w:lineRule="auto"/>
        <w:ind w:left="662"/>
        <w:rPr>
          <w:rFonts w:ascii="SimSun" w:eastAsia="SimSun" w:hAnsi="SimSun" w:cs="SimSun"/>
          <w:sz w:val="19"/>
          <w:szCs w:val="19"/>
        </w:rPr>
      </w:pPr>
      <w:r>
        <w:rPr>
          <w:rFonts w:ascii="SimSun" w:eastAsia="SimSun" w:hAnsi="SimSun" w:cs="SimSun"/>
          <w:b/>
          <w:bCs/>
          <w:sz w:val="19"/>
          <w:szCs w:val="19"/>
        </w:rPr>
        <w:t>表1:公司前五大客户</w:t>
      </w:r>
    </w:p>
    <w:p>
      <w:pPr>
        <w:spacing w:line="32" w:lineRule="exact"/>
      </w:pPr>
    </w:p>
    <w:tbl>
      <w:tblPr>
        <w:tblStyle w:val="TableNormal4"/>
        <w:tblW w:w="9159" w:type="dxa"/>
        <w:tblInd w:w="6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594"/>
        <w:gridCol w:w="2797"/>
        <w:gridCol w:w="869"/>
        <w:gridCol w:w="789"/>
        <w:gridCol w:w="4110"/>
      </w:tblGrid>
      <w:tr>
        <w:tblPrEx>
          <w:tblW w:w="9159" w:type="dxa"/>
          <w:tblInd w:w="64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354"/>
        </w:trPr>
        <w:tc>
          <w:tcPr>
            <w:tcW w:w="9159" w:type="dxa"/>
            <w:gridSpan w:val="5"/>
            <w:shd w:val="clear" w:color="auto" w:fill="BF0000"/>
            <w:vAlign w:val="top"/>
          </w:tcPr>
          <w:p>
            <w:pPr>
              <w:pStyle w:val="TableText"/>
              <w:spacing w:before="89" w:line="219" w:lineRule="auto"/>
              <w:ind w:left="3677"/>
              <w:rPr>
                <w:sz w:val="17"/>
                <w:szCs w:val="17"/>
              </w:rPr>
            </w:pPr>
            <w:r>
              <w:rPr>
                <w:b/>
                <w:bCs/>
                <w:color w:val="FFFFFF"/>
                <w:spacing w:val="-1"/>
                <w:sz w:val="17"/>
                <w:szCs w:val="17"/>
              </w:rPr>
              <w:t>2023年1-3月前五大客户</w:t>
            </w:r>
          </w:p>
        </w:tc>
      </w:tr>
      <w:tr>
        <w:tblPrEx>
          <w:tblW w:w="9159" w:type="dxa"/>
          <w:tblInd w:w="640" w:type="dxa"/>
          <w:tblLayout w:type="fixed"/>
        </w:tblPrEx>
        <w:trPr>
          <w:trHeight w:val="210"/>
        </w:trPr>
        <w:tc>
          <w:tcPr>
            <w:tcW w:w="594" w:type="dxa"/>
            <w:vAlign w:val="top"/>
          </w:tcPr>
          <w:p>
            <w:pPr>
              <w:pStyle w:val="TableText"/>
              <w:spacing w:before="19" w:line="196" w:lineRule="auto"/>
              <w:ind w:left="114"/>
              <w:rPr>
                <w:sz w:val="17"/>
                <w:szCs w:val="17"/>
              </w:rPr>
            </w:pPr>
            <w:r>
              <w:rPr>
                <w:spacing w:val="-2"/>
                <w:sz w:val="17"/>
                <w:szCs w:val="17"/>
              </w:rPr>
              <w:t>序号</w:t>
            </w:r>
          </w:p>
        </w:tc>
        <w:tc>
          <w:tcPr>
            <w:tcW w:w="2797" w:type="dxa"/>
            <w:vAlign w:val="top"/>
          </w:tcPr>
          <w:p>
            <w:pPr>
              <w:pStyle w:val="TableText"/>
              <w:spacing w:before="18" w:line="197" w:lineRule="auto"/>
              <w:ind w:left="1051"/>
              <w:rPr>
                <w:sz w:val="17"/>
                <w:szCs w:val="17"/>
              </w:rPr>
            </w:pPr>
            <w:r>
              <w:rPr>
                <w:spacing w:val="-2"/>
                <w:sz w:val="17"/>
                <w:szCs w:val="17"/>
              </w:rPr>
              <w:t>客户名称</w:t>
            </w:r>
          </w:p>
        </w:tc>
        <w:tc>
          <w:tcPr>
            <w:tcW w:w="869" w:type="dxa"/>
            <w:vAlign w:val="top"/>
          </w:tcPr>
          <w:p>
            <w:pPr>
              <w:pStyle w:val="TableText"/>
              <w:spacing w:before="17" w:line="198" w:lineRule="auto"/>
              <w:ind w:left="103"/>
              <w:rPr>
                <w:sz w:val="17"/>
                <w:szCs w:val="17"/>
              </w:rPr>
            </w:pPr>
            <w:r>
              <w:rPr>
                <w:spacing w:val="-2"/>
                <w:sz w:val="17"/>
                <w:szCs w:val="17"/>
              </w:rPr>
              <w:t>销售金额</w:t>
            </w:r>
          </w:p>
        </w:tc>
        <w:tc>
          <w:tcPr>
            <w:tcW w:w="789" w:type="dxa"/>
            <w:vAlign w:val="top"/>
          </w:tcPr>
          <w:p>
            <w:pPr>
              <w:pStyle w:val="TableText"/>
              <w:spacing w:before="19" w:line="196" w:lineRule="auto"/>
              <w:ind w:left="244"/>
              <w:rPr>
                <w:sz w:val="17"/>
                <w:szCs w:val="17"/>
              </w:rPr>
            </w:pPr>
            <w:r>
              <w:rPr>
                <w:spacing w:val="17"/>
                <w:sz w:val="17"/>
                <w:szCs w:val="17"/>
              </w:rPr>
              <w:t>占比</w:t>
            </w:r>
          </w:p>
        </w:tc>
        <w:tc>
          <w:tcPr>
            <w:tcW w:w="4110" w:type="dxa"/>
            <w:vAlign w:val="top"/>
          </w:tcPr>
          <w:p>
            <w:pPr>
              <w:pStyle w:val="TableText"/>
              <w:spacing w:before="17" w:line="198" w:lineRule="auto"/>
              <w:ind w:left="1536"/>
              <w:rPr>
                <w:sz w:val="17"/>
                <w:szCs w:val="17"/>
              </w:rPr>
            </w:pPr>
            <w:r>
              <w:rPr>
                <w:spacing w:val="2"/>
                <w:sz w:val="17"/>
                <w:szCs w:val="17"/>
              </w:rPr>
              <w:t>主要销售产品</w:t>
            </w:r>
          </w:p>
        </w:tc>
      </w:tr>
      <w:tr>
        <w:tblPrEx>
          <w:tblW w:w="9159" w:type="dxa"/>
          <w:tblInd w:w="640" w:type="dxa"/>
          <w:tblLayout w:type="fixed"/>
        </w:tblPrEx>
        <w:trPr>
          <w:trHeight w:val="189"/>
        </w:trPr>
        <w:tc>
          <w:tcPr>
            <w:tcW w:w="594" w:type="dxa"/>
            <w:vAlign w:val="top"/>
          </w:tcPr>
          <w:p>
            <w:pPr>
              <w:spacing w:line="179" w:lineRule="exact"/>
              <w:rPr>
                <w:rFonts w:ascii="Arial"/>
                <w:sz w:val="15"/>
              </w:rPr>
            </w:pPr>
          </w:p>
        </w:tc>
        <w:tc>
          <w:tcPr>
            <w:tcW w:w="2797" w:type="dxa"/>
            <w:vAlign w:val="top"/>
          </w:tcPr>
          <w:p>
            <w:pPr>
              <w:pStyle w:val="TableText"/>
              <w:spacing w:before="20" w:line="172" w:lineRule="auto"/>
              <w:ind w:left="1051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Magna PT</w:t>
            </w:r>
          </w:p>
        </w:tc>
        <w:tc>
          <w:tcPr>
            <w:tcW w:w="869" w:type="dxa"/>
            <w:vAlign w:val="top"/>
          </w:tcPr>
          <w:p>
            <w:pPr>
              <w:pStyle w:val="TableText"/>
              <w:spacing w:before="41" w:line="138" w:lineRule="exact"/>
              <w:ind w:right="9"/>
              <w:jc w:val="right"/>
              <w:rPr>
                <w:sz w:val="17"/>
                <w:szCs w:val="17"/>
              </w:rPr>
            </w:pPr>
            <w:r>
              <w:rPr>
                <w:spacing w:val="-2"/>
                <w:position w:val="-2"/>
                <w:sz w:val="17"/>
                <w:szCs w:val="17"/>
              </w:rPr>
              <w:t>7255.83</w:t>
            </w:r>
          </w:p>
        </w:tc>
        <w:tc>
          <w:tcPr>
            <w:tcW w:w="789" w:type="dxa"/>
            <w:vAlign w:val="top"/>
          </w:tcPr>
          <w:p>
            <w:pPr>
              <w:pStyle w:val="TableText"/>
              <w:spacing w:before="41" w:line="138" w:lineRule="exact"/>
              <w:ind w:right="13"/>
              <w:jc w:val="right"/>
              <w:rPr>
                <w:sz w:val="17"/>
                <w:szCs w:val="17"/>
              </w:rPr>
            </w:pPr>
            <w:r>
              <w:rPr>
                <w:spacing w:val="-4"/>
                <w:position w:val="-2"/>
                <w:sz w:val="17"/>
                <w:szCs w:val="17"/>
              </w:rPr>
              <w:t>19.16%</w:t>
            </w:r>
          </w:p>
        </w:tc>
        <w:tc>
          <w:tcPr>
            <w:tcW w:w="4110" w:type="dxa"/>
            <w:vAlign w:val="top"/>
          </w:tcPr>
          <w:p>
            <w:pPr>
              <w:pStyle w:val="TableText"/>
              <w:spacing w:line="194" w:lineRule="auto"/>
              <w:ind w:left="176"/>
              <w:rPr>
                <w:sz w:val="17"/>
                <w:szCs w:val="17"/>
              </w:rPr>
            </w:pPr>
            <w:r>
              <w:rPr>
                <w:spacing w:val="-1"/>
                <w:sz w:val="17"/>
                <w:szCs w:val="17"/>
              </w:rPr>
              <w:t>钢环、铜环、结合齿、离合器支撑主转毂、同步器</w:t>
            </w:r>
          </w:p>
        </w:tc>
      </w:tr>
      <w:tr>
        <w:tblPrEx>
          <w:tblW w:w="9159" w:type="dxa"/>
          <w:tblInd w:w="640" w:type="dxa"/>
          <w:tblLayout w:type="fixed"/>
        </w:tblPrEx>
        <w:trPr>
          <w:trHeight w:val="220"/>
        </w:trPr>
        <w:tc>
          <w:tcPr>
            <w:tcW w:w="594" w:type="dxa"/>
            <w:vAlign w:val="top"/>
          </w:tcPr>
          <w:p>
            <w:pPr>
              <w:pStyle w:val="TableText"/>
              <w:spacing w:before="72" w:line="138" w:lineRule="exact"/>
              <w:ind w:left="244"/>
              <w:rPr>
                <w:sz w:val="17"/>
                <w:szCs w:val="17"/>
              </w:rPr>
            </w:pPr>
            <w:r>
              <w:rPr>
                <w:position w:val="-2"/>
                <w:sz w:val="17"/>
                <w:szCs w:val="17"/>
              </w:rPr>
              <w:t>2</w:t>
            </w:r>
          </w:p>
        </w:tc>
        <w:tc>
          <w:tcPr>
            <w:tcW w:w="2797" w:type="dxa"/>
            <w:vAlign w:val="top"/>
          </w:tcPr>
          <w:p>
            <w:pPr>
              <w:pStyle w:val="TableText"/>
              <w:spacing w:before="29" w:line="196" w:lineRule="auto"/>
              <w:ind w:left="1170"/>
              <w:rPr>
                <w:sz w:val="17"/>
                <w:szCs w:val="17"/>
              </w:rPr>
            </w:pPr>
            <w:r>
              <w:rPr>
                <w:spacing w:val="-3"/>
                <w:sz w:val="17"/>
                <w:szCs w:val="17"/>
              </w:rPr>
              <w:t>客户X</w:t>
            </w:r>
          </w:p>
        </w:tc>
        <w:tc>
          <w:tcPr>
            <w:tcW w:w="869" w:type="dxa"/>
            <w:vAlign w:val="top"/>
          </w:tcPr>
          <w:p>
            <w:pPr>
              <w:pStyle w:val="TableText"/>
              <w:spacing w:before="72" w:line="138" w:lineRule="exact"/>
              <w:ind w:right="5"/>
              <w:jc w:val="right"/>
              <w:rPr>
                <w:sz w:val="17"/>
                <w:szCs w:val="17"/>
              </w:rPr>
            </w:pPr>
            <w:r>
              <w:rPr>
                <w:spacing w:val="-1"/>
                <w:position w:val="-2"/>
                <w:sz w:val="17"/>
                <w:szCs w:val="17"/>
              </w:rPr>
              <w:t>4331.42</w:t>
            </w:r>
          </w:p>
        </w:tc>
        <w:tc>
          <w:tcPr>
            <w:tcW w:w="789" w:type="dxa"/>
            <w:vAlign w:val="top"/>
          </w:tcPr>
          <w:p>
            <w:pPr>
              <w:pStyle w:val="TableText"/>
              <w:spacing w:before="72" w:line="138" w:lineRule="exact"/>
              <w:ind w:right="13"/>
              <w:jc w:val="right"/>
              <w:rPr>
                <w:sz w:val="17"/>
                <w:szCs w:val="17"/>
              </w:rPr>
            </w:pPr>
            <w:r>
              <w:rPr>
                <w:spacing w:val="-4"/>
                <w:position w:val="-2"/>
                <w:sz w:val="17"/>
                <w:szCs w:val="17"/>
              </w:rPr>
              <w:t>11.44%</w:t>
            </w:r>
          </w:p>
        </w:tc>
        <w:tc>
          <w:tcPr>
            <w:tcW w:w="4110" w:type="dxa"/>
            <w:vAlign w:val="top"/>
          </w:tcPr>
          <w:p>
            <w:pPr>
              <w:pStyle w:val="TableText"/>
              <w:spacing w:before="28" w:line="197" w:lineRule="auto"/>
              <w:ind w:left="1625"/>
              <w:rPr>
                <w:sz w:val="17"/>
                <w:szCs w:val="17"/>
              </w:rPr>
            </w:pPr>
            <w:r>
              <w:rPr>
                <w:spacing w:val="-2"/>
                <w:sz w:val="17"/>
                <w:szCs w:val="17"/>
              </w:rPr>
              <w:t>航空零部件</w:t>
            </w:r>
          </w:p>
        </w:tc>
      </w:tr>
      <w:tr>
        <w:tblPrEx>
          <w:tblW w:w="9159" w:type="dxa"/>
          <w:tblInd w:w="640" w:type="dxa"/>
          <w:tblLayout w:type="fixed"/>
        </w:tblPrEx>
        <w:trPr>
          <w:trHeight w:val="209"/>
        </w:trPr>
        <w:tc>
          <w:tcPr>
            <w:tcW w:w="594" w:type="dxa"/>
            <w:vAlign w:val="top"/>
          </w:tcPr>
          <w:p>
            <w:pPr>
              <w:pStyle w:val="TableText"/>
              <w:spacing w:before="62" w:line="137" w:lineRule="exact"/>
              <w:ind w:left="244"/>
              <w:rPr>
                <w:sz w:val="17"/>
                <w:szCs w:val="17"/>
              </w:rPr>
            </w:pPr>
            <w:r>
              <w:rPr>
                <w:position w:val="-2"/>
                <w:sz w:val="17"/>
                <w:szCs w:val="17"/>
              </w:rPr>
              <w:t>3</w:t>
            </w:r>
          </w:p>
        </w:tc>
        <w:tc>
          <w:tcPr>
            <w:tcW w:w="2797" w:type="dxa"/>
            <w:vAlign w:val="top"/>
          </w:tcPr>
          <w:p>
            <w:pPr>
              <w:pStyle w:val="TableText"/>
              <w:spacing w:before="18" w:line="196" w:lineRule="auto"/>
              <w:ind w:left="281"/>
              <w:rPr>
                <w:sz w:val="17"/>
                <w:szCs w:val="17"/>
              </w:rPr>
            </w:pPr>
            <w:r>
              <w:rPr>
                <w:spacing w:val="1"/>
                <w:sz w:val="17"/>
                <w:szCs w:val="17"/>
              </w:rPr>
              <w:t>陕西法士特齿轮有限责任公司</w:t>
            </w:r>
          </w:p>
        </w:tc>
        <w:tc>
          <w:tcPr>
            <w:tcW w:w="869" w:type="dxa"/>
            <w:vAlign w:val="top"/>
          </w:tcPr>
          <w:p>
            <w:pPr>
              <w:pStyle w:val="TableText"/>
              <w:spacing w:before="62" w:line="137" w:lineRule="exact"/>
              <w:ind w:right="7"/>
              <w:jc w:val="right"/>
              <w:rPr>
                <w:sz w:val="17"/>
                <w:szCs w:val="17"/>
              </w:rPr>
            </w:pPr>
            <w:r>
              <w:rPr>
                <w:spacing w:val="-2"/>
                <w:position w:val="-2"/>
                <w:sz w:val="17"/>
                <w:szCs w:val="17"/>
              </w:rPr>
              <w:t>2921.06</w:t>
            </w:r>
          </w:p>
        </w:tc>
        <w:tc>
          <w:tcPr>
            <w:tcW w:w="789" w:type="dxa"/>
            <w:vAlign w:val="top"/>
          </w:tcPr>
          <w:p>
            <w:pPr>
              <w:pStyle w:val="TableText"/>
              <w:spacing w:before="62" w:line="137" w:lineRule="exact"/>
              <w:ind w:right="9"/>
              <w:jc w:val="right"/>
              <w:rPr>
                <w:sz w:val="17"/>
                <w:szCs w:val="17"/>
              </w:rPr>
            </w:pPr>
            <w:r>
              <w:rPr>
                <w:spacing w:val="-3"/>
                <w:position w:val="-2"/>
                <w:sz w:val="17"/>
                <w:szCs w:val="17"/>
              </w:rPr>
              <w:t>7.71%</w:t>
            </w:r>
          </w:p>
        </w:tc>
        <w:tc>
          <w:tcPr>
            <w:tcW w:w="4110" w:type="dxa"/>
            <w:vAlign w:val="top"/>
          </w:tcPr>
          <w:p>
            <w:pPr>
              <w:pStyle w:val="TableText"/>
              <w:spacing w:before="21" w:line="193" w:lineRule="auto"/>
              <w:ind w:left="1705"/>
              <w:rPr>
                <w:sz w:val="17"/>
                <w:szCs w:val="17"/>
              </w:rPr>
            </w:pPr>
            <w:r>
              <w:rPr>
                <w:spacing w:val="-2"/>
                <w:sz w:val="17"/>
                <w:szCs w:val="17"/>
              </w:rPr>
              <w:t>锻造钢环</w:t>
            </w:r>
          </w:p>
        </w:tc>
      </w:tr>
      <w:tr>
        <w:tblPrEx>
          <w:tblW w:w="9159" w:type="dxa"/>
          <w:tblInd w:w="640" w:type="dxa"/>
          <w:tblLayout w:type="fixed"/>
        </w:tblPrEx>
        <w:trPr>
          <w:trHeight w:val="200"/>
        </w:trPr>
        <w:tc>
          <w:tcPr>
            <w:tcW w:w="594" w:type="dxa"/>
            <w:vAlign w:val="top"/>
          </w:tcPr>
          <w:p>
            <w:pPr>
              <w:pStyle w:val="TableText"/>
              <w:spacing w:before="63" w:line="126" w:lineRule="exact"/>
              <w:ind w:left="244"/>
              <w:rPr>
                <w:sz w:val="17"/>
                <w:szCs w:val="17"/>
              </w:rPr>
            </w:pPr>
            <w:r>
              <w:rPr>
                <w:position w:val="-2"/>
                <w:sz w:val="17"/>
                <w:szCs w:val="17"/>
              </w:rPr>
              <w:t>4</w:t>
            </w:r>
          </w:p>
        </w:tc>
        <w:tc>
          <w:tcPr>
            <w:tcW w:w="2797" w:type="dxa"/>
            <w:vAlign w:val="top"/>
          </w:tcPr>
          <w:p>
            <w:pPr>
              <w:pStyle w:val="TableText"/>
              <w:spacing w:before="19" w:line="185" w:lineRule="auto"/>
              <w:ind w:left="960"/>
              <w:rPr>
                <w:sz w:val="17"/>
                <w:szCs w:val="17"/>
              </w:rPr>
            </w:pPr>
            <w:r>
              <w:rPr>
                <w:spacing w:val="3"/>
                <w:sz w:val="17"/>
                <w:szCs w:val="17"/>
              </w:rPr>
              <w:t>采埃孚集团</w:t>
            </w:r>
          </w:p>
        </w:tc>
        <w:tc>
          <w:tcPr>
            <w:tcW w:w="869" w:type="dxa"/>
            <w:vAlign w:val="top"/>
          </w:tcPr>
          <w:p>
            <w:pPr>
              <w:pStyle w:val="TableText"/>
              <w:spacing w:before="63" w:line="126" w:lineRule="exact"/>
              <w:ind w:right="7"/>
              <w:jc w:val="right"/>
              <w:rPr>
                <w:sz w:val="17"/>
                <w:szCs w:val="17"/>
              </w:rPr>
            </w:pPr>
            <w:r>
              <w:rPr>
                <w:spacing w:val="-2"/>
                <w:position w:val="-2"/>
                <w:sz w:val="17"/>
                <w:szCs w:val="17"/>
              </w:rPr>
              <w:t>2872.70</w:t>
            </w:r>
          </w:p>
        </w:tc>
        <w:tc>
          <w:tcPr>
            <w:tcW w:w="789" w:type="dxa"/>
            <w:vAlign w:val="top"/>
          </w:tcPr>
          <w:p>
            <w:pPr>
              <w:pStyle w:val="TableText"/>
              <w:spacing w:before="63" w:line="126" w:lineRule="exact"/>
              <w:ind w:right="9"/>
              <w:jc w:val="right"/>
              <w:rPr>
                <w:sz w:val="17"/>
                <w:szCs w:val="17"/>
              </w:rPr>
            </w:pPr>
            <w:r>
              <w:rPr>
                <w:spacing w:val="-3"/>
                <w:position w:val="-2"/>
                <w:sz w:val="17"/>
                <w:szCs w:val="17"/>
              </w:rPr>
              <w:t>7.59%</w:t>
            </w:r>
          </w:p>
        </w:tc>
        <w:tc>
          <w:tcPr>
            <w:tcW w:w="4110" w:type="dxa"/>
            <w:vAlign w:val="top"/>
          </w:tcPr>
          <w:p>
            <w:pPr>
              <w:pStyle w:val="TableText"/>
              <w:spacing w:before="20" w:line="184" w:lineRule="auto"/>
              <w:ind w:left="1285"/>
              <w:rPr>
                <w:sz w:val="17"/>
                <w:szCs w:val="17"/>
              </w:rPr>
            </w:pPr>
            <w:r>
              <w:rPr>
                <w:spacing w:val="-1"/>
                <w:sz w:val="17"/>
                <w:szCs w:val="17"/>
              </w:rPr>
              <w:t>齿轮、齿套、结合齿</w:t>
            </w:r>
          </w:p>
        </w:tc>
      </w:tr>
      <w:tr>
        <w:tblPrEx>
          <w:tblW w:w="9159" w:type="dxa"/>
          <w:tblInd w:w="640" w:type="dxa"/>
          <w:tblLayout w:type="fixed"/>
        </w:tblPrEx>
        <w:trPr>
          <w:trHeight w:val="220"/>
        </w:trPr>
        <w:tc>
          <w:tcPr>
            <w:tcW w:w="594" w:type="dxa"/>
            <w:vAlign w:val="top"/>
          </w:tcPr>
          <w:p>
            <w:pPr>
              <w:pStyle w:val="TableText"/>
              <w:spacing w:before="75" w:line="135" w:lineRule="exact"/>
              <w:ind w:left="244"/>
              <w:rPr>
                <w:sz w:val="17"/>
                <w:szCs w:val="17"/>
              </w:rPr>
            </w:pPr>
            <w:r>
              <w:rPr>
                <w:position w:val="-2"/>
                <w:sz w:val="17"/>
                <w:szCs w:val="17"/>
              </w:rPr>
              <w:t>5</w:t>
            </w:r>
          </w:p>
        </w:tc>
        <w:tc>
          <w:tcPr>
            <w:tcW w:w="2797" w:type="dxa"/>
            <w:vAlign w:val="top"/>
          </w:tcPr>
          <w:p>
            <w:pPr>
              <w:pStyle w:val="TableText"/>
              <w:spacing w:before="29" w:line="196" w:lineRule="auto"/>
              <w:ind w:left="281"/>
              <w:rPr>
                <w:sz w:val="17"/>
                <w:szCs w:val="17"/>
              </w:rPr>
            </w:pPr>
            <w:r>
              <w:rPr>
                <w:spacing w:val="1"/>
                <w:sz w:val="17"/>
                <w:szCs w:val="17"/>
              </w:rPr>
              <w:t>大众汽车(中国)投资有限集团</w:t>
            </w:r>
          </w:p>
        </w:tc>
        <w:tc>
          <w:tcPr>
            <w:tcW w:w="869" w:type="dxa"/>
            <w:vAlign w:val="top"/>
          </w:tcPr>
          <w:p>
            <w:pPr>
              <w:pStyle w:val="TableText"/>
              <w:spacing w:before="73" w:line="136" w:lineRule="exact"/>
              <w:ind w:right="7"/>
              <w:jc w:val="right"/>
              <w:rPr>
                <w:sz w:val="17"/>
                <w:szCs w:val="17"/>
              </w:rPr>
            </w:pPr>
            <w:r>
              <w:rPr>
                <w:spacing w:val="-2"/>
                <w:position w:val="-2"/>
                <w:sz w:val="17"/>
                <w:szCs w:val="17"/>
              </w:rPr>
              <w:t>2676.23</w:t>
            </w:r>
          </w:p>
        </w:tc>
        <w:tc>
          <w:tcPr>
            <w:tcW w:w="789" w:type="dxa"/>
            <w:vAlign w:val="top"/>
          </w:tcPr>
          <w:p>
            <w:pPr>
              <w:pStyle w:val="TableText"/>
              <w:spacing w:before="73" w:line="136" w:lineRule="exact"/>
              <w:ind w:right="9"/>
              <w:jc w:val="right"/>
              <w:rPr>
                <w:sz w:val="17"/>
                <w:szCs w:val="17"/>
              </w:rPr>
            </w:pPr>
            <w:r>
              <w:rPr>
                <w:spacing w:val="-3"/>
                <w:position w:val="-2"/>
                <w:sz w:val="17"/>
                <w:szCs w:val="17"/>
              </w:rPr>
              <w:t>7.07%</w:t>
            </w:r>
          </w:p>
        </w:tc>
        <w:tc>
          <w:tcPr>
            <w:tcW w:w="4110" w:type="dxa"/>
            <w:vAlign w:val="top"/>
          </w:tcPr>
          <w:p>
            <w:pPr>
              <w:pStyle w:val="TableText"/>
              <w:spacing w:before="29" w:line="196" w:lineRule="auto"/>
              <w:ind w:left="775"/>
              <w:rPr>
                <w:sz w:val="17"/>
                <w:szCs w:val="17"/>
              </w:rPr>
            </w:pPr>
            <w:r>
              <w:rPr>
                <w:spacing w:val="-1"/>
                <w:sz w:val="17"/>
                <w:szCs w:val="17"/>
              </w:rPr>
              <w:t>铜环、齿轮、同步器总成、结合齿</w:t>
            </w:r>
          </w:p>
        </w:tc>
      </w:tr>
      <w:tr>
        <w:tblPrEx>
          <w:tblW w:w="9159" w:type="dxa"/>
          <w:tblInd w:w="640" w:type="dxa"/>
          <w:tblLayout w:type="fixed"/>
        </w:tblPrEx>
        <w:trPr>
          <w:trHeight w:val="190"/>
        </w:trPr>
        <w:tc>
          <w:tcPr>
            <w:tcW w:w="594" w:type="dxa"/>
            <w:vAlign w:val="top"/>
          </w:tcPr>
          <w:p>
            <w:pPr>
              <w:pStyle w:val="TableText"/>
              <w:spacing w:before="1" w:line="194" w:lineRule="auto"/>
              <w:ind w:left="114"/>
              <w:rPr>
                <w:sz w:val="17"/>
                <w:szCs w:val="17"/>
              </w:rPr>
            </w:pPr>
            <w:r>
              <w:rPr>
                <w:spacing w:val="-2"/>
                <w:sz w:val="17"/>
                <w:szCs w:val="17"/>
              </w:rPr>
              <w:t>合计</w:t>
            </w:r>
          </w:p>
        </w:tc>
        <w:tc>
          <w:tcPr>
            <w:tcW w:w="2797" w:type="dxa"/>
            <w:vAlign w:val="top"/>
          </w:tcPr>
          <w:p>
            <w:pPr>
              <w:spacing w:line="180" w:lineRule="exact"/>
              <w:rPr>
                <w:rFonts w:ascii="Arial"/>
                <w:sz w:val="15"/>
              </w:rPr>
            </w:pPr>
          </w:p>
        </w:tc>
        <w:tc>
          <w:tcPr>
            <w:tcW w:w="869" w:type="dxa"/>
            <w:vAlign w:val="top"/>
          </w:tcPr>
          <w:p>
            <w:pPr>
              <w:pStyle w:val="TableText"/>
              <w:spacing w:before="43" w:line="136" w:lineRule="exact"/>
              <w:ind w:right="2"/>
              <w:jc w:val="right"/>
              <w:rPr>
                <w:sz w:val="17"/>
                <w:szCs w:val="17"/>
              </w:rPr>
            </w:pPr>
            <w:r>
              <w:rPr>
                <w:spacing w:val="-1"/>
                <w:position w:val="-2"/>
                <w:sz w:val="17"/>
                <w:szCs w:val="17"/>
              </w:rPr>
              <w:t>20057.25</w:t>
            </w:r>
          </w:p>
        </w:tc>
        <w:tc>
          <w:tcPr>
            <w:tcW w:w="789" w:type="dxa"/>
            <w:vAlign w:val="top"/>
          </w:tcPr>
          <w:p>
            <w:pPr>
              <w:pStyle w:val="TableText"/>
              <w:spacing w:before="43" w:line="136" w:lineRule="exact"/>
              <w:ind w:right="4"/>
              <w:jc w:val="right"/>
              <w:rPr>
                <w:sz w:val="17"/>
                <w:szCs w:val="17"/>
              </w:rPr>
            </w:pPr>
            <w:r>
              <w:rPr>
                <w:spacing w:val="-2"/>
                <w:position w:val="-2"/>
                <w:sz w:val="17"/>
                <w:szCs w:val="17"/>
              </w:rPr>
              <w:t>52.96%</w:t>
            </w:r>
          </w:p>
        </w:tc>
        <w:tc>
          <w:tcPr>
            <w:tcW w:w="4110" w:type="dxa"/>
            <w:vAlign w:val="top"/>
          </w:tcPr>
          <w:p>
            <w:pPr>
              <w:spacing w:line="180" w:lineRule="exact"/>
              <w:rPr>
                <w:rFonts w:ascii="Arial"/>
                <w:sz w:val="15"/>
              </w:rPr>
            </w:pPr>
          </w:p>
        </w:tc>
      </w:tr>
      <w:tr>
        <w:tblPrEx>
          <w:tblW w:w="9159" w:type="dxa"/>
          <w:tblInd w:w="640" w:type="dxa"/>
          <w:tblLayout w:type="fixed"/>
        </w:tblPrEx>
        <w:trPr>
          <w:trHeight w:val="329"/>
        </w:trPr>
        <w:tc>
          <w:tcPr>
            <w:tcW w:w="9159" w:type="dxa"/>
            <w:gridSpan w:val="5"/>
            <w:shd w:val="clear" w:color="auto" w:fill="BF0000"/>
            <w:vAlign w:val="top"/>
          </w:tcPr>
          <w:p>
            <w:pPr>
              <w:pStyle w:val="TableText"/>
              <w:spacing w:before="77" w:line="219" w:lineRule="auto"/>
              <w:ind w:left="3807"/>
              <w:rPr>
                <w:sz w:val="17"/>
                <w:szCs w:val="17"/>
              </w:rPr>
            </w:pPr>
            <w:r>
              <w:rPr>
                <w:b/>
                <w:bCs/>
                <w:color w:val="FFFFFF"/>
                <w:spacing w:val="-1"/>
                <w:sz w:val="17"/>
                <w:szCs w:val="17"/>
              </w:rPr>
              <w:t>2022年度前五大客户</w:t>
            </w:r>
          </w:p>
        </w:tc>
      </w:tr>
      <w:tr>
        <w:tblPrEx>
          <w:tblW w:w="9159" w:type="dxa"/>
          <w:tblInd w:w="640" w:type="dxa"/>
          <w:tblLayout w:type="fixed"/>
        </w:tblPrEx>
        <w:trPr>
          <w:trHeight w:val="209"/>
        </w:trPr>
        <w:tc>
          <w:tcPr>
            <w:tcW w:w="594" w:type="dxa"/>
            <w:vAlign w:val="top"/>
          </w:tcPr>
          <w:p>
            <w:pPr>
              <w:pStyle w:val="TableText"/>
              <w:spacing w:before="22" w:line="192" w:lineRule="auto"/>
              <w:ind w:left="114"/>
              <w:rPr>
                <w:sz w:val="17"/>
                <w:szCs w:val="17"/>
              </w:rPr>
            </w:pPr>
            <w:r>
              <w:rPr>
                <w:spacing w:val="-2"/>
                <w:sz w:val="17"/>
                <w:szCs w:val="17"/>
              </w:rPr>
              <w:t>序号</w:t>
            </w:r>
          </w:p>
        </w:tc>
        <w:tc>
          <w:tcPr>
            <w:tcW w:w="2797" w:type="dxa"/>
            <w:vAlign w:val="top"/>
          </w:tcPr>
          <w:p>
            <w:pPr>
              <w:pStyle w:val="TableText"/>
              <w:spacing w:before="21" w:line="193" w:lineRule="auto"/>
              <w:ind w:left="1051"/>
              <w:rPr>
                <w:sz w:val="17"/>
                <w:szCs w:val="17"/>
              </w:rPr>
            </w:pPr>
            <w:r>
              <w:rPr>
                <w:spacing w:val="-2"/>
                <w:sz w:val="17"/>
                <w:szCs w:val="17"/>
              </w:rPr>
              <w:t>客户名称</w:t>
            </w:r>
          </w:p>
        </w:tc>
        <w:tc>
          <w:tcPr>
            <w:tcW w:w="869" w:type="dxa"/>
            <w:vAlign w:val="top"/>
          </w:tcPr>
          <w:p>
            <w:pPr>
              <w:pStyle w:val="TableText"/>
              <w:spacing w:before="21" w:line="193" w:lineRule="auto"/>
              <w:ind w:left="103"/>
              <w:rPr>
                <w:sz w:val="17"/>
                <w:szCs w:val="17"/>
              </w:rPr>
            </w:pPr>
            <w:r>
              <w:rPr>
                <w:spacing w:val="-2"/>
                <w:sz w:val="17"/>
                <w:szCs w:val="17"/>
              </w:rPr>
              <w:t>销售金额</w:t>
            </w:r>
          </w:p>
        </w:tc>
        <w:tc>
          <w:tcPr>
            <w:tcW w:w="789" w:type="dxa"/>
            <w:vAlign w:val="top"/>
          </w:tcPr>
          <w:p>
            <w:pPr>
              <w:pStyle w:val="TableText"/>
              <w:spacing w:before="22" w:line="192" w:lineRule="auto"/>
              <w:ind w:left="224"/>
              <w:rPr>
                <w:sz w:val="17"/>
                <w:szCs w:val="17"/>
              </w:rPr>
            </w:pPr>
            <w:r>
              <w:rPr>
                <w:spacing w:val="17"/>
                <w:sz w:val="17"/>
                <w:szCs w:val="17"/>
              </w:rPr>
              <w:t>占比</w:t>
            </w:r>
          </w:p>
        </w:tc>
        <w:tc>
          <w:tcPr>
            <w:tcW w:w="4110" w:type="dxa"/>
            <w:vAlign w:val="top"/>
          </w:tcPr>
          <w:p>
            <w:pPr>
              <w:pStyle w:val="TableText"/>
              <w:spacing w:before="21" w:line="193" w:lineRule="auto"/>
              <w:ind w:left="1536"/>
              <w:rPr>
                <w:sz w:val="17"/>
                <w:szCs w:val="17"/>
              </w:rPr>
            </w:pPr>
            <w:r>
              <w:rPr>
                <w:spacing w:val="2"/>
                <w:sz w:val="17"/>
                <w:szCs w:val="17"/>
              </w:rPr>
              <w:t>主要销售产品</w:t>
            </w:r>
          </w:p>
        </w:tc>
      </w:tr>
      <w:tr>
        <w:tblPrEx>
          <w:tblW w:w="9159" w:type="dxa"/>
          <w:tblInd w:w="640" w:type="dxa"/>
          <w:tblLayout w:type="fixed"/>
        </w:tblPrEx>
        <w:trPr>
          <w:trHeight w:val="199"/>
        </w:trPr>
        <w:tc>
          <w:tcPr>
            <w:tcW w:w="594" w:type="dxa"/>
            <w:vAlign w:val="top"/>
          </w:tcPr>
          <w:p>
            <w:pPr>
              <w:spacing w:line="189" w:lineRule="exact"/>
              <w:rPr>
                <w:rFonts w:ascii="Arial"/>
                <w:sz w:val="16"/>
              </w:rPr>
            </w:pPr>
          </w:p>
        </w:tc>
        <w:tc>
          <w:tcPr>
            <w:tcW w:w="2797" w:type="dxa"/>
            <w:vAlign w:val="top"/>
          </w:tcPr>
          <w:p>
            <w:pPr>
              <w:pStyle w:val="TableText"/>
              <w:spacing w:before="44" w:line="157" w:lineRule="auto"/>
              <w:ind w:left="1051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Magna PT</w:t>
            </w:r>
          </w:p>
        </w:tc>
        <w:tc>
          <w:tcPr>
            <w:tcW w:w="869" w:type="dxa"/>
            <w:vAlign w:val="top"/>
          </w:tcPr>
          <w:p>
            <w:pPr>
              <w:pStyle w:val="TableText"/>
              <w:spacing w:before="65" w:line="124" w:lineRule="exact"/>
              <w:ind w:right="2"/>
              <w:jc w:val="right"/>
              <w:rPr>
                <w:sz w:val="17"/>
                <w:szCs w:val="17"/>
              </w:rPr>
            </w:pPr>
            <w:r>
              <w:rPr>
                <w:spacing w:val="-1"/>
                <w:position w:val="-2"/>
                <w:sz w:val="17"/>
                <w:szCs w:val="17"/>
              </w:rPr>
              <w:t>24611.73</w:t>
            </w:r>
          </w:p>
        </w:tc>
        <w:tc>
          <w:tcPr>
            <w:tcW w:w="789" w:type="dxa"/>
            <w:vAlign w:val="top"/>
          </w:tcPr>
          <w:p>
            <w:pPr>
              <w:pStyle w:val="TableText"/>
              <w:spacing w:before="65" w:line="124" w:lineRule="exact"/>
              <w:ind w:right="13"/>
              <w:jc w:val="right"/>
              <w:rPr>
                <w:sz w:val="17"/>
                <w:szCs w:val="17"/>
              </w:rPr>
            </w:pPr>
            <w:r>
              <w:rPr>
                <w:spacing w:val="-4"/>
                <w:position w:val="-2"/>
                <w:sz w:val="17"/>
                <w:szCs w:val="17"/>
              </w:rPr>
              <w:t>16.72%</w:t>
            </w:r>
          </w:p>
        </w:tc>
        <w:tc>
          <w:tcPr>
            <w:tcW w:w="4110" w:type="dxa"/>
            <w:vAlign w:val="top"/>
          </w:tcPr>
          <w:p>
            <w:pPr>
              <w:pStyle w:val="TableText"/>
              <w:spacing w:before="22" w:line="181" w:lineRule="auto"/>
              <w:ind w:left="176"/>
              <w:rPr>
                <w:sz w:val="17"/>
                <w:szCs w:val="17"/>
              </w:rPr>
            </w:pPr>
            <w:r>
              <w:rPr>
                <w:spacing w:val="-1"/>
                <w:sz w:val="17"/>
                <w:szCs w:val="17"/>
              </w:rPr>
              <w:t>钢环、铜环、结合齿、离合器支撑主转毂、同步器</w:t>
            </w:r>
          </w:p>
        </w:tc>
      </w:tr>
      <w:tr>
        <w:tblPrEx>
          <w:tblW w:w="9159" w:type="dxa"/>
          <w:tblInd w:w="640" w:type="dxa"/>
          <w:tblLayout w:type="fixed"/>
        </w:tblPrEx>
        <w:trPr>
          <w:trHeight w:val="210"/>
        </w:trPr>
        <w:tc>
          <w:tcPr>
            <w:tcW w:w="594" w:type="dxa"/>
            <w:vAlign w:val="top"/>
          </w:tcPr>
          <w:p>
            <w:pPr>
              <w:pStyle w:val="TableText"/>
              <w:spacing w:before="66" w:line="133" w:lineRule="exact"/>
              <w:ind w:left="244"/>
              <w:rPr>
                <w:sz w:val="17"/>
                <w:szCs w:val="17"/>
              </w:rPr>
            </w:pPr>
            <w:r>
              <w:rPr>
                <w:position w:val="-2"/>
                <w:sz w:val="17"/>
                <w:szCs w:val="17"/>
              </w:rPr>
              <w:t>2</w:t>
            </w:r>
          </w:p>
        </w:tc>
        <w:tc>
          <w:tcPr>
            <w:tcW w:w="2797" w:type="dxa"/>
            <w:vAlign w:val="top"/>
          </w:tcPr>
          <w:p>
            <w:pPr>
              <w:pStyle w:val="TableText"/>
              <w:spacing w:before="23" w:line="192" w:lineRule="auto"/>
              <w:ind w:left="281"/>
              <w:rPr>
                <w:sz w:val="17"/>
                <w:szCs w:val="17"/>
              </w:rPr>
            </w:pPr>
            <w:r>
              <w:rPr>
                <w:spacing w:val="1"/>
                <w:sz w:val="17"/>
                <w:szCs w:val="17"/>
              </w:rPr>
              <w:t>大众汽车(中国)投资有限集团</w:t>
            </w:r>
          </w:p>
        </w:tc>
        <w:tc>
          <w:tcPr>
            <w:tcW w:w="869" w:type="dxa"/>
            <w:vAlign w:val="top"/>
          </w:tcPr>
          <w:p>
            <w:pPr>
              <w:pStyle w:val="TableText"/>
              <w:spacing w:before="66" w:line="133" w:lineRule="exact"/>
              <w:ind w:right="2"/>
              <w:jc w:val="right"/>
              <w:rPr>
                <w:sz w:val="17"/>
                <w:szCs w:val="17"/>
              </w:rPr>
            </w:pPr>
            <w:r>
              <w:rPr>
                <w:spacing w:val="-1"/>
                <w:position w:val="-2"/>
                <w:sz w:val="17"/>
                <w:szCs w:val="17"/>
              </w:rPr>
              <w:t>20999.34</w:t>
            </w:r>
          </w:p>
        </w:tc>
        <w:tc>
          <w:tcPr>
            <w:tcW w:w="789" w:type="dxa"/>
            <w:vAlign w:val="top"/>
          </w:tcPr>
          <w:p>
            <w:pPr>
              <w:pStyle w:val="TableText"/>
              <w:spacing w:before="66" w:line="133" w:lineRule="exact"/>
              <w:ind w:right="13"/>
              <w:jc w:val="right"/>
              <w:rPr>
                <w:sz w:val="17"/>
                <w:szCs w:val="17"/>
              </w:rPr>
            </w:pPr>
            <w:r>
              <w:rPr>
                <w:spacing w:val="-4"/>
                <w:position w:val="-2"/>
                <w:sz w:val="17"/>
                <w:szCs w:val="17"/>
              </w:rPr>
              <w:t>14.27%</w:t>
            </w:r>
          </w:p>
        </w:tc>
        <w:tc>
          <w:tcPr>
            <w:tcW w:w="4110" w:type="dxa"/>
            <w:vAlign w:val="top"/>
          </w:tcPr>
          <w:p>
            <w:pPr>
              <w:pStyle w:val="TableText"/>
              <w:spacing w:before="23" w:line="192" w:lineRule="auto"/>
              <w:ind w:left="775"/>
              <w:rPr>
                <w:sz w:val="17"/>
                <w:szCs w:val="17"/>
              </w:rPr>
            </w:pPr>
            <w:r>
              <w:rPr>
                <w:spacing w:val="-1"/>
                <w:sz w:val="17"/>
                <w:szCs w:val="17"/>
              </w:rPr>
              <w:t>铜环、齿轮、同步器总成、结合齿</w:t>
            </w:r>
          </w:p>
        </w:tc>
      </w:tr>
      <w:tr>
        <w:tblPrEx>
          <w:tblW w:w="9159" w:type="dxa"/>
          <w:tblInd w:w="640" w:type="dxa"/>
          <w:tblLayout w:type="fixed"/>
        </w:tblPrEx>
        <w:trPr>
          <w:trHeight w:val="220"/>
        </w:trPr>
        <w:tc>
          <w:tcPr>
            <w:tcW w:w="594" w:type="dxa"/>
            <w:vAlign w:val="top"/>
          </w:tcPr>
          <w:p>
            <w:pPr>
              <w:pStyle w:val="TableText"/>
              <w:spacing w:before="76" w:line="133" w:lineRule="exact"/>
              <w:ind w:left="244"/>
              <w:rPr>
                <w:sz w:val="17"/>
                <w:szCs w:val="17"/>
              </w:rPr>
            </w:pPr>
            <w:r>
              <w:rPr>
                <w:position w:val="-2"/>
                <w:sz w:val="17"/>
                <w:szCs w:val="17"/>
              </w:rPr>
              <w:t>3</w:t>
            </w:r>
          </w:p>
        </w:tc>
        <w:tc>
          <w:tcPr>
            <w:tcW w:w="2797" w:type="dxa"/>
            <w:vAlign w:val="top"/>
          </w:tcPr>
          <w:p>
            <w:pPr>
              <w:pStyle w:val="TableText"/>
              <w:spacing w:before="33" w:line="192" w:lineRule="auto"/>
              <w:ind w:left="1170"/>
              <w:rPr>
                <w:sz w:val="17"/>
                <w:szCs w:val="17"/>
              </w:rPr>
            </w:pPr>
            <w:r>
              <w:rPr>
                <w:spacing w:val="-3"/>
                <w:sz w:val="17"/>
                <w:szCs w:val="17"/>
              </w:rPr>
              <w:t>客户X</w:t>
            </w:r>
          </w:p>
        </w:tc>
        <w:tc>
          <w:tcPr>
            <w:tcW w:w="869" w:type="dxa"/>
            <w:vAlign w:val="top"/>
          </w:tcPr>
          <w:p>
            <w:pPr>
              <w:pStyle w:val="TableText"/>
              <w:spacing w:before="76" w:line="133" w:lineRule="exact"/>
              <w:ind w:right="11"/>
              <w:jc w:val="right"/>
              <w:rPr>
                <w:sz w:val="17"/>
                <w:szCs w:val="17"/>
              </w:rPr>
            </w:pPr>
            <w:r>
              <w:rPr>
                <w:spacing w:val="-3"/>
                <w:position w:val="-2"/>
                <w:sz w:val="17"/>
                <w:szCs w:val="17"/>
              </w:rPr>
              <w:t>15969.72</w:t>
            </w:r>
          </w:p>
        </w:tc>
        <w:tc>
          <w:tcPr>
            <w:tcW w:w="789" w:type="dxa"/>
            <w:vAlign w:val="top"/>
          </w:tcPr>
          <w:p>
            <w:pPr>
              <w:pStyle w:val="TableText"/>
              <w:spacing w:before="76" w:line="133" w:lineRule="exact"/>
              <w:ind w:right="13"/>
              <w:jc w:val="right"/>
              <w:rPr>
                <w:sz w:val="17"/>
                <w:szCs w:val="17"/>
              </w:rPr>
            </w:pPr>
            <w:r>
              <w:rPr>
                <w:spacing w:val="-4"/>
                <w:position w:val="-2"/>
                <w:sz w:val="17"/>
                <w:szCs w:val="17"/>
              </w:rPr>
              <w:t>10.85%</w:t>
            </w:r>
          </w:p>
        </w:tc>
        <w:tc>
          <w:tcPr>
            <w:tcW w:w="4110" w:type="dxa"/>
            <w:vAlign w:val="top"/>
          </w:tcPr>
          <w:p>
            <w:pPr>
              <w:pStyle w:val="TableText"/>
              <w:spacing w:before="33" w:line="192" w:lineRule="auto"/>
              <w:ind w:left="1625"/>
              <w:rPr>
                <w:sz w:val="17"/>
                <w:szCs w:val="17"/>
              </w:rPr>
            </w:pPr>
            <w:r>
              <w:rPr>
                <w:spacing w:val="-2"/>
                <w:sz w:val="17"/>
                <w:szCs w:val="17"/>
              </w:rPr>
              <w:t>航空零部件</w:t>
            </w:r>
          </w:p>
        </w:tc>
      </w:tr>
      <w:tr>
        <w:tblPrEx>
          <w:tblW w:w="9159" w:type="dxa"/>
          <w:tblInd w:w="640" w:type="dxa"/>
          <w:tblLayout w:type="fixed"/>
        </w:tblPrEx>
        <w:trPr>
          <w:trHeight w:val="200"/>
        </w:trPr>
        <w:tc>
          <w:tcPr>
            <w:tcW w:w="594" w:type="dxa"/>
            <w:vAlign w:val="top"/>
          </w:tcPr>
          <w:p>
            <w:pPr>
              <w:pStyle w:val="TableText"/>
              <w:spacing w:before="66" w:line="123" w:lineRule="exact"/>
              <w:ind w:left="244"/>
              <w:rPr>
                <w:sz w:val="17"/>
                <w:szCs w:val="17"/>
              </w:rPr>
            </w:pPr>
            <w:r>
              <w:rPr>
                <w:position w:val="-2"/>
                <w:sz w:val="17"/>
                <w:szCs w:val="17"/>
              </w:rPr>
              <w:t>4</w:t>
            </w:r>
          </w:p>
        </w:tc>
        <w:tc>
          <w:tcPr>
            <w:tcW w:w="2797" w:type="dxa"/>
            <w:vAlign w:val="top"/>
          </w:tcPr>
          <w:p>
            <w:pPr>
              <w:pStyle w:val="TableText"/>
              <w:spacing w:before="22" w:line="182" w:lineRule="auto"/>
              <w:ind w:left="960"/>
              <w:rPr>
                <w:sz w:val="17"/>
                <w:szCs w:val="17"/>
              </w:rPr>
            </w:pPr>
            <w:r>
              <w:rPr>
                <w:spacing w:val="3"/>
                <w:sz w:val="17"/>
                <w:szCs w:val="17"/>
              </w:rPr>
              <w:t>采埃孚集团</w:t>
            </w:r>
          </w:p>
        </w:tc>
        <w:tc>
          <w:tcPr>
            <w:tcW w:w="869" w:type="dxa"/>
            <w:vAlign w:val="top"/>
          </w:tcPr>
          <w:p>
            <w:pPr>
              <w:pStyle w:val="TableText"/>
              <w:spacing w:before="66" w:line="123" w:lineRule="exact"/>
              <w:ind w:right="11"/>
              <w:jc w:val="right"/>
              <w:rPr>
                <w:sz w:val="17"/>
                <w:szCs w:val="17"/>
              </w:rPr>
            </w:pPr>
            <w:r>
              <w:rPr>
                <w:spacing w:val="-3"/>
                <w:position w:val="-2"/>
                <w:sz w:val="17"/>
                <w:szCs w:val="17"/>
              </w:rPr>
              <w:t>10787.59</w:t>
            </w:r>
          </w:p>
        </w:tc>
        <w:tc>
          <w:tcPr>
            <w:tcW w:w="789" w:type="dxa"/>
            <w:vAlign w:val="top"/>
          </w:tcPr>
          <w:p>
            <w:pPr>
              <w:pStyle w:val="TableText"/>
              <w:spacing w:before="66" w:line="123" w:lineRule="exact"/>
              <w:ind w:right="9"/>
              <w:jc w:val="right"/>
              <w:rPr>
                <w:sz w:val="17"/>
                <w:szCs w:val="17"/>
              </w:rPr>
            </w:pPr>
            <w:r>
              <w:rPr>
                <w:spacing w:val="-3"/>
                <w:position w:val="-2"/>
                <w:sz w:val="17"/>
                <w:szCs w:val="17"/>
              </w:rPr>
              <w:t>7.33%</w:t>
            </w:r>
          </w:p>
        </w:tc>
        <w:tc>
          <w:tcPr>
            <w:tcW w:w="4110" w:type="dxa"/>
            <w:vAlign w:val="top"/>
          </w:tcPr>
          <w:p>
            <w:pPr>
              <w:pStyle w:val="TableText"/>
              <w:spacing w:before="23" w:line="181" w:lineRule="auto"/>
              <w:ind w:left="1285"/>
              <w:rPr>
                <w:sz w:val="17"/>
                <w:szCs w:val="17"/>
              </w:rPr>
            </w:pPr>
            <w:r>
              <w:rPr>
                <w:spacing w:val="-1"/>
                <w:sz w:val="17"/>
                <w:szCs w:val="17"/>
              </w:rPr>
              <w:t>齿轮、齿套、结合齿</w:t>
            </w:r>
          </w:p>
        </w:tc>
      </w:tr>
      <w:tr>
        <w:tblPrEx>
          <w:tblW w:w="9159" w:type="dxa"/>
          <w:tblInd w:w="640" w:type="dxa"/>
          <w:tblLayout w:type="fixed"/>
        </w:tblPrEx>
        <w:trPr>
          <w:trHeight w:val="209"/>
        </w:trPr>
        <w:tc>
          <w:tcPr>
            <w:tcW w:w="594" w:type="dxa"/>
            <w:vAlign w:val="top"/>
          </w:tcPr>
          <w:p>
            <w:pPr>
              <w:pStyle w:val="TableText"/>
              <w:spacing w:before="68" w:line="131" w:lineRule="exact"/>
              <w:ind w:left="244"/>
              <w:rPr>
                <w:sz w:val="17"/>
                <w:szCs w:val="17"/>
              </w:rPr>
            </w:pPr>
            <w:r>
              <w:rPr>
                <w:position w:val="-2"/>
                <w:sz w:val="17"/>
                <w:szCs w:val="17"/>
              </w:rPr>
              <w:t>5</w:t>
            </w:r>
          </w:p>
        </w:tc>
        <w:tc>
          <w:tcPr>
            <w:tcW w:w="2797" w:type="dxa"/>
            <w:vAlign w:val="top"/>
          </w:tcPr>
          <w:p>
            <w:pPr>
              <w:pStyle w:val="TableText"/>
              <w:spacing w:before="23" w:line="191" w:lineRule="auto"/>
              <w:ind w:left="370"/>
              <w:rPr>
                <w:sz w:val="17"/>
                <w:szCs w:val="17"/>
              </w:rPr>
            </w:pPr>
            <w:r>
              <w:rPr>
                <w:spacing w:val="1"/>
                <w:sz w:val="17"/>
                <w:szCs w:val="17"/>
              </w:rPr>
              <w:t>中国第一汽车股份有限公司</w:t>
            </w:r>
          </w:p>
        </w:tc>
        <w:tc>
          <w:tcPr>
            <w:tcW w:w="869" w:type="dxa"/>
            <w:vAlign w:val="top"/>
          </w:tcPr>
          <w:p>
            <w:pPr>
              <w:pStyle w:val="TableText"/>
              <w:spacing w:before="66" w:line="133" w:lineRule="exact"/>
              <w:ind w:right="6"/>
              <w:jc w:val="right"/>
              <w:rPr>
                <w:sz w:val="17"/>
                <w:szCs w:val="17"/>
              </w:rPr>
            </w:pPr>
            <w:r>
              <w:rPr>
                <w:spacing w:val="-1"/>
                <w:position w:val="-2"/>
                <w:sz w:val="17"/>
                <w:szCs w:val="17"/>
              </w:rPr>
              <w:t>8846.69</w:t>
            </w:r>
          </w:p>
        </w:tc>
        <w:tc>
          <w:tcPr>
            <w:tcW w:w="789" w:type="dxa"/>
            <w:vAlign w:val="top"/>
          </w:tcPr>
          <w:p>
            <w:pPr>
              <w:pStyle w:val="TableText"/>
              <w:spacing w:before="66" w:line="133" w:lineRule="exact"/>
              <w:ind w:right="6"/>
              <w:jc w:val="right"/>
              <w:rPr>
                <w:sz w:val="17"/>
                <w:szCs w:val="17"/>
              </w:rPr>
            </w:pPr>
            <w:r>
              <w:rPr>
                <w:spacing w:val="-2"/>
                <w:position w:val="-2"/>
                <w:sz w:val="17"/>
                <w:szCs w:val="17"/>
              </w:rPr>
              <w:t>6.01%</w:t>
            </w:r>
          </w:p>
        </w:tc>
        <w:tc>
          <w:tcPr>
            <w:tcW w:w="4110" w:type="dxa"/>
            <w:vAlign w:val="top"/>
          </w:tcPr>
          <w:p>
            <w:pPr>
              <w:pStyle w:val="TableText"/>
              <w:spacing w:before="23" w:line="191" w:lineRule="auto"/>
              <w:ind w:left="1115"/>
              <w:rPr>
                <w:sz w:val="17"/>
                <w:szCs w:val="17"/>
              </w:rPr>
            </w:pPr>
            <w:r>
              <w:rPr>
                <w:spacing w:val="-1"/>
                <w:sz w:val="17"/>
                <w:szCs w:val="17"/>
              </w:rPr>
              <w:t>齿轮、差壳、差速器总成</w:t>
            </w:r>
          </w:p>
        </w:tc>
      </w:tr>
      <w:tr>
        <w:tblPrEx>
          <w:tblW w:w="9159" w:type="dxa"/>
          <w:tblInd w:w="640" w:type="dxa"/>
          <w:tblLayout w:type="fixed"/>
        </w:tblPrEx>
        <w:trPr>
          <w:trHeight w:val="200"/>
        </w:trPr>
        <w:tc>
          <w:tcPr>
            <w:tcW w:w="594" w:type="dxa"/>
            <w:vAlign w:val="top"/>
          </w:tcPr>
          <w:p>
            <w:pPr>
              <w:pStyle w:val="TableText"/>
              <w:spacing w:before="25" w:line="179" w:lineRule="auto"/>
              <w:ind w:left="114"/>
              <w:rPr>
                <w:sz w:val="17"/>
                <w:szCs w:val="17"/>
              </w:rPr>
            </w:pPr>
            <w:r>
              <w:rPr>
                <w:spacing w:val="-2"/>
                <w:sz w:val="17"/>
                <w:szCs w:val="17"/>
              </w:rPr>
              <w:t>合计</w:t>
            </w:r>
          </w:p>
        </w:tc>
        <w:tc>
          <w:tcPr>
            <w:tcW w:w="2797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869" w:type="dxa"/>
            <w:vAlign w:val="top"/>
          </w:tcPr>
          <w:p>
            <w:pPr>
              <w:pStyle w:val="TableText"/>
              <w:spacing w:before="67" w:line="123" w:lineRule="exact"/>
              <w:ind w:right="1"/>
              <w:jc w:val="right"/>
              <w:rPr>
                <w:sz w:val="17"/>
                <w:szCs w:val="17"/>
              </w:rPr>
            </w:pPr>
            <w:r>
              <w:rPr>
                <w:spacing w:val="-1"/>
                <w:position w:val="-2"/>
                <w:sz w:val="17"/>
                <w:szCs w:val="17"/>
              </w:rPr>
              <w:t>81215.07</w:t>
            </w:r>
          </w:p>
        </w:tc>
        <w:tc>
          <w:tcPr>
            <w:tcW w:w="789" w:type="dxa"/>
            <w:vAlign w:val="top"/>
          </w:tcPr>
          <w:p>
            <w:pPr>
              <w:pStyle w:val="TableText"/>
              <w:spacing w:before="67" w:line="123" w:lineRule="exact"/>
              <w:ind w:right="4"/>
              <w:jc w:val="right"/>
              <w:rPr>
                <w:sz w:val="17"/>
                <w:szCs w:val="17"/>
              </w:rPr>
            </w:pPr>
            <w:r>
              <w:rPr>
                <w:spacing w:val="-2"/>
                <w:position w:val="-2"/>
                <w:sz w:val="17"/>
                <w:szCs w:val="17"/>
              </w:rPr>
              <w:t>55.18%</w:t>
            </w:r>
          </w:p>
        </w:tc>
        <w:tc>
          <w:tcPr>
            <w:tcW w:w="4110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</w:tr>
      <w:tr>
        <w:tblPrEx>
          <w:tblW w:w="9159" w:type="dxa"/>
          <w:tblInd w:w="640" w:type="dxa"/>
          <w:tblLayout w:type="fixed"/>
        </w:tblPrEx>
        <w:trPr>
          <w:trHeight w:val="339"/>
        </w:trPr>
        <w:tc>
          <w:tcPr>
            <w:tcW w:w="9159" w:type="dxa"/>
            <w:gridSpan w:val="5"/>
            <w:shd w:val="clear" w:color="auto" w:fill="BF0000"/>
            <w:vAlign w:val="top"/>
          </w:tcPr>
          <w:p>
            <w:pPr>
              <w:pStyle w:val="TableText"/>
              <w:spacing w:before="91" w:line="219" w:lineRule="auto"/>
              <w:ind w:left="3807"/>
              <w:rPr>
                <w:sz w:val="17"/>
                <w:szCs w:val="17"/>
              </w:rPr>
            </w:pPr>
            <w:r>
              <w:rPr>
                <w:b/>
                <w:bCs/>
                <w:color w:val="FFFFFF"/>
                <w:spacing w:val="-1"/>
                <w:sz w:val="17"/>
                <w:szCs w:val="17"/>
              </w:rPr>
              <w:t>2021年度前五大客户</w:t>
            </w:r>
          </w:p>
        </w:tc>
      </w:tr>
      <w:tr>
        <w:tblPrEx>
          <w:tblW w:w="9159" w:type="dxa"/>
          <w:tblInd w:w="640" w:type="dxa"/>
          <w:tblLayout w:type="fixed"/>
        </w:tblPrEx>
        <w:trPr>
          <w:trHeight w:val="200"/>
        </w:trPr>
        <w:tc>
          <w:tcPr>
            <w:tcW w:w="594" w:type="dxa"/>
            <w:vAlign w:val="top"/>
          </w:tcPr>
          <w:p>
            <w:pPr>
              <w:pStyle w:val="TableText"/>
              <w:spacing w:before="26" w:line="178" w:lineRule="auto"/>
              <w:ind w:left="114"/>
              <w:rPr>
                <w:sz w:val="17"/>
                <w:szCs w:val="17"/>
              </w:rPr>
            </w:pPr>
            <w:r>
              <w:rPr>
                <w:spacing w:val="-2"/>
                <w:sz w:val="17"/>
                <w:szCs w:val="17"/>
              </w:rPr>
              <w:t>序号</w:t>
            </w:r>
          </w:p>
        </w:tc>
        <w:tc>
          <w:tcPr>
            <w:tcW w:w="2797" w:type="dxa"/>
            <w:vAlign w:val="top"/>
          </w:tcPr>
          <w:p>
            <w:pPr>
              <w:pStyle w:val="TableText"/>
              <w:spacing w:before="25" w:line="179" w:lineRule="auto"/>
              <w:ind w:left="1051"/>
              <w:rPr>
                <w:sz w:val="17"/>
                <w:szCs w:val="17"/>
              </w:rPr>
            </w:pPr>
            <w:r>
              <w:rPr>
                <w:spacing w:val="-2"/>
                <w:sz w:val="17"/>
                <w:szCs w:val="17"/>
              </w:rPr>
              <w:t>客户名称</w:t>
            </w:r>
          </w:p>
        </w:tc>
        <w:tc>
          <w:tcPr>
            <w:tcW w:w="869" w:type="dxa"/>
            <w:vAlign w:val="top"/>
          </w:tcPr>
          <w:p>
            <w:pPr>
              <w:pStyle w:val="TableText"/>
              <w:spacing w:before="25" w:line="179" w:lineRule="auto"/>
              <w:ind w:left="103"/>
              <w:rPr>
                <w:sz w:val="17"/>
                <w:szCs w:val="17"/>
              </w:rPr>
            </w:pPr>
            <w:r>
              <w:rPr>
                <w:spacing w:val="-2"/>
                <w:sz w:val="17"/>
                <w:szCs w:val="17"/>
              </w:rPr>
              <w:t>销售金额</w:t>
            </w:r>
          </w:p>
        </w:tc>
        <w:tc>
          <w:tcPr>
            <w:tcW w:w="789" w:type="dxa"/>
            <w:vAlign w:val="top"/>
          </w:tcPr>
          <w:p>
            <w:pPr>
              <w:pStyle w:val="TableText"/>
              <w:spacing w:before="26" w:line="178" w:lineRule="auto"/>
              <w:ind w:left="224"/>
              <w:rPr>
                <w:sz w:val="17"/>
                <w:szCs w:val="17"/>
              </w:rPr>
            </w:pPr>
            <w:r>
              <w:rPr>
                <w:spacing w:val="17"/>
                <w:sz w:val="17"/>
                <w:szCs w:val="17"/>
              </w:rPr>
              <w:t>占比</w:t>
            </w:r>
          </w:p>
        </w:tc>
        <w:tc>
          <w:tcPr>
            <w:tcW w:w="4110" w:type="dxa"/>
            <w:vAlign w:val="top"/>
          </w:tcPr>
          <w:p>
            <w:pPr>
              <w:pStyle w:val="TableText"/>
              <w:spacing w:before="25" w:line="179" w:lineRule="auto"/>
              <w:ind w:left="1536"/>
              <w:rPr>
                <w:sz w:val="17"/>
                <w:szCs w:val="17"/>
              </w:rPr>
            </w:pPr>
            <w:r>
              <w:rPr>
                <w:spacing w:val="2"/>
                <w:sz w:val="17"/>
                <w:szCs w:val="17"/>
              </w:rPr>
              <w:t>主要销售产品</w:t>
            </w:r>
          </w:p>
        </w:tc>
      </w:tr>
      <w:tr>
        <w:tblPrEx>
          <w:tblW w:w="9159" w:type="dxa"/>
          <w:tblInd w:w="640" w:type="dxa"/>
          <w:tblLayout w:type="fixed"/>
        </w:tblPrEx>
        <w:trPr>
          <w:trHeight w:val="199"/>
        </w:trPr>
        <w:tc>
          <w:tcPr>
            <w:tcW w:w="594" w:type="dxa"/>
            <w:vAlign w:val="top"/>
          </w:tcPr>
          <w:p>
            <w:pPr>
              <w:spacing w:line="189" w:lineRule="exact"/>
              <w:rPr>
                <w:rFonts w:ascii="Arial"/>
                <w:sz w:val="16"/>
              </w:rPr>
            </w:pPr>
          </w:p>
        </w:tc>
        <w:tc>
          <w:tcPr>
            <w:tcW w:w="2797" w:type="dxa"/>
            <w:vAlign w:val="top"/>
          </w:tcPr>
          <w:p>
            <w:pPr>
              <w:pStyle w:val="TableText"/>
              <w:spacing w:before="47" w:line="142" w:lineRule="exact"/>
              <w:ind w:left="1051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Magna PT</w:t>
            </w:r>
          </w:p>
        </w:tc>
        <w:tc>
          <w:tcPr>
            <w:tcW w:w="869" w:type="dxa"/>
            <w:vAlign w:val="top"/>
          </w:tcPr>
          <w:p>
            <w:pPr>
              <w:pStyle w:val="TableText"/>
              <w:spacing w:before="68" w:line="121" w:lineRule="exact"/>
              <w:ind w:right="2"/>
              <w:jc w:val="right"/>
              <w:rPr>
                <w:sz w:val="17"/>
                <w:szCs w:val="17"/>
              </w:rPr>
            </w:pPr>
            <w:r>
              <w:rPr>
                <w:spacing w:val="-1"/>
                <w:position w:val="-2"/>
                <w:sz w:val="17"/>
                <w:szCs w:val="17"/>
              </w:rPr>
              <w:t>20366.85</w:t>
            </w:r>
          </w:p>
        </w:tc>
        <w:tc>
          <w:tcPr>
            <w:tcW w:w="789" w:type="dxa"/>
            <w:vAlign w:val="top"/>
          </w:tcPr>
          <w:p>
            <w:pPr>
              <w:pStyle w:val="TableText"/>
              <w:spacing w:before="68" w:line="121" w:lineRule="exact"/>
              <w:ind w:right="13"/>
              <w:jc w:val="right"/>
              <w:rPr>
                <w:sz w:val="17"/>
                <w:szCs w:val="17"/>
              </w:rPr>
            </w:pPr>
            <w:r>
              <w:rPr>
                <w:spacing w:val="-4"/>
                <w:position w:val="-2"/>
                <w:sz w:val="17"/>
                <w:szCs w:val="17"/>
              </w:rPr>
              <w:t>14.10%</w:t>
            </w:r>
          </w:p>
        </w:tc>
        <w:tc>
          <w:tcPr>
            <w:tcW w:w="4110" w:type="dxa"/>
            <w:vAlign w:val="top"/>
          </w:tcPr>
          <w:p>
            <w:pPr>
              <w:pStyle w:val="TableText"/>
              <w:spacing w:before="25" w:line="178" w:lineRule="auto"/>
              <w:ind w:left="176"/>
              <w:rPr>
                <w:sz w:val="17"/>
                <w:szCs w:val="17"/>
              </w:rPr>
            </w:pPr>
            <w:r>
              <w:rPr>
                <w:spacing w:val="-1"/>
                <w:sz w:val="17"/>
                <w:szCs w:val="17"/>
              </w:rPr>
              <w:t>钢环、铜环、结合齿、离合器支撑主转毂、同步器</w:t>
            </w:r>
          </w:p>
        </w:tc>
      </w:tr>
      <w:tr>
        <w:tblPrEx>
          <w:tblW w:w="9159" w:type="dxa"/>
          <w:tblInd w:w="640" w:type="dxa"/>
          <w:tblLayout w:type="fixed"/>
        </w:tblPrEx>
        <w:trPr>
          <w:trHeight w:val="210"/>
        </w:trPr>
        <w:tc>
          <w:tcPr>
            <w:tcW w:w="594" w:type="dxa"/>
            <w:vAlign w:val="top"/>
          </w:tcPr>
          <w:p>
            <w:pPr>
              <w:pStyle w:val="TableText"/>
              <w:spacing w:before="69" w:line="131" w:lineRule="exact"/>
              <w:ind w:left="244"/>
              <w:rPr>
                <w:sz w:val="17"/>
                <w:szCs w:val="17"/>
              </w:rPr>
            </w:pPr>
            <w:r>
              <w:rPr>
                <w:position w:val="-2"/>
                <w:sz w:val="17"/>
                <w:szCs w:val="17"/>
              </w:rPr>
              <w:t>2</w:t>
            </w:r>
          </w:p>
        </w:tc>
        <w:tc>
          <w:tcPr>
            <w:tcW w:w="2797" w:type="dxa"/>
            <w:vAlign w:val="top"/>
          </w:tcPr>
          <w:p>
            <w:pPr>
              <w:pStyle w:val="TableText"/>
              <w:spacing w:before="25" w:line="189" w:lineRule="auto"/>
              <w:ind w:left="281"/>
              <w:rPr>
                <w:sz w:val="17"/>
                <w:szCs w:val="17"/>
              </w:rPr>
            </w:pPr>
            <w:r>
              <w:rPr>
                <w:spacing w:val="1"/>
                <w:sz w:val="17"/>
                <w:szCs w:val="17"/>
              </w:rPr>
              <w:t>大众汽车(中国)投资有限集团</w:t>
            </w:r>
          </w:p>
        </w:tc>
        <w:tc>
          <w:tcPr>
            <w:tcW w:w="869" w:type="dxa"/>
            <w:vAlign w:val="top"/>
          </w:tcPr>
          <w:p>
            <w:pPr>
              <w:pStyle w:val="TableText"/>
              <w:spacing w:before="69" w:line="131" w:lineRule="exact"/>
              <w:ind w:right="11"/>
              <w:jc w:val="right"/>
              <w:rPr>
                <w:sz w:val="17"/>
                <w:szCs w:val="17"/>
              </w:rPr>
            </w:pPr>
            <w:r>
              <w:rPr>
                <w:spacing w:val="-3"/>
                <w:position w:val="-2"/>
                <w:sz w:val="17"/>
                <w:szCs w:val="17"/>
              </w:rPr>
              <w:t>16432.38</w:t>
            </w:r>
          </w:p>
        </w:tc>
        <w:tc>
          <w:tcPr>
            <w:tcW w:w="789" w:type="dxa"/>
            <w:vAlign w:val="top"/>
          </w:tcPr>
          <w:p>
            <w:pPr>
              <w:pStyle w:val="TableText"/>
              <w:spacing w:before="69" w:line="131" w:lineRule="exact"/>
              <w:ind w:right="13"/>
              <w:jc w:val="right"/>
              <w:rPr>
                <w:sz w:val="17"/>
                <w:szCs w:val="17"/>
              </w:rPr>
            </w:pPr>
            <w:r>
              <w:rPr>
                <w:spacing w:val="-4"/>
                <w:position w:val="-2"/>
                <w:sz w:val="17"/>
                <w:szCs w:val="17"/>
              </w:rPr>
              <w:t>11.38%</w:t>
            </w:r>
          </w:p>
        </w:tc>
        <w:tc>
          <w:tcPr>
            <w:tcW w:w="4110" w:type="dxa"/>
            <w:vAlign w:val="top"/>
          </w:tcPr>
          <w:p>
            <w:pPr>
              <w:pStyle w:val="TableText"/>
              <w:spacing w:before="25" w:line="189" w:lineRule="auto"/>
              <w:ind w:left="775"/>
              <w:rPr>
                <w:sz w:val="17"/>
                <w:szCs w:val="17"/>
              </w:rPr>
            </w:pPr>
            <w:r>
              <w:rPr>
                <w:spacing w:val="-1"/>
                <w:sz w:val="17"/>
                <w:szCs w:val="17"/>
              </w:rPr>
              <w:t>铜环、齿轮、同步器总成、结合齿</w:t>
            </w:r>
          </w:p>
        </w:tc>
      </w:tr>
      <w:tr>
        <w:tblPrEx>
          <w:tblW w:w="9159" w:type="dxa"/>
          <w:tblInd w:w="640" w:type="dxa"/>
          <w:tblLayout w:type="fixed"/>
        </w:tblPrEx>
        <w:trPr>
          <w:trHeight w:val="209"/>
        </w:trPr>
        <w:tc>
          <w:tcPr>
            <w:tcW w:w="594" w:type="dxa"/>
            <w:vAlign w:val="top"/>
          </w:tcPr>
          <w:p>
            <w:pPr>
              <w:pStyle w:val="TableText"/>
              <w:spacing w:before="69" w:line="130" w:lineRule="exact"/>
              <w:ind w:left="244"/>
              <w:rPr>
                <w:sz w:val="17"/>
                <w:szCs w:val="17"/>
              </w:rPr>
            </w:pPr>
            <w:r>
              <w:rPr>
                <w:position w:val="-2"/>
                <w:sz w:val="17"/>
                <w:szCs w:val="17"/>
              </w:rPr>
              <w:t>3</w:t>
            </w:r>
          </w:p>
        </w:tc>
        <w:tc>
          <w:tcPr>
            <w:tcW w:w="2797" w:type="dxa"/>
            <w:vAlign w:val="top"/>
          </w:tcPr>
          <w:p>
            <w:pPr>
              <w:pStyle w:val="TableText"/>
              <w:spacing w:before="25" w:line="188" w:lineRule="auto"/>
              <w:ind w:left="281"/>
              <w:rPr>
                <w:sz w:val="17"/>
                <w:szCs w:val="17"/>
              </w:rPr>
            </w:pPr>
            <w:r>
              <w:rPr>
                <w:spacing w:val="1"/>
                <w:sz w:val="17"/>
                <w:szCs w:val="17"/>
              </w:rPr>
              <w:t>陕西法士特齿轮有限责任公司</w:t>
            </w:r>
          </w:p>
        </w:tc>
        <w:tc>
          <w:tcPr>
            <w:tcW w:w="869" w:type="dxa"/>
            <w:vAlign w:val="top"/>
          </w:tcPr>
          <w:p>
            <w:pPr>
              <w:pStyle w:val="TableText"/>
              <w:spacing w:before="69" w:line="130" w:lineRule="exact"/>
              <w:ind w:right="11"/>
              <w:jc w:val="right"/>
              <w:rPr>
                <w:sz w:val="17"/>
                <w:szCs w:val="17"/>
              </w:rPr>
            </w:pPr>
            <w:r>
              <w:rPr>
                <w:spacing w:val="-3"/>
                <w:position w:val="-2"/>
                <w:sz w:val="17"/>
                <w:szCs w:val="17"/>
              </w:rPr>
              <w:t>12236.82</w:t>
            </w:r>
          </w:p>
        </w:tc>
        <w:tc>
          <w:tcPr>
            <w:tcW w:w="789" w:type="dxa"/>
            <w:vAlign w:val="top"/>
          </w:tcPr>
          <w:p>
            <w:pPr>
              <w:pStyle w:val="TableText"/>
              <w:spacing w:before="69" w:line="130" w:lineRule="exact"/>
              <w:ind w:right="6"/>
              <w:jc w:val="right"/>
              <w:rPr>
                <w:sz w:val="17"/>
                <w:szCs w:val="17"/>
              </w:rPr>
            </w:pPr>
            <w:r>
              <w:rPr>
                <w:spacing w:val="-2"/>
                <w:position w:val="-2"/>
                <w:sz w:val="17"/>
                <w:szCs w:val="17"/>
              </w:rPr>
              <w:t>8.47%</w:t>
            </w:r>
          </w:p>
        </w:tc>
        <w:tc>
          <w:tcPr>
            <w:tcW w:w="4110" w:type="dxa"/>
            <w:vAlign w:val="top"/>
          </w:tcPr>
          <w:p>
            <w:pPr>
              <w:pStyle w:val="TableText"/>
              <w:spacing w:before="27" w:line="186" w:lineRule="auto"/>
              <w:ind w:left="1705"/>
              <w:rPr>
                <w:sz w:val="17"/>
                <w:szCs w:val="17"/>
              </w:rPr>
            </w:pPr>
            <w:r>
              <w:rPr>
                <w:spacing w:val="-2"/>
                <w:sz w:val="17"/>
                <w:szCs w:val="17"/>
              </w:rPr>
              <w:t>锻造钢环</w:t>
            </w:r>
          </w:p>
        </w:tc>
      </w:tr>
      <w:tr>
        <w:tblPrEx>
          <w:tblW w:w="9159" w:type="dxa"/>
          <w:tblInd w:w="640" w:type="dxa"/>
          <w:tblLayout w:type="fixed"/>
        </w:tblPrEx>
        <w:trPr>
          <w:trHeight w:val="200"/>
        </w:trPr>
        <w:tc>
          <w:tcPr>
            <w:tcW w:w="594" w:type="dxa"/>
            <w:vAlign w:val="top"/>
          </w:tcPr>
          <w:p>
            <w:pPr>
              <w:pStyle w:val="TableText"/>
              <w:spacing w:before="70" w:line="120" w:lineRule="exact"/>
              <w:ind w:left="244"/>
              <w:rPr>
                <w:sz w:val="17"/>
                <w:szCs w:val="17"/>
              </w:rPr>
            </w:pPr>
            <w:r>
              <w:rPr>
                <w:position w:val="-2"/>
                <w:sz w:val="17"/>
                <w:szCs w:val="17"/>
              </w:rPr>
              <w:t>4</w:t>
            </w:r>
          </w:p>
        </w:tc>
        <w:tc>
          <w:tcPr>
            <w:tcW w:w="2797" w:type="dxa"/>
            <w:vAlign w:val="top"/>
          </w:tcPr>
          <w:p>
            <w:pPr>
              <w:pStyle w:val="TableText"/>
              <w:spacing w:before="27" w:line="176" w:lineRule="auto"/>
              <w:ind w:left="1170"/>
              <w:rPr>
                <w:sz w:val="17"/>
                <w:szCs w:val="17"/>
              </w:rPr>
            </w:pPr>
            <w:r>
              <w:rPr>
                <w:spacing w:val="-3"/>
                <w:sz w:val="17"/>
                <w:szCs w:val="17"/>
              </w:rPr>
              <w:t>客户X</w:t>
            </w:r>
          </w:p>
        </w:tc>
        <w:tc>
          <w:tcPr>
            <w:tcW w:w="869" w:type="dxa"/>
            <w:vAlign w:val="top"/>
          </w:tcPr>
          <w:p>
            <w:pPr>
              <w:pStyle w:val="TableText"/>
              <w:spacing w:before="70" w:line="120" w:lineRule="exact"/>
              <w:ind w:right="11"/>
              <w:jc w:val="right"/>
              <w:rPr>
                <w:sz w:val="17"/>
                <w:szCs w:val="17"/>
              </w:rPr>
            </w:pPr>
            <w:r>
              <w:rPr>
                <w:spacing w:val="-3"/>
                <w:position w:val="-2"/>
                <w:sz w:val="17"/>
                <w:szCs w:val="17"/>
              </w:rPr>
              <w:t>11558.08</w:t>
            </w:r>
          </w:p>
        </w:tc>
        <w:tc>
          <w:tcPr>
            <w:tcW w:w="789" w:type="dxa"/>
            <w:vAlign w:val="top"/>
          </w:tcPr>
          <w:p>
            <w:pPr>
              <w:pStyle w:val="TableText"/>
              <w:spacing w:before="70" w:line="120" w:lineRule="exact"/>
              <w:ind w:right="6"/>
              <w:jc w:val="right"/>
              <w:rPr>
                <w:sz w:val="17"/>
                <w:szCs w:val="17"/>
              </w:rPr>
            </w:pPr>
            <w:r>
              <w:rPr>
                <w:spacing w:val="-2"/>
                <w:position w:val="-2"/>
                <w:sz w:val="17"/>
                <w:szCs w:val="17"/>
              </w:rPr>
              <w:t>8.00%</w:t>
            </w:r>
          </w:p>
        </w:tc>
        <w:tc>
          <w:tcPr>
            <w:tcW w:w="4110" w:type="dxa"/>
            <w:vAlign w:val="top"/>
          </w:tcPr>
          <w:p>
            <w:pPr>
              <w:pStyle w:val="TableText"/>
              <w:spacing w:before="27" w:line="177" w:lineRule="auto"/>
              <w:ind w:left="1625"/>
              <w:rPr>
                <w:sz w:val="17"/>
                <w:szCs w:val="17"/>
              </w:rPr>
            </w:pPr>
            <w:r>
              <w:rPr>
                <w:spacing w:val="-2"/>
                <w:sz w:val="17"/>
                <w:szCs w:val="17"/>
              </w:rPr>
              <w:t>航空零部件</w:t>
            </w:r>
          </w:p>
        </w:tc>
      </w:tr>
      <w:tr>
        <w:tblPrEx>
          <w:tblW w:w="9159" w:type="dxa"/>
          <w:tblInd w:w="640" w:type="dxa"/>
          <w:tblLayout w:type="fixed"/>
        </w:tblPrEx>
        <w:trPr>
          <w:trHeight w:val="220"/>
        </w:trPr>
        <w:tc>
          <w:tcPr>
            <w:tcW w:w="594" w:type="dxa"/>
            <w:vAlign w:val="top"/>
          </w:tcPr>
          <w:p>
            <w:pPr>
              <w:pStyle w:val="TableText"/>
              <w:spacing w:before="82" w:line="128" w:lineRule="exact"/>
              <w:ind w:left="244"/>
              <w:rPr>
                <w:sz w:val="17"/>
                <w:szCs w:val="17"/>
              </w:rPr>
            </w:pPr>
            <w:r>
              <w:rPr>
                <w:position w:val="-2"/>
                <w:sz w:val="17"/>
                <w:szCs w:val="17"/>
              </w:rPr>
              <w:t>5</w:t>
            </w:r>
          </w:p>
        </w:tc>
        <w:tc>
          <w:tcPr>
            <w:tcW w:w="2797" w:type="dxa"/>
            <w:vAlign w:val="top"/>
          </w:tcPr>
          <w:p>
            <w:pPr>
              <w:pStyle w:val="TableText"/>
              <w:spacing w:before="36" w:line="188" w:lineRule="auto"/>
              <w:ind w:left="370"/>
              <w:rPr>
                <w:sz w:val="17"/>
                <w:szCs w:val="17"/>
              </w:rPr>
            </w:pPr>
            <w:r>
              <w:rPr>
                <w:spacing w:val="1"/>
                <w:sz w:val="17"/>
                <w:szCs w:val="17"/>
              </w:rPr>
              <w:t>中国第一汽车股份有限公司</w:t>
            </w:r>
          </w:p>
        </w:tc>
        <w:tc>
          <w:tcPr>
            <w:tcW w:w="869" w:type="dxa"/>
            <w:vAlign w:val="top"/>
          </w:tcPr>
          <w:p>
            <w:pPr>
              <w:pStyle w:val="TableText"/>
              <w:spacing w:before="80" w:line="130" w:lineRule="exact"/>
              <w:ind w:right="11"/>
              <w:jc w:val="right"/>
              <w:rPr>
                <w:sz w:val="17"/>
                <w:szCs w:val="17"/>
              </w:rPr>
            </w:pPr>
            <w:r>
              <w:rPr>
                <w:spacing w:val="-3"/>
                <w:position w:val="-2"/>
                <w:sz w:val="17"/>
                <w:szCs w:val="17"/>
              </w:rPr>
              <w:t>10909.98</w:t>
            </w:r>
          </w:p>
        </w:tc>
        <w:tc>
          <w:tcPr>
            <w:tcW w:w="789" w:type="dxa"/>
            <w:vAlign w:val="top"/>
          </w:tcPr>
          <w:p>
            <w:pPr>
              <w:pStyle w:val="TableText"/>
              <w:spacing w:before="80" w:line="130" w:lineRule="exact"/>
              <w:ind w:right="9"/>
              <w:jc w:val="right"/>
              <w:rPr>
                <w:sz w:val="17"/>
                <w:szCs w:val="17"/>
              </w:rPr>
            </w:pPr>
            <w:r>
              <w:rPr>
                <w:spacing w:val="-3"/>
                <w:position w:val="-2"/>
                <w:sz w:val="17"/>
                <w:szCs w:val="17"/>
              </w:rPr>
              <w:t>7.55%</w:t>
            </w:r>
          </w:p>
        </w:tc>
        <w:tc>
          <w:tcPr>
            <w:tcW w:w="4110" w:type="dxa"/>
            <w:vAlign w:val="top"/>
          </w:tcPr>
          <w:p>
            <w:pPr>
              <w:pStyle w:val="TableText"/>
              <w:spacing w:before="36" w:line="188" w:lineRule="auto"/>
              <w:ind w:left="1115"/>
              <w:rPr>
                <w:sz w:val="17"/>
                <w:szCs w:val="17"/>
              </w:rPr>
            </w:pPr>
            <w:r>
              <w:rPr>
                <w:spacing w:val="-1"/>
                <w:sz w:val="17"/>
                <w:szCs w:val="17"/>
              </w:rPr>
              <w:t>齿轮、差壳、差速器总成</w:t>
            </w:r>
          </w:p>
        </w:tc>
      </w:tr>
      <w:tr>
        <w:tblPrEx>
          <w:tblW w:w="9159" w:type="dxa"/>
          <w:tblInd w:w="640" w:type="dxa"/>
          <w:tblLayout w:type="fixed"/>
        </w:tblPrEx>
        <w:trPr>
          <w:trHeight w:val="195"/>
        </w:trPr>
        <w:tc>
          <w:tcPr>
            <w:tcW w:w="594" w:type="dxa"/>
            <w:vAlign w:val="top"/>
          </w:tcPr>
          <w:p>
            <w:pPr>
              <w:pStyle w:val="TableText"/>
              <w:spacing w:before="8" w:line="192" w:lineRule="auto"/>
              <w:ind w:left="114"/>
              <w:rPr>
                <w:sz w:val="17"/>
                <w:szCs w:val="17"/>
              </w:rPr>
            </w:pPr>
            <w:r>
              <w:rPr>
                <w:spacing w:val="-2"/>
                <w:sz w:val="17"/>
                <w:szCs w:val="17"/>
              </w:rPr>
              <w:t>合计</w:t>
            </w:r>
          </w:p>
        </w:tc>
        <w:tc>
          <w:tcPr>
            <w:tcW w:w="2797" w:type="dxa"/>
            <w:vAlign w:val="top"/>
          </w:tcPr>
          <w:p>
            <w:pPr>
              <w:spacing w:line="185" w:lineRule="exact"/>
              <w:rPr>
                <w:rFonts w:ascii="Arial"/>
                <w:sz w:val="16"/>
              </w:rPr>
            </w:pPr>
          </w:p>
        </w:tc>
        <w:tc>
          <w:tcPr>
            <w:tcW w:w="869" w:type="dxa"/>
            <w:vAlign w:val="top"/>
          </w:tcPr>
          <w:p>
            <w:pPr>
              <w:pStyle w:val="TableText"/>
              <w:spacing w:before="50" w:line="135" w:lineRule="exact"/>
              <w:ind w:right="4"/>
              <w:jc w:val="right"/>
              <w:rPr>
                <w:sz w:val="17"/>
                <w:szCs w:val="17"/>
              </w:rPr>
            </w:pPr>
            <w:r>
              <w:rPr>
                <w:spacing w:val="-2"/>
                <w:position w:val="-2"/>
                <w:sz w:val="17"/>
                <w:szCs w:val="17"/>
              </w:rPr>
              <w:t>71504.11</w:t>
            </w:r>
          </w:p>
        </w:tc>
        <w:tc>
          <w:tcPr>
            <w:tcW w:w="789" w:type="dxa"/>
            <w:vAlign w:val="top"/>
          </w:tcPr>
          <w:p>
            <w:pPr>
              <w:pStyle w:val="TableText"/>
              <w:spacing w:before="50" w:line="135" w:lineRule="exact"/>
              <w:jc w:val="right"/>
              <w:rPr>
                <w:sz w:val="17"/>
                <w:szCs w:val="17"/>
              </w:rPr>
            </w:pPr>
            <w:r>
              <w:rPr>
                <w:spacing w:val="-1"/>
                <w:position w:val="-2"/>
                <w:sz w:val="17"/>
                <w:szCs w:val="17"/>
              </w:rPr>
              <w:t>49.51%</w:t>
            </w:r>
          </w:p>
        </w:tc>
        <w:tc>
          <w:tcPr>
            <w:tcW w:w="4110" w:type="dxa"/>
            <w:vAlign w:val="top"/>
          </w:tcPr>
          <w:p>
            <w:pPr>
              <w:spacing w:line="185" w:lineRule="exact"/>
              <w:rPr>
                <w:rFonts w:ascii="Arial"/>
                <w:sz w:val="16"/>
              </w:rPr>
            </w:pPr>
          </w:p>
        </w:tc>
      </w:tr>
    </w:tbl>
    <w:p>
      <w:pPr>
        <w:pStyle w:val="BodyText"/>
        <w:spacing w:before="153" w:line="220" w:lineRule="auto"/>
        <w:ind w:left="650"/>
        <w:rPr>
          <w:sz w:val="18"/>
          <w:szCs w:val="18"/>
        </w:rPr>
      </w:pPr>
      <w:r>
        <w:rPr>
          <w:b/>
          <w:bCs/>
          <w:i/>
          <w:iCs/>
          <w:spacing w:val="-1"/>
          <w:sz w:val="18"/>
          <w:szCs w:val="18"/>
        </w:rPr>
        <w:t>责料来源：公司公告，上海证券研究所</w:t>
      </w:r>
    </w:p>
    <w:p>
      <w:pPr>
        <w:spacing w:line="220" w:lineRule="auto"/>
        <w:rPr>
          <w:sz w:val="18"/>
          <w:szCs w:val="18"/>
        </w:rPr>
        <w:sectPr>
          <w:headerReference w:type="default" r:id="rId61"/>
          <w:footerReference w:type="default" r:id="rId62"/>
          <w:pgSz w:w="11910" w:h="16840"/>
          <w:pgMar w:top="400" w:right="1170" w:bottom="1490" w:left="739" w:header="0" w:footer="1207" w:gutter="0"/>
          <w:pgNumType w:start="18"/>
          <w:cols w:space="708"/>
        </w:sectPr>
      </w:pPr>
    </w:p>
    <w:p>
      <w:pPr>
        <w:spacing w:line="437" w:lineRule="auto"/>
        <w:rPr>
          <w:rFonts w:ascii="Arial"/>
          <w:sz w:val="21"/>
        </w:rPr>
      </w:pPr>
      <w:r>
        <w:pict>
          <v:rect id="_x0000_s1055" style="width:220.55pt;height:0.5pt;margin-top:427pt;margin-left:81.5pt;mso-position-horizontal-relative:page;mso-position-vertical-relative:page;position:absolute;z-index:251678720" o:allowincell="f" filled="t" fillcolor="red" stroked="f"/>
        </w:pict>
      </w:r>
      <w:r>
        <w:drawing>
          <wp:anchor distT="0" distB="0" distL="0" distR="0" simplePos="0" relativeHeight="251677696" behindDoc="0" locked="0" layoutInCell="0" allowOverlap="1">
            <wp:simplePos x="0" y="0"/>
            <wp:positionH relativeFrom="page">
              <wp:posOffset>469879</wp:posOffset>
            </wp:positionH>
            <wp:positionV relativeFrom="page">
              <wp:posOffset>539802</wp:posOffset>
            </wp:positionV>
            <wp:extent cx="990657" cy="323796"/>
            <wp:effectExtent l="0" t="0" r="0" b="0"/>
            <wp:wrapNone/>
            <wp:docPr id="64" name="IM 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 64"/>
                    <pic:cNvPicPr/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90657" cy="3237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65" w:line="227" w:lineRule="auto"/>
        <w:ind w:left="8932"/>
      </w:pPr>
      <w:r>
        <w:rPr>
          <w:b/>
          <w:bCs/>
          <w:spacing w:val="21"/>
        </w:rPr>
        <w:t>公司深度</w:t>
      </w:r>
    </w:p>
    <w:p>
      <w:pPr>
        <w:spacing w:before="98" w:line="20" w:lineRule="exact"/>
        <w:ind w:firstLine="1680"/>
      </w:pPr>
      <w:r>
        <w:drawing>
          <wp:inline distT="0" distB="0" distL="0" distR="0">
            <wp:extent cx="5283180" cy="12725"/>
            <wp:effectExtent l="0" t="0" r="0" b="0"/>
            <wp:docPr id="66" name="IM 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 66"/>
                    <pic:cNvPicPr/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83180" cy="1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83" w:lineRule="auto"/>
        <w:rPr>
          <w:rFonts w:ascii="Arial"/>
          <w:sz w:val="21"/>
        </w:rPr>
      </w:pPr>
    </w:p>
    <w:p>
      <w:pPr>
        <w:pStyle w:val="BodyText"/>
        <w:spacing w:before="91" w:line="220" w:lineRule="auto"/>
        <w:ind w:left="3783"/>
        <w:rPr>
          <w:sz w:val="28"/>
          <w:szCs w:val="28"/>
        </w:rPr>
      </w:pPr>
      <w:bookmarkStart w:id="19" w:name="bookmark58"/>
      <w:bookmarkEnd w:id="19"/>
      <w:bookmarkStart w:id="20" w:name="bookmark33"/>
      <w:bookmarkEnd w:id="20"/>
      <w:bookmarkStart w:id="21" w:name="bookmark34"/>
      <w:bookmarkEnd w:id="21"/>
      <w:bookmarkStart w:id="22" w:name="bookmark8"/>
      <w:bookmarkEnd w:id="22"/>
      <w:bookmarkStart w:id="23" w:name="bookmark9"/>
      <w:bookmarkEnd w:id="23"/>
      <w:bookmarkStart w:id="24" w:name="bookmark10"/>
      <w:bookmarkEnd w:id="24"/>
      <w:r>
        <w:rPr>
          <w:b/>
          <w:bCs/>
          <w:spacing w:val="-5"/>
          <w:sz w:val="28"/>
          <w:szCs w:val="28"/>
        </w:rPr>
        <w:t>2</w:t>
      </w:r>
      <w:r>
        <w:rPr>
          <w:spacing w:val="57"/>
          <w:sz w:val="28"/>
          <w:szCs w:val="28"/>
        </w:rPr>
        <w:t xml:space="preserve"> </w:t>
      </w:r>
      <w:r>
        <w:rPr>
          <w:b/>
          <w:bCs/>
          <w:spacing w:val="-5"/>
          <w:sz w:val="28"/>
          <w:szCs w:val="28"/>
        </w:rPr>
        <w:t>差速器市场规模大，公司竞争力强劲</w:t>
      </w:r>
    </w:p>
    <w:p>
      <w:pPr>
        <w:spacing w:line="309" w:lineRule="auto"/>
        <w:rPr>
          <w:rFonts w:ascii="Arial"/>
          <w:sz w:val="21"/>
        </w:rPr>
      </w:pPr>
    </w:p>
    <w:p>
      <w:pPr>
        <w:spacing w:line="309" w:lineRule="auto"/>
        <w:rPr>
          <w:rFonts w:ascii="Arial"/>
          <w:sz w:val="21"/>
        </w:rPr>
      </w:pPr>
    </w:p>
    <w:p>
      <w:pPr>
        <w:pStyle w:val="BodyText"/>
        <w:spacing w:before="78" w:line="223" w:lineRule="auto"/>
        <w:ind w:left="3783"/>
        <w:outlineLvl w:val="0"/>
        <w:rPr>
          <w:sz w:val="24"/>
          <w:szCs w:val="24"/>
        </w:rPr>
      </w:pPr>
      <w:r>
        <w:rPr>
          <w:b/>
          <w:bCs/>
          <w:spacing w:val="-5"/>
          <w:sz w:val="24"/>
          <w:szCs w:val="24"/>
        </w:rPr>
        <w:t>2.1</w:t>
      </w:r>
      <w:r>
        <w:rPr>
          <w:spacing w:val="33"/>
          <w:sz w:val="24"/>
          <w:szCs w:val="24"/>
        </w:rPr>
        <w:t xml:space="preserve"> </w:t>
      </w:r>
      <w:r>
        <w:rPr>
          <w:b/>
          <w:bCs/>
          <w:spacing w:val="-5"/>
          <w:sz w:val="24"/>
          <w:szCs w:val="24"/>
        </w:rPr>
        <w:t>差速器——实现左右轮不同转速的装置</w:t>
      </w:r>
    </w:p>
    <w:p>
      <w:pPr>
        <w:pStyle w:val="BodyText"/>
        <w:spacing w:before="241" w:line="334" w:lineRule="auto"/>
        <w:ind w:left="3779" w:right="133" w:firstLine="452"/>
        <w:jc w:val="both"/>
      </w:pPr>
      <w:r>
        <w:rPr>
          <w:b/>
          <w:bCs/>
          <w:spacing w:val="22"/>
        </w:rPr>
        <w:t>汽车差速器能够使左、右(或前、后)驱动轮实现以不同转</w:t>
      </w:r>
      <w:r>
        <w:rPr>
          <w:spacing w:val="6"/>
        </w:rPr>
        <w:t xml:space="preserve"> </w:t>
      </w:r>
      <w:r>
        <w:rPr>
          <w:b/>
          <w:bCs/>
          <w:spacing w:val="15"/>
        </w:rPr>
        <w:t>速转动的机构，</w:t>
      </w:r>
      <w:r>
        <w:rPr>
          <w:spacing w:val="15"/>
        </w:rPr>
        <w:t>主要由左右半轴齿轮、两个行星齿轮及齿轮架组</w:t>
      </w:r>
      <w:r>
        <w:rPr>
          <w:spacing w:val="5"/>
        </w:rPr>
        <w:t xml:space="preserve"> </w:t>
      </w:r>
      <w:r>
        <w:rPr>
          <w:spacing w:val="16"/>
        </w:rPr>
        <w:t>成。当汽车转弯行驶或在不平路面上行驶时，差速器使左右车轮</w:t>
      </w:r>
      <w:r>
        <w:t xml:space="preserve"> </w:t>
      </w:r>
      <w:r>
        <w:rPr>
          <w:spacing w:val="15"/>
        </w:rPr>
        <w:t>以不同转速滚动，保证了两侧驱动车轮作纯滚动运动。差速器是</w:t>
      </w:r>
    </w:p>
    <w:p>
      <w:pPr>
        <w:pStyle w:val="BodyText"/>
        <w:spacing w:before="1" w:line="227" w:lineRule="auto"/>
        <w:ind w:left="3779"/>
      </w:pPr>
      <w:r>
        <w:rPr>
          <w:spacing w:val="6"/>
        </w:rPr>
        <w:t>为了调整左右轮的转速差而装置的。</w:t>
      </w:r>
    </w:p>
    <w:p>
      <w:pPr>
        <w:spacing w:before="83"/>
      </w:pPr>
    </w:p>
    <w:p>
      <w:pPr>
        <w:sectPr>
          <w:headerReference w:type="default" r:id="rId63"/>
          <w:footerReference w:type="default" r:id="rId64"/>
          <w:pgSz w:w="11910" w:h="16840"/>
          <w:pgMar w:top="400" w:right="1170" w:bottom="1490" w:left="739" w:header="0" w:footer="1211" w:gutter="0"/>
          <w:pgNumType w:start="19"/>
          <w:cols w:num="1" w:space="708" w:equalWidth="0">
            <w:col w:w="10000" w:space="0"/>
          </w:cols>
        </w:sectPr>
      </w:pPr>
    </w:p>
    <w:p>
      <w:pPr>
        <w:pStyle w:val="BodyText"/>
        <w:spacing w:before="46" w:line="228" w:lineRule="auto"/>
        <w:ind w:left="1032"/>
      </w:pPr>
      <w:r>
        <w:drawing>
          <wp:anchor distT="0" distB="0" distL="0" distR="0" simplePos="0" relativeHeight="251682816" behindDoc="0" locked="0" layoutInCell="1" allowOverlap="1">
            <wp:simplePos x="0" y="0"/>
            <wp:positionH relativeFrom="column">
              <wp:posOffset>635531</wp:posOffset>
            </wp:positionH>
            <wp:positionV relativeFrom="paragraph">
              <wp:posOffset>149908</wp:posOffset>
            </wp:positionV>
            <wp:extent cx="2710954" cy="6350"/>
            <wp:effectExtent l="0" t="0" r="0" b="0"/>
            <wp:wrapNone/>
            <wp:docPr id="68" name="IM 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 68"/>
                    <pic:cNvPicPr/>
                  </pic:nvPicPr>
                  <pic:blipFill>
                    <a:blip xmlns:r="http://schemas.openxmlformats.org/officeDocument/2006/relationships"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2710954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pacing w:val="-15"/>
        </w:rPr>
        <w:t>图</w:t>
      </w:r>
      <w:r>
        <w:rPr>
          <w:spacing w:val="-20"/>
        </w:rPr>
        <w:t xml:space="preserve"> </w:t>
      </w:r>
      <w:r>
        <w:rPr>
          <w:b/>
          <w:bCs/>
          <w:spacing w:val="-15"/>
        </w:rPr>
        <w:t>8</w:t>
      </w:r>
      <w:r>
        <w:rPr>
          <w:spacing w:val="-15"/>
        </w:rPr>
        <w:t xml:space="preserve"> </w:t>
      </w:r>
      <w:r>
        <w:rPr>
          <w:b/>
          <w:bCs/>
          <w:spacing w:val="-15"/>
        </w:rPr>
        <w:t>:</w:t>
      </w:r>
      <w:r>
        <w:rPr>
          <w:spacing w:val="-15"/>
        </w:rPr>
        <w:t xml:space="preserve"> </w:t>
      </w:r>
      <w:r>
        <w:rPr>
          <w:b/>
          <w:bCs/>
          <w:spacing w:val="-15"/>
        </w:rPr>
        <w:t>差</w:t>
      </w:r>
      <w:r>
        <w:rPr>
          <w:spacing w:val="-25"/>
        </w:rPr>
        <w:t xml:space="preserve"> </w:t>
      </w:r>
      <w:r>
        <w:rPr>
          <w:b/>
          <w:bCs/>
          <w:spacing w:val="-15"/>
        </w:rPr>
        <w:t>速</w:t>
      </w:r>
      <w:r>
        <w:rPr>
          <w:spacing w:val="-25"/>
        </w:rPr>
        <w:t xml:space="preserve"> </w:t>
      </w:r>
      <w:r>
        <w:rPr>
          <w:b/>
          <w:bCs/>
          <w:spacing w:val="-15"/>
        </w:rPr>
        <w:t>器</w:t>
      </w:r>
      <w:r>
        <w:rPr>
          <w:spacing w:val="-23"/>
        </w:rPr>
        <w:t xml:space="preserve"> </w:t>
      </w:r>
      <w:r>
        <w:rPr>
          <w:b/>
          <w:bCs/>
          <w:spacing w:val="-15"/>
        </w:rPr>
        <w:t>结</w:t>
      </w:r>
      <w:r>
        <w:rPr>
          <w:spacing w:val="-26"/>
        </w:rPr>
        <w:t xml:space="preserve"> </w:t>
      </w:r>
      <w:r>
        <w:rPr>
          <w:b/>
          <w:bCs/>
          <w:spacing w:val="-15"/>
        </w:rPr>
        <w:t>构</w:t>
      </w:r>
      <w:r>
        <w:rPr>
          <w:spacing w:val="-15"/>
        </w:rPr>
        <w:t xml:space="preserve"> </w:t>
      </w:r>
      <w:r>
        <w:rPr>
          <w:b/>
          <w:bCs/>
          <w:spacing w:val="-15"/>
        </w:rPr>
        <w:t>图</w:t>
      </w:r>
    </w:p>
    <w:p>
      <w:pPr>
        <w:spacing w:before="67" w:line="2740" w:lineRule="exact"/>
        <w:ind w:firstLine="1019"/>
      </w:pPr>
      <w:r>
        <w:rPr>
          <w:position w:val="-54"/>
        </w:rPr>
        <w:drawing>
          <wp:inline distT="0" distB="0" distL="0" distR="0">
            <wp:extent cx="2692449" cy="1739923"/>
            <wp:effectExtent l="0" t="0" r="0" b="0"/>
            <wp:docPr id="70" name="IM 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 70"/>
                    <pic:cNvPicPr/>
                  </pic:nvPicPr>
                  <pic:blipFill>
                    <a:blip xmlns:r="http://schemas.openxmlformats.org/officeDocument/2006/relationships"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2692449" cy="1739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228" w:line="183" w:lineRule="auto"/>
        <w:ind w:left="1058"/>
        <w:rPr>
          <w:sz w:val="21"/>
          <w:szCs w:val="21"/>
        </w:rPr>
      </w:pPr>
      <w:r>
        <w:pict>
          <v:shape id="_x0000_s1056" type="#_x0000_t202" style="width:27.75pt;height:9.85pt;margin-top:-11.35pt;margin-left:121.59pt;position:absolute;z-index:-251636736" filled="f" stroked="f">
            <o:lock v:ext="edit" aspectratio="f"/>
            <v:textbox inset="0,0,0,0">
              <w:txbxContent>
                <w:p>
                  <w:pPr>
                    <w:spacing w:before="19" w:line="222" w:lineRule="auto"/>
                    <w:ind w:left="20"/>
                    <w:rPr>
                      <w:rFonts w:ascii="SimHei" w:eastAsia="SimHei" w:hAnsi="SimHei" w:cs="SimHei"/>
                      <w:sz w:val="13"/>
                      <w:szCs w:val="13"/>
                    </w:rPr>
                  </w:pPr>
                  <w:r>
                    <w:rPr>
                      <w:rFonts w:ascii="SimHei" w:eastAsia="SimHei" w:hAnsi="SimHei" w:cs="SimHei"/>
                      <w:b/>
                      <w:bCs/>
                      <w:spacing w:val="-3"/>
                      <w:sz w:val="13"/>
                      <w:szCs w:val="13"/>
                    </w:rPr>
                    <w:t>行星齿轮</w:t>
                  </w:r>
                </w:p>
              </w:txbxContent>
            </v:textbox>
          </v:shape>
        </w:pict>
      </w:r>
      <w:r>
        <w:rPr>
          <w:b/>
          <w:bCs/>
          <w:i/>
          <w:iCs/>
          <w:spacing w:val="-20"/>
          <w:w w:val="95"/>
          <w:sz w:val="21"/>
          <w:szCs w:val="21"/>
        </w:rPr>
        <w:t>黄料来源：汽车维修技术网，上海证券研究所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40" w:line="220" w:lineRule="auto"/>
        <w:ind w:left="172"/>
        <w:rPr>
          <w:rFonts w:ascii="FangSong" w:eastAsia="FangSong" w:hAnsi="FangSong" w:cs="FangSong"/>
          <w:sz w:val="20"/>
          <w:szCs w:val="20"/>
        </w:rPr>
      </w:pPr>
      <w:r>
        <w:pict>
          <v:rect id="_x0000_s1057" style="width:213.05pt;height:0.5pt;margin-top:11.51pt;margin-left:7pt;position:absolute;z-index:251680768" filled="t" fillcolor="black" stroked="f"/>
        </w:pict>
      </w:r>
      <w:r>
        <w:rPr>
          <w:rFonts w:ascii="FangSong" w:eastAsia="FangSong" w:hAnsi="FangSong" w:cs="FangSong"/>
          <w:b/>
          <w:bCs/>
          <w:spacing w:val="-19"/>
          <w:sz w:val="20"/>
          <w:szCs w:val="20"/>
        </w:rPr>
        <w:t>图</w:t>
      </w:r>
      <w:r>
        <w:rPr>
          <w:rFonts w:ascii="FangSong" w:eastAsia="FangSong" w:hAnsi="FangSong" w:cs="FangSong"/>
          <w:spacing w:val="-35"/>
          <w:sz w:val="20"/>
          <w:szCs w:val="20"/>
        </w:rPr>
        <w:t xml:space="preserve"> </w:t>
      </w:r>
      <w:r>
        <w:rPr>
          <w:rFonts w:ascii="FangSong" w:eastAsia="FangSong" w:hAnsi="FangSong" w:cs="FangSong"/>
          <w:b/>
          <w:bCs/>
          <w:spacing w:val="-19"/>
          <w:sz w:val="20"/>
          <w:szCs w:val="20"/>
        </w:rPr>
        <w:t>9</w:t>
      </w:r>
      <w:r>
        <w:rPr>
          <w:rFonts w:ascii="FangSong" w:eastAsia="FangSong" w:hAnsi="FangSong" w:cs="FangSong"/>
          <w:spacing w:val="-24"/>
          <w:sz w:val="20"/>
          <w:szCs w:val="20"/>
        </w:rPr>
        <w:t xml:space="preserve"> </w:t>
      </w:r>
      <w:r>
        <w:rPr>
          <w:rFonts w:ascii="FangSong" w:eastAsia="FangSong" w:hAnsi="FangSong" w:cs="FangSong"/>
          <w:b/>
          <w:bCs/>
          <w:spacing w:val="-19"/>
          <w:sz w:val="20"/>
          <w:szCs w:val="20"/>
        </w:rPr>
        <w:t>;</w:t>
      </w:r>
      <w:r>
        <w:rPr>
          <w:rFonts w:ascii="FangSong" w:eastAsia="FangSong" w:hAnsi="FangSong" w:cs="FangSong"/>
          <w:spacing w:val="-36"/>
          <w:sz w:val="20"/>
          <w:szCs w:val="20"/>
        </w:rPr>
        <w:t xml:space="preserve"> </w:t>
      </w:r>
      <w:r>
        <w:rPr>
          <w:rFonts w:ascii="FangSong" w:eastAsia="FangSong" w:hAnsi="FangSong" w:cs="FangSong"/>
          <w:b/>
          <w:bCs/>
          <w:spacing w:val="-19"/>
          <w:sz w:val="20"/>
          <w:szCs w:val="20"/>
        </w:rPr>
        <w:t>差</w:t>
      </w:r>
      <w:r>
        <w:rPr>
          <w:rFonts w:ascii="FangSong" w:eastAsia="FangSong" w:hAnsi="FangSong" w:cs="FangSong"/>
          <w:spacing w:val="-40"/>
          <w:sz w:val="20"/>
          <w:szCs w:val="20"/>
        </w:rPr>
        <w:t xml:space="preserve"> </w:t>
      </w:r>
      <w:r>
        <w:rPr>
          <w:rFonts w:ascii="FangSong" w:eastAsia="FangSong" w:hAnsi="FangSong" w:cs="FangSong"/>
          <w:b/>
          <w:bCs/>
          <w:spacing w:val="-19"/>
          <w:sz w:val="20"/>
          <w:szCs w:val="20"/>
        </w:rPr>
        <w:t>速</w:t>
      </w:r>
      <w:r>
        <w:rPr>
          <w:rFonts w:ascii="FangSong" w:eastAsia="FangSong" w:hAnsi="FangSong" w:cs="FangSong"/>
          <w:spacing w:val="-39"/>
          <w:sz w:val="20"/>
          <w:szCs w:val="20"/>
        </w:rPr>
        <w:t xml:space="preserve"> </w:t>
      </w:r>
      <w:r>
        <w:rPr>
          <w:rFonts w:ascii="FangSong" w:eastAsia="FangSong" w:hAnsi="FangSong" w:cs="FangSong"/>
          <w:b/>
          <w:bCs/>
          <w:spacing w:val="-19"/>
          <w:sz w:val="20"/>
          <w:szCs w:val="20"/>
        </w:rPr>
        <w:t>器</w:t>
      </w:r>
      <w:r>
        <w:rPr>
          <w:rFonts w:ascii="FangSong" w:eastAsia="FangSong" w:hAnsi="FangSong" w:cs="FangSong"/>
          <w:spacing w:val="-34"/>
          <w:sz w:val="20"/>
          <w:szCs w:val="20"/>
        </w:rPr>
        <w:t xml:space="preserve"> </w:t>
      </w:r>
      <w:r>
        <w:rPr>
          <w:rFonts w:ascii="FangSong" w:eastAsia="FangSong" w:hAnsi="FangSong" w:cs="FangSong"/>
          <w:b/>
          <w:bCs/>
          <w:spacing w:val="-19"/>
          <w:sz w:val="20"/>
          <w:szCs w:val="20"/>
        </w:rPr>
        <w:t>工</w:t>
      </w:r>
      <w:r>
        <w:rPr>
          <w:rFonts w:ascii="FangSong" w:eastAsia="FangSong" w:hAnsi="FangSong" w:cs="FangSong"/>
          <w:spacing w:val="-35"/>
          <w:sz w:val="20"/>
          <w:szCs w:val="20"/>
        </w:rPr>
        <w:t xml:space="preserve"> </w:t>
      </w:r>
      <w:r>
        <w:rPr>
          <w:rFonts w:ascii="FangSong" w:eastAsia="FangSong" w:hAnsi="FangSong" w:cs="FangSong"/>
          <w:b/>
          <w:bCs/>
          <w:spacing w:val="-19"/>
          <w:sz w:val="20"/>
          <w:szCs w:val="20"/>
        </w:rPr>
        <w:t>作</w:t>
      </w:r>
      <w:r>
        <w:rPr>
          <w:rFonts w:ascii="FangSong" w:eastAsia="FangSong" w:hAnsi="FangSong" w:cs="FangSong"/>
          <w:spacing w:val="-35"/>
          <w:sz w:val="20"/>
          <w:szCs w:val="20"/>
        </w:rPr>
        <w:t xml:space="preserve"> </w:t>
      </w:r>
      <w:r>
        <w:rPr>
          <w:rFonts w:ascii="FangSong" w:eastAsia="FangSong" w:hAnsi="FangSong" w:cs="FangSong"/>
          <w:b/>
          <w:bCs/>
          <w:spacing w:val="-19"/>
          <w:sz w:val="20"/>
          <w:szCs w:val="20"/>
        </w:rPr>
        <w:t>原</w:t>
      </w:r>
      <w:r>
        <w:rPr>
          <w:rFonts w:ascii="FangSong" w:eastAsia="FangSong" w:hAnsi="FangSong" w:cs="FangSong"/>
          <w:spacing w:val="-37"/>
          <w:sz w:val="20"/>
          <w:szCs w:val="20"/>
        </w:rPr>
        <w:t xml:space="preserve"> </w:t>
      </w:r>
      <w:r>
        <w:rPr>
          <w:rFonts w:ascii="FangSong" w:eastAsia="FangSong" w:hAnsi="FangSong" w:cs="FangSong"/>
          <w:b/>
          <w:bCs/>
          <w:spacing w:val="-19"/>
          <w:sz w:val="20"/>
          <w:szCs w:val="20"/>
        </w:rPr>
        <w:t>理</w:t>
      </w:r>
      <w:r>
        <w:rPr>
          <w:rFonts w:ascii="FangSong" w:eastAsia="FangSong" w:hAnsi="FangSong" w:cs="FangSong"/>
          <w:spacing w:val="-19"/>
          <w:sz w:val="20"/>
          <w:szCs w:val="20"/>
        </w:rPr>
        <w:t xml:space="preserve"> </w:t>
      </w:r>
      <w:r>
        <w:rPr>
          <w:rFonts w:ascii="FangSong" w:eastAsia="FangSong" w:hAnsi="FangSong" w:cs="FangSong"/>
          <w:b/>
          <w:bCs/>
          <w:spacing w:val="-19"/>
          <w:sz w:val="20"/>
          <w:szCs w:val="20"/>
        </w:rPr>
        <w:t>图</w:t>
      </w:r>
    </w:p>
    <w:p>
      <w:pPr>
        <w:spacing w:before="110" w:line="1980" w:lineRule="exact"/>
        <w:ind w:firstLine="140"/>
      </w:pPr>
      <w:r>
        <w:rPr>
          <w:position w:val="-39"/>
        </w:rPr>
        <w:drawing>
          <wp:inline distT="0" distB="0" distL="0" distR="0">
            <wp:extent cx="2660610" cy="1257329"/>
            <wp:effectExtent l="0" t="0" r="0" b="0"/>
            <wp:docPr id="72" name="IM 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 72"/>
                    <pic:cNvPicPr/>
                  </pic:nvPicPr>
                  <pic:blipFill>
                    <a:blip xmlns:r="http://schemas.openxmlformats.org/officeDocument/2006/relationships"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2660610" cy="1257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101" w:line="221" w:lineRule="auto"/>
        <w:ind w:left="229" w:right="321"/>
      </w:pPr>
      <w:r>
        <w:rPr>
          <w:spacing w:val="-3"/>
        </w:rPr>
        <w:t>当车辆转弯时，左右车轮受到的阻力不一样。</w:t>
      </w:r>
      <w:r>
        <w:rPr>
          <w:spacing w:val="1"/>
        </w:rPr>
        <w:t xml:space="preserve"> </w:t>
      </w:r>
      <w:r>
        <w:rPr>
          <w:spacing w:val="-1"/>
        </w:rPr>
        <w:t>这时行星齿轮绕着半轴公转同时自转，从而吸</w:t>
      </w:r>
      <w:r>
        <w:rPr>
          <w:spacing w:val="7"/>
        </w:rPr>
        <w:t xml:space="preserve"> </w:t>
      </w:r>
      <w:r>
        <w:rPr>
          <w:spacing w:val="-3"/>
        </w:rPr>
        <w:t>收阻力差，使车轮能够与不同的速度旋转。</w:t>
      </w:r>
    </w:p>
    <w:p>
      <w:pPr>
        <w:pStyle w:val="BodyText"/>
        <w:spacing w:before="139" w:line="183" w:lineRule="auto"/>
        <w:ind w:left="178"/>
        <w:rPr>
          <w:sz w:val="21"/>
          <w:szCs w:val="21"/>
        </w:rPr>
      </w:pPr>
      <w:r>
        <w:drawing>
          <wp:anchor distT="0" distB="0" distL="0" distR="0" simplePos="0" relativeHeight="25168179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83622</wp:posOffset>
            </wp:positionV>
            <wp:extent cx="2800371" cy="6350"/>
            <wp:effectExtent l="0" t="0" r="0" b="0"/>
            <wp:wrapNone/>
            <wp:docPr id="74" name="IM 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 74"/>
                    <pic:cNvPicPr/>
                  </pic:nvPicPr>
                  <pic:blipFill>
                    <a:blip xmlns:r="http://schemas.openxmlformats.org/officeDocument/2006/relationships"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2800371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i/>
          <w:iCs/>
          <w:spacing w:val="-18"/>
          <w:w w:val="94"/>
          <w:sz w:val="21"/>
          <w:szCs w:val="21"/>
        </w:rPr>
        <w:t>黄料来源：汽车雏修技术网，上海证券研究所</w:t>
      </w:r>
    </w:p>
    <w:p>
      <w:pPr>
        <w:spacing w:line="183" w:lineRule="auto"/>
        <w:rPr>
          <w:sz w:val="21"/>
          <w:szCs w:val="21"/>
        </w:rPr>
        <w:sectPr>
          <w:headerReference w:type="default" r:id="rId69"/>
          <w:footerReference w:type="default" r:id="rId70"/>
          <w:type w:val="continuous"/>
          <w:pgSz w:w="11910" w:h="16840"/>
          <w:pgMar w:top="400" w:right="1170" w:bottom="1490" w:left="739" w:header="0" w:footer="1211" w:gutter="0"/>
          <w:pgNumType w:start="20"/>
          <w:cols w:num="2" w:space="708" w:equalWidth="0">
            <w:col w:w="5361" w:space="100"/>
            <w:col w:w="4540" w:space="0"/>
          </w:cols>
        </w:sectPr>
      </w:pPr>
    </w:p>
    <w:p>
      <w:pPr>
        <w:spacing w:line="406" w:lineRule="auto"/>
        <w:rPr>
          <w:rFonts w:ascii="Arial"/>
          <w:sz w:val="21"/>
        </w:rPr>
      </w:pPr>
    </w:p>
    <w:p>
      <w:pPr>
        <w:pStyle w:val="BodyText"/>
        <w:spacing w:before="65" w:line="310" w:lineRule="auto"/>
        <w:ind w:left="3779" w:right="162" w:firstLine="452"/>
        <w:jc w:val="both"/>
      </w:pPr>
      <w:r>
        <w:rPr>
          <w:b/>
          <w:bCs/>
          <w:spacing w:val="12"/>
        </w:rPr>
        <w:t>当车辆直线行驶时，</w:t>
      </w:r>
      <w:r>
        <w:rPr>
          <w:spacing w:val="-35"/>
        </w:rPr>
        <w:t xml:space="preserve"> </w:t>
      </w:r>
      <w:r>
        <w:rPr>
          <w:spacing w:val="12"/>
        </w:rPr>
        <w:t>左右两个轮受到的阻力一样，行星齿轮</w:t>
      </w:r>
      <w:r>
        <w:t xml:space="preserve"> </w:t>
      </w:r>
      <w:r>
        <w:rPr>
          <w:spacing w:val="12"/>
        </w:rPr>
        <w:t>不自转，把动力传递到两个半轴上，这时左右车轮转速</w:t>
      </w:r>
      <w:r>
        <w:rPr>
          <w:spacing w:val="11"/>
        </w:rPr>
        <w:t>一样(相当</w:t>
      </w:r>
      <w:r>
        <w:t xml:space="preserve"> </w:t>
      </w:r>
      <w:r>
        <w:rPr>
          <w:spacing w:val="6"/>
        </w:rPr>
        <w:t>于刚性连接)。</w:t>
      </w:r>
      <w:r>
        <w:rPr>
          <w:b/>
          <w:bCs/>
          <w:spacing w:val="6"/>
        </w:rPr>
        <w:t>当车辆转弯时，</w:t>
      </w:r>
      <w:r>
        <w:rPr>
          <w:spacing w:val="51"/>
        </w:rPr>
        <w:t xml:space="preserve"> </w:t>
      </w:r>
      <w:r>
        <w:rPr>
          <w:spacing w:val="6"/>
        </w:rPr>
        <w:t>左右车轮受到的阻力不一样，行星</w:t>
      </w:r>
      <w:r>
        <w:t xml:space="preserve"> </w:t>
      </w:r>
      <w:r>
        <w:rPr>
          <w:spacing w:val="16"/>
        </w:rPr>
        <w:t>齿轮绕着半轴转动并同时自转，从而吸收阻力差，使车轮能够与</w:t>
      </w:r>
      <w:r>
        <w:rPr>
          <w:spacing w:val="8"/>
        </w:rPr>
        <w:t xml:space="preserve"> </w:t>
      </w:r>
      <w:r>
        <w:rPr>
          <w:spacing w:val="5"/>
        </w:rPr>
        <w:t>不同的速度旋转，保证汽车顺利过弯。</w:t>
      </w:r>
    </w:p>
    <w:p>
      <w:pPr>
        <w:spacing w:line="272" w:lineRule="auto"/>
        <w:rPr>
          <w:rFonts w:ascii="Arial"/>
          <w:sz w:val="21"/>
        </w:rPr>
      </w:pPr>
    </w:p>
    <w:p>
      <w:pPr>
        <w:spacing w:line="272" w:lineRule="auto"/>
        <w:rPr>
          <w:rFonts w:ascii="Arial"/>
          <w:sz w:val="21"/>
        </w:rPr>
      </w:pPr>
    </w:p>
    <w:p>
      <w:pPr>
        <w:pStyle w:val="BodyText"/>
        <w:spacing w:before="65" w:line="224" w:lineRule="auto"/>
        <w:ind w:left="3782"/>
        <w:outlineLvl w:val="1"/>
      </w:pPr>
      <w:r>
        <w:rPr>
          <w:b/>
          <w:bCs/>
          <w:spacing w:val="26"/>
        </w:rPr>
        <w:t>2.2</w:t>
      </w:r>
      <w:r>
        <w:rPr>
          <w:spacing w:val="79"/>
        </w:rPr>
        <w:t xml:space="preserve"> </w:t>
      </w:r>
      <w:r>
        <w:rPr>
          <w:b/>
          <w:bCs/>
          <w:spacing w:val="26"/>
        </w:rPr>
        <w:t>差速器行业发展趋势</w:t>
      </w:r>
    </w:p>
    <w:p>
      <w:pPr>
        <w:pStyle w:val="BodyText"/>
        <w:spacing w:before="257" w:line="276" w:lineRule="auto"/>
        <w:ind w:left="3779" w:right="127" w:firstLine="452"/>
        <w:sectPr>
          <w:headerReference w:type="default" r:id="rId71"/>
          <w:footerReference w:type="default" r:id="rId72"/>
          <w:type w:val="continuous"/>
          <w:pgSz w:w="11910" w:h="16840"/>
          <w:pgMar w:top="400" w:right="1170" w:bottom="1490" w:left="739" w:header="0" w:footer="1211" w:gutter="0"/>
          <w:pgNumType w:start="21"/>
          <w:cols w:num="1" w:space="708" w:equalWidth="0">
            <w:col w:w="10000" w:space="0"/>
          </w:cols>
        </w:sectPr>
      </w:pPr>
      <w:r>
        <w:rPr>
          <w:b/>
          <w:bCs/>
          <w:spacing w:val="15"/>
        </w:rPr>
        <w:t>趋势一：整车厂直接采购总成产品。</w:t>
      </w:r>
      <w:r>
        <w:rPr>
          <w:spacing w:val="15"/>
        </w:rPr>
        <w:t>近年来，下游动力总成</w:t>
      </w:r>
      <w:r>
        <w:rPr>
          <w:spacing w:val="14"/>
        </w:rPr>
        <w:t xml:space="preserve"> </w:t>
      </w:r>
      <w:r>
        <w:rPr>
          <w:spacing w:val="14"/>
        </w:rPr>
        <w:t>或车桥厂出于降低成本的考虑，总成化、模块化采购趋势明显，</w:t>
      </w:r>
    </w:p>
    <w:p>
      <w:pPr>
        <w:pStyle w:val="BodyText"/>
        <w:spacing w:before="120" w:line="286" w:lineRule="auto"/>
        <w:ind w:left="3779" w:right="160"/>
      </w:pPr>
      <w:r>
        <w:rPr>
          <w:spacing w:val="16"/>
        </w:rPr>
        <w:t>由原先的采购差速器锥齿轮和壳体等零件自行装配，逐渐转变为</w:t>
      </w:r>
      <w:r>
        <w:rPr>
          <w:spacing w:val="10"/>
        </w:rPr>
        <w:t xml:space="preserve"> </w:t>
      </w:r>
      <w:r>
        <w:rPr>
          <w:spacing w:val="16"/>
        </w:rPr>
        <w:t>直接向零部件厂商采购差速器总成，硬件总成外包的趋势日渐明</w:t>
      </w:r>
      <w:r>
        <w:rPr>
          <w:spacing w:val="3"/>
        </w:rPr>
        <w:t xml:space="preserve"> </w:t>
      </w:r>
      <w:r>
        <w:rPr>
          <w:spacing w:val="4"/>
        </w:rPr>
        <w:t>确，给了传统</w:t>
      </w:r>
      <w:r>
        <w:rPr>
          <w:spacing w:val="-52"/>
        </w:rPr>
        <w:t xml:space="preserve"> </w:t>
      </w:r>
      <w:r>
        <w:rPr>
          <w:rFonts w:ascii="SimSun" w:eastAsia="SimSun" w:hAnsi="SimSun" w:cs="SimSun"/>
        </w:rPr>
        <w:t>Tier</w:t>
      </w:r>
      <w:r>
        <w:rPr>
          <w:rFonts w:ascii="SimSun" w:eastAsia="SimSun" w:hAnsi="SimSun" w:cs="SimSun"/>
          <w:spacing w:val="4"/>
        </w:rPr>
        <w:t>2</w:t>
      </w:r>
      <w:r>
        <w:rPr>
          <w:rFonts w:ascii="SimSun" w:eastAsia="SimSun" w:hAnsi="SimSun" w:cs="SimSun"/>
          <w:spacing w:val="-41"/>
        </w:rPr>
        <w:t xml:space="preserve"> </w:t>
      </w:r>
      <w:r>
        <w:rPr>
          <w:spacing w:val="4"/>
        </w:rPr>
        <w:t>供应商极大的成长空间。</w:t>
      </w:r>
    </w:p>
    <w:p>
      <w:pPr>
        <w:spacing w:line="286" w:lineRule="auto"/>
        <w:sectPr>
          <w:headerReference w:type="default" r:id="rId73"/>
          <w:footerReference w:type="default" r:id="rId74"/>
          <w:type w:val="nextPage"/>
          <w:pgSz w:w="11910" w:h="16840"/>
          <w:pgMar w:top="400" w:right="1170" w:bottom="1490" w:left="739" w:header="0" w:footer="1211" w:gutter="0"/>
          <w:pgNumType w:start="22"/>
          <w:cols w:num="1" w:space="708" w:equalWidth="0">
            <w:col w:w="10000" w:space="0"/>
          </w:cols>
          <w:titlePg w:val="0"/>
        </w:sectPr>
      </w:pPr>
    </w:p>
    <w:p>
      <w:pPr>
        <w:spacing w:line="434" w:lineRule="auto"/>
        <w:rPr>
          <w:rFonts w:ascii="Arial"/>
          <w:sz w:val="21"/>
        </w:rPr>
      </w:pPr>
      <w:r>
        <w:drawing>
          <wp:anchor distT="0" distB="0" distL="0" distR="0" simplePos="0" relativeHeight="251683840" behindDoc="0" locked="0" layoutInCell="0" allowOverlap="1">
            <wp:simplePos x="0" y="0"/>
            <wp:positionH relativeFrom="page">
              <wp:posOffset>469879</wp:posOffset>
            </wp:positionH>
            <wp:positionV relativeFrom="page">
              <wp:posOffset>539802</wp:posOffset>
            </wp:positionV>
            <wp:extent cx="996934" cy="323796"/>
            <wp:effectExtent l="0" t="0" r="0" b="0"/>
            <wp:wrapNone/>
            <wp:docPr id="78" name="IM 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 78"/>
                    <pic:cNvPicPr/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96934" cy="3237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68" w:line="227" w:lineRule="auto"/>
        <w:ind w:left="8922"/>
        <w:rPr>
          <w:sz w:val="21"/>
          <w:szCs w:val="21"/>
        </w:rPr>
      </w:pPr>
      <w:bookmarkStart w:id="25" w:name="bookmark59"/>
      <w:bookmarkEnd w:id="25"/>
      <w:bookmarkStart w:id="26" w:name="bookmark11"/>
      <w:bookmarkEnd w:id="26"/>
      <w:bookmarkStart w:id="27" w:name="bookmark35"/>
      <w:bookmarkEnd w:id="27"/>
      <w:r>
        <w:rPr>
          <w:b/>
          <w:bCs/>
          <w:spacing w:val="14"/>
          <w:sz w:val="21"/>
          <w:szCs w:val="21"/>
        </w:rPr>
        <w:t>公司深度</w:t>
      </w:r>
    </w:p>
    <w:p>
      <w:pPr>
        <w:spacing w:before="86" w:line="20" w:lineRule="exact"/>
        <w:ind w:firstLine="1680"/>
      </w:pPr>
      <w:r>
        <w:drawing>
          <wp:inline distT="0" distB="0" distL="0" distR="0">
            <wp:extent cx="5283180" cy="12725"/>
            <wp:effectExtent l="0" t="0" r="0" b="0"/>
            <wp:docPr id="80" name="IM 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 80"/>
                    <pic:cNvPicPr/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83180" cy="1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134" w:line="184" w:lineRule="auto"/>
        <w:ind w:left="4042"/>
        <w:rPr>
          <w:sz w:val="21"/>
          <w:szCs w:val="21"/>
        </w:rPr>
      </w:pPr>
      <w:r>
        <w:rPr>
          <w:b/>
          <w:bCs/>
          <w:spacing w:val="36"/>
          <w:sz w:val="21"/>
          <w:szCs w:val="21"/>
        </w:rPr>
        <w:t>图10:拆分采购转变为总成采购模式</w:t>
      </w:r>
    </w:p>
    <w:p>
      <w:pPr>
        <w:pStyle w:val="BodyText"/>
        <w:spacing w:line="5784" w:lineRule="exact"/>
        <w:ind w:firstLine="3870"/>
      </w:pPr>
      <w:r>
        <w:rPr>
          <w:position w:val="-115"/>
        </w:rPr>
        <w:pict>
          <v:group id="_x0000_i1058" style="width:301.05pt;height:289.35pt;mso-position-horizontal-relative:char;mso-position-vertical-relative:line" coordorigin="0,0" coordsize="6020,5787" filled="f" stroked="f">
            <v:shape id="_x0000_s1059" type="#_x0000_t75" style="width:5970;height:5700;position:absolute;top:56" filled="f" stroked="f">
              <v:imagedata r:id="rId75" o:title=""/>
            </v:shape>
            <v:shape id="_x0000_s1060" type="#_x0000_t202" style="width:6040;height:5835;position:absolute;top:-29" filled="f" stroked="f">
              <o:lock v:ext="edit" aspectratio="f"/>
              <v:textbox inset="0,0,0,0">
                <w:txbxContent>
                  <w:p>
                    <w:pPr>
                      <w:spacing w:line="20" w:lineRule="exact"/>
                    </w:pPr>
                  </w:p>
                  <w:tbl>
                    <w:tblPr>
                      <w:tblStyle w:val="TableNormal5"/>
                      <w:tblW w:w="6000" w:type="dxa"/>
                      <w:tblInd w:w="20" w:type="dxa"/>
                      <w:tblBorders>
                        <w:top w:val="nil"/>
                        <w:left w:val="nil"/>
                        <w:bottom w:val="nil"/>
                        <w:right w:val="nil"/>
                        <w:insideH w:val="nil"/>
                        <w:insideV w:val="nil"/>
                      </w:tblBorders>
                      <w:tblLayout w:type="fixed"/>
                    </w:tblPr>
                    <w:tblGrid>
                      <w:gridCol w:w="2980"/>
                      <w:gridCol w:w="3020"/>
                    </w:tblGrid>
                    <w:tr>
                      <w:tblPrEx>
                        <w:tblW w:w="6000" w:type="dxa"/>
                        <w:tblInd w:w="20" w:type="dxa"/>
                        <w:tblBorders>
                          <w:top w:val="nil"/>
                          <w:left w:val="nil"/>
                          <w:bottom w:val="nil"/>
                          <w:right w:val="nil"/>
                          <w:insideH w:val="nil"/>
                          <w:insideV w:val="nil"/>
                        </w:tblBorders>
                        <w:tblLayout w:type="fixed"/>
                      </w:tblPrEx>
                      <w:trPr>
                        <w:trHeight w:val="5780"/>
                      </w:trPr>
                      <w:tc>
                        <w:tcPr>
                          <w:tcW w:w="2980" w:type="dxa"/>
                          <w:tcBorders>
                            <w:top w:val="single" w:sz="4" w:space="0" w:color="000000"/>
                            <w:bottom w:val="single" w:sz="2" w:space="0" w:color="FF0000"/>
                          </w:tcBorders>
                          <w:vAlign w:val="top"/>
                        </w:tcPr>
                        <w:p>
                          <w:pPr>
                            <w:spacing w:line="264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>
                          <w:pPr>
                            <w:spacing w:before="68" w:line="227" w:lineRule="auto"/>
                            <w:ind w:left="300"/>
                            <w:rPr>
                              <w:rFonts w:ascii="KaiTi" w:eastAsia="KaiTi" w:hAnsi="KaiTi" w:cs="KaiTi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ascii="KaiTi" w:eastAsia="KaiTi" w:hAnsi="KaiTi" w:cs="KaiTi"/>
                              <w:spacing w:val="-3"/>
                              <w:sz w:val="21"/>
                              <w:szCs w:val="21"/>
                            </w:rPr>
                            <w:t>整车厂</w:t>
                          </w:r>
                        </w:p>
                        <w:p>
                          <w:pPr>
                            <w:spacing w:before="297" w:line="219" w:lineRule="auto"/>
                            <w:ind w:left="1529"/>
                            <w:rPr>
                              <w:rFonts w:ascii="FangSong" w:eastAsia="FangSong" w:hAnsi="FangSong" w:cs="FangSong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ascii="FangSong" w:eastAsia="FangSong" w:hAnsi="FangSong" w:cs="FangSong"/>
                              <w:spacing w:val="-4"/>
                              <w:sz w:val="21"/>
                              <w:szCs w:val="21"/>
                            </w:rPr>
                            <w:t>整车</w:t>
                          </w:r>
                        </w:p>
                        <w:p>
                          <w:pPr>
                            <w:spacing w:line="352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>
                          <w:pPr>
                            <w:spacing w:line="353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>
                          <w:pPr>
                            <w:spacing w:before="68" w:line="215" w:lineRule="auto"/>
                            <w:ind w:left="300"/>
                            <w:rPr>
                              <w:rFonts w:ascii="KaiTi" w:eastAsia="KaiTi" w:hAnsi="KaiTi" w:cs="KaiTi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ascii="KaiTi" w:eastAsia="KaiTi" w:hAnsi="KaiTi" w:cs="KaiTi"/>
                              <w:spacing w:val="-2"/>
                              <w:sz w:val="21"/>
                              <w:szCs w:val="21"/>
                            </w:rPr>
                            <w:t>动力总成</w:t>
                          </w:r>
                        </w:p>
                        <w:p>
                          <w:pPr>
                            <w:spacing w:line="225" w:lineRule="auto"/>
                            <w:ind w:left="300"/>
                            <w:rPr>
                              <w:rFonts w:ascii="KaiTi" w:eastAsia="KaiTi" w:hAnsi="KaiTi" w:cs="KaiTi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ascii="KaiTi" w:eastAsia="KaiTi" w:hAnsi="KaiTi" w:cs="KaiTi"/>
                              <w:spacing w:val="-3"/>
                              <w:sz w:val="21"/>
                              <w:szCs w:val="21"/>
                            </w:rPr>
                            <w:t>或车桥厂</w:t>
                          </w:r>
                        </w:p>
                        <w:p>
                          <w:pPr>
                            <w:spacing w:before="179" w:line="229" w:lineRule="auto"/>
                            <w:ind w:left="499"/>
                            <w:rPr>
                              <w:rFonts w:ascii="KaiTi" w:eastAsia="KaiTi" w:hAnsi="KaiTi" w:cs="KaiTi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ascii="KaiTi" w:eastAsia="KaiTi" w:hAnsi="KaiTi" w:cs="KaiTi"/>
                              <w:color w:val="3B87EB"/>
                              <w:spacing w:val="-11"/>
                              <w:sz w:val="21"/>
                              <w:szCs w:val="21"/>
                            </w:rPr>
                            <w:t>制造</w:t>
                          </w:r>
                        </w:p>
                        <w:p>
                          <w:pPr>
                            <w:spacing w:line="301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>
                          <w:pPr>
                            <w:spacing w:before="69" w:line="224" w:lineRule="auto"/>
                            <w:ind w:left="1150"/>
                            <w:rPr>
                              <w:rFonts w:ascii="KaiTi" w:eastAsia="KaiTi" w:hAnsi="KaiTi" w:cs="KaiTi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ascii="KaiTi" w:eastAsia="KaiTi" w:hAnsi="KaiTi" w:cs="KaiTi"/>
                              <w:spacing w:val="3"/>
                              <w:sz w:val="21"/>
                              <w:szCs w:val="21"/>
                            </w:rPr>
                            <w:t>差速器零部件</w:t>
                          </w:r>
                        </w:p>
                        <w:p>
                          <w:pPr>
                            <w:spacing w:before="287" w:line="224" w:lineRule="auto"/>
                            <w:ind w:left="300"/>
                            <w:rPr>
                              <w:rFonts w:ascii="KaiTi" w:eastAsia="KaiTi" w:hAnsi="KaiTi" w:cs="KaiTi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ascii="KaiTi" w:eastAsia="KaiTi" w:hAnsi="KaiTi" w:cs="KaiTi"/>
                              <w:spacing w:val="-3"/>
                              <w:sz w:val="21"/>
                              <w:szCs w:val="21"/>
                            </w:rPr>
                            <w:t>齿轮厂商</w:t>
                          </w:r>
                        </w:p>
                        <w:p>
                          <w:pPr>
                            <w:spacing w:line="299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>
                          <w:pPr>
                            <w:spacing w:line="300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>
                          <w:pPr>
                            <w:spacing w:line="300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>
                          <w:pPr>
                            <w:spacing w:line="300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>
                          <w:pPr>
                            <w:spacing w:before="69" w:line="232" w:lineRule="auto"/>
                            <w:ind w:left="719"/>
                            <w:rPr>
                              <w:rFonts w:ascii="KaiTi" w:eastAsia="KaiTi" w:hAnsi="KaiTi" w:cs="KaiTi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ascii="KaiTi" w:eastAsia="KaiTi" w:hAnsi="KaiTi" w:cs="KaiTi"/>
                              <w:spacing w:val="1"/>
                              <w:sz w:val="21"/>
                              <w:szCs w:val="21"/>
                            </w:rPr>
                            <w:t>锥齿轮</w:t>
                          </w:r>
                          <w:r>
                            <w:rPr>
                              <w:rFonts w:ascii="KaiTi" w:eastAsia="KaiTi" w:hAnsi="KaiTi" w:cs="KaiTi"/>
                              <w:spacing w:val="6"/>
                              <w:sz w:val="21"/>
                              <w:szCs w:val="21"/>
                            </w:rPr>
                            <w:t xml:space="preserve">     </w:t>
                          </w:r>
                          <w:r>
                            <w:rPr>
                              <w:rFonts w:ascii="KaiTi" w:eastAsia="KaiTi" w:hAnsi="KaiTi" w:cs="KaiTi"/>
                              <w:spacing w:val="1"/>
                              <w:sz w:val="21"/>
                              <w:szCs w:val="21"/>
                            </w:rPr>
                            <w:t>壳体</w:t>
                          </w:r>
                        </w:p>
                      </w:tc>
                      <w:tc>
                        <w:tcPr>
                          <w:tcW w:w="3020" w:type="dxa"/>
                          <w:tcBorders>
                            <w:top w:val="single" w:sz="4" w:space="0" w:color="000000"/>
                            <w:bottom w:val="single" w:sz="2" w:space="0" w:color="FF0000"/>
                          </w:tcBorders>
                          <w:vAlign w:val="top"/>
                        </w:tcPr>
                        <w:p>
                          <w:pPr>
                            <w:spacing w:line="324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>
                          <w:pPr>
                            <w:spacing w:before="68" w:line="227" w:lineRule="auto"/>
                            <w:ind w:left="630"/>
                            <w:rPr>
                              <w:rFonts w:ascii="KaiTi" w:eastAsia="KaiTi" w:hAnsi="KaiTi" w:cs="KaiTi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ascii="KaiTi" w:eastAsia="KaiTi" w:hAnsi="KaiTi" w:cs="KaiTi"/>
                              <w:spacing w:val="-3"/>
                              <w:sz w:val="21"/>
                              <w:szCs w:val="21"/>
                            </w:rPr>
                            <w:t>整车厂</w:t>
                          </w:r>
                        </w:p>
                        <w:p>
                          <w:pPr>
                            <w:spacing w:line="241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>
                          <w:pPr>
                            <w:spacing w:before="69" w:line="227" w:lineRule="auto"/>
                            <w:ind w:left="1869"/>
                            <w:rPr>
                              <w:rFonts w:ascii="KaiTi" w:eastAsia="KaiTi" w:hAnsi="KaiTi" w:cs="KaiTi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ascii="KaiTi" w:eastAsia="KaiTi" w:hAnsi="KaiTi" w:cs="KaiTi"/>
                              <w:spacing w:val="-4"/>
                              <w:sz w:val="21"/>
                              <w:szCs w:val="21"/>
                            </w:rPr>
                            <w:t>整车</w:t>
                          </w:r>
                        </w:p>
                        <w:p>
                          <w:pPr>
                            <w:spacing w:line="254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>
                          <w:pPr>
                            <w:spacing w:line="254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>
                          <w:pPr>
                            <w:spacing w:line="254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>
                          <w:pPr>
                            <w:spacing w:line="255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>
                          <w:pPr>
                            <w:spacing w:line="255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>
                          <w:pPr>
                            <w:spacing w:before="68" w:line="224" w:lineRule="auto"/>
                            <w:ind w:left="560"/>
                            <w:rPr>
                              <w:rFonts w:ascii="KaiTi" w:eastAsia="KaiTi" w:hAnsi="KaiTi" w:cs="KaiTi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ascii="KaiTi" w:eastAsia="KaiTi" w:hAnsi="KaiTi" w:cs="KaiTi"/>
                              <w:spacing w:val="-3"/>
                              <w:sz w:val="21"/>
                              <w:szCs w:val="21"/>
                            </w:rPr>
                            <w:t>齿轮厂商</w:t>
                          </w:r>
                        </w:p>
                        <w:p>
                          <w:pPr>
                            <w:spacing w:line="324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>
                          <w:pPr>
                            <w:spacing w:line="324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>
                          <w:pPr>
                            <w:spacing w:before="68" w:line="229" w:lineRule="auto"/>
                            <w:ind w:left="1479"/>
                            <w:rPr>
                              <w:rFonts w:ascii="KaiTi" w:eastAsia="KaiTi" w:hAnsi="KaiTi" w:cs="KaiTi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ascii="KaiTi" w:eastAsia="KaiTi" w:hAnsi="KaiTi" w:cs="KaiTi"/>
                              <w:spacing w:val="-3"/>
                              <w:sz w:val="21"/>
                              <w:szCs w:val="21"/>
                            </w:rPr>
                            <w:t>差速器总成</w:t>
                          </w:r>
                        </w:p>
                        <w:p>
                          <w:pPr>
                            <w:spacing w:line="283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>
                          <w:pPr>
                            <w:spacing w:line="283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>
                          <w:pPr>
                            <w:spacing w:line="283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>
                          <w:pPr>
                            <w:spacing w:line="283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>
                          <w:pPr>
                            <w:spacing w:line="283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>
                          <w:pPr>
                            <w:spacing w:before="69" w:line="227" w:lineRule="auto"/>
                            <w:ind w:left="1069"/>
                            <w:rPr>
                              <w:rFonts w:ascii="KaiTi" w:eastAsia="KaiTi" w:hAnsi="KaiTi" w:cs="KaiTi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ascii="KaiTi" w:eastAsia="KaiTi" w:hAnsi="KaiTi" w:cs="KaiTi"/>
                              <w:spacing w:val="1"/>
                              <w:sz w:val="21"/>
                              <w:szCs w:val="21"/>
                            </w:rPr>
                            <w:t>锥齿轮</w:t>
                          </w:r>
                          <w:r>
                            <w:rPr>
                              <w:rFonts w:ascii="KaiTi" w:eastAsia="KaiTi" w:hAnsi="KaiTi" w:cs="KaiTi"/>
                              <w:spacing w:val="6"/>
                              <w:sz w:val="21"/>
                              <w:szCs w:val="21"/>
                            </w:rPr>
                            <w:t xml:space="preserve">     </w:t>
                          </w:r>
                          <w:r>
                            <w:rPr>
                              <w:rFonts w:ascii="KaiTi" w:eastAsia="KaiTi" w:hAnsi="KaiTi" w:cs="KaiTi"/>
                              <w:spacing w:val="1"/>
                              <w:sz w:val="21"/>
                              <w:szCs w:val="21"/>
                            </w:rPr>
                            <w:t>壳体</w:t>
                          </w:r>
                        </w:p>
                      </w:tc>
                    </w:tr>
                  </w:tbl>
                  <w:p>
                    <w:pPr>
                      <w:rPr>
                        <w:rFonts w:ascii="Arial"/>
                        <w:sz w:val="21"/>
                      </w:rPr>
                    </w:pP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line="210" w:lineRule="auto"/>
        <w:ind w:left="4018"/>
        <w:rPr>
          <w:sz w:val="22"/>
          <w:szCs w:val="22"/>
        </w:rPr>
      </w:pPr>
      <w:r>
        <w:rPr>
          <w:b/>
          <w:bCs/>
          <w:i/>
          <w:iCs/>
          <w:spacing w:val="-20"/>
          <w:w w:val="91"/>
          <w:sz w:val="22"/>
          <w:szCs w:val="22"/>
        </w:rPr>
        <w:t>资料来源：华经产业研完院，上海证券研究所</w:t>
      </w:r>
    </w:p>
    <w:p>
      <w:pPr>
        <w:spacing w:line="371" w:lineRule="auto"/>
        <w:rPr>
          <w:rFonts w:ascii="Arial"/>
          <w:sz w:val="21"/>
        </w:rPr>
      </w:pPr>
    </w:p>
    <w:p>
      <w:pPr>
        <w:pStyle w:val="BodyText"/>
        <w:spacing w:before="69" w:line="284" w:lineRule="auto"/>
        <w:ind w:left="3779" w:right="173" w:firstLine="413"/>
        <w:jc w:val="both"/>
        <w:rPr>
          <w:sz w:val="21"/>
          <w:szCs w:val="21"/>
        </w:rPr>
      </w:pPr>
      <w:r>
        <w:rPr>
          <w:b/>
          <w:bCs/>
          <w:spacing w:val="5"/>
          <w:sz w:val="21"/>
          <w:szCs w:val="21"/>
        </w:rPr>
        <w:t>趋势二：新能源汽车对差速器总成提出更高</w:t>
      </w:r>
      <w:r>
        <w:rPr>
          <w:b/>
          <w:bCs/>
          <w:spacing w:val="4"/>
          <w:sz w:val="21"/>
          <w:szCs w:val="21"/>
        </w:rPr>
        <w:t>要求。</w:t>
      </w:r>
      <w:r>
        <w:rPr>
          <w:spacing w:val="4"/>
          <w:sz w:val="21"/>
          <w:szCs w:val="21"/>
        </w:rPr>
        <w:t>传统燃油</w:t>
      </w:r>
      <w:r>
        <w:rPr>
          <w:sz w:val="21"/>
          <w:szCs w:val="21"/>
        </w:rPr>
        <w:t xml:space="preserve"> </w:t>
      </w:r>
      <w:r>
        <w:rPr>
          <w:spacing w:val="5"/>
          <w:sz w:val="21"/>
          <w:szCs w:val="21"/>
        </w:rPr>
        <w:t>车差速器总成的设计及制造相对成熟，在使用过程中出现的问题</w:t>
      </w:r>
      <w:r>
        <w:rPr>
          <w:spacing w:val="16"/>
          <w:sz w:val="21"/>
          <w:szCs w:val="21"/>
        </w:rPr>
        <w:t xml:space="preserve"> </w:t>
      </w:r>
      <w:r>
        <w:rPr>
          <w:spacing w:val="-2"/>
          <w:sz w:val="21"/>
          <w:szCs w:val="21"/>
        </w:rPr>
        <w:t>也比较少，然而新能源汽车对于差速器总成的要求更高。</w:t>
      </w:r>
    </w:p>
    <w:p>
      <w:pPr>
        <w:pStyle w:val="BodyText"/>
        <w:spacing w:before="105" w:line="301" w:lineRule="auto"/>
        <w:ind w:left="3779" w:right="173" w:firstLine="410"/>
        <w:jc w:val="both"/>
        <w:rPr>
          <w:sz w:val="21"/>
          <w:szCs w:val="21"/>
        </w:rPr>
      </w:pPr>
      <w:r>
        <w:rPr>
          <w:spacing w:val="3"/>
          <w:sz w:val="21"/>
          <w:szCs w:val="21"/>
        </w:rPr>
        <w:t>首先是</w:t>
      </w:r>
      <w:r>
        <w:rPr>
          <w:b/>
          <w:bCs/>
          <w:spacing w:val="3"/>
          <w:sz w:val="21"/>
          <w:szCs w:val="21"/>
        </w:rPr>
        <w:t>抗噪性，</w:t>
      </w:r>
      <w:r>
        <w:rPr>
          <w:spacing w:val="-32"/>
          <w:sz w:val="21"/>
          <w:szCs w:val="21"/>
        </w:rPr>
        <w:t xml:space="preserve"> </w:t>
      </w:r>
      <w:r>
        <w:rPr>
          <w:spacing w:val="3"/>
          <w:sz w:val="21"/>
          <w:szCs w:val="21"/>
        </w:rPr>
        <w:t>传统燃油车有发动机和变速器的噪音可以掩</w:t>
      </w:r>
      <w:r>
        <w:rPr>
          <w:sz w:val="21"/>
          <w:szCs w:val="21"/>
        </w:rPr>
        <w:t xml:space="preserve"> </w:t>
      </w:r>
      <w:r>
        <w:rPr>
          <w:spacing w:val="6"/>
          <w:sz w:val="21"/>
          <w:szCs w:val="21"/>
        </w:rPr>
        <w:t>盖差速器总成异响，而新能源车无噪音对于差速器总成的</w:t>
      </w:r>
      <w:r>
        <w:rPr>
          <w:spacing w:val="5"/>
          <w:sz w:val="21"/>
          <w:szCs w:val="21"/>
        </w:rPr>
        <w:t>静音性</w:t>
      </w:r>
      <w:r>
        <w:rPr>
          <w:sz w:val="21"/>
          <w:szCs w:val="21"/>
        </w:rPr>
        <w:t xml:space="preserve"> </w:t>
      </w:r>
      <w:r>
        <w:rPr>
          <w:spacing w:val="5"/>
          <w:sz w:val="21"/>
          <w:szCs w:val="21"/>
        </w:rPr>
        <w:t>提出了更高的要求。其次，由于电动车的动力总成部分相比传统</w:t>
      </w:r>
      <w:r>
        <w:rPr>
          <w:spacing w:val="13"/>
          <w:sz w:val="21"/>
          <w:szCs w:val="21"/>
        </w:rPr>
        <w:t xml:space="preserve"> </w:t>
      </w:r>
      <w:r>
        <w:rPr>
          <w:spacing w:val="5"/>
          <w:sz w:val="21"/>
          <w:szCs w:val="21"/>
        </w:rPr>
        <w:t>燃油车更加紧凑，因此对差速器总成的</w:t>
      </w:r>
      <w:r>
        <w:rPr>
          <w:b/>
          <w:bCs/>
          <w:spacing w:val="5"/>
          <w:sz w:val="21"/>
          <w:szCs w:val="21"/>
        </w:rPr>
        <w:t>精度</w:t>
      </w:r>
      <w:r>
        <w:rPr>
          <w:b/>
          <w:bCs/>
          <w:spacing w:val="4"/>
          <w:sz w:val="21"/>
          <w:szCs w:val="21"/>
        </w:rPr>
        <w:t>、强度、体积</w:t>
      </w:r>
      <w:r>
        <w:rPr>
          <w:spacing w:val="4"/>
          <w:sz w:val="21"/>
          <w:szCs w:val="21"/>
        </w:rPr>
        <w:t>等各方</w:t>
      </w:r>
      <w:r>
        <w:rPr>
          <w:sz w:val="21"/>
          <w:szCs w:val="21"/>
        </w:rPr>
        <w:t xml:space="preserve"> </w:t>
      </w:r>
      <w:r>
        <w:rPr>
          <w:spacing w:val="-5"/>
          <w:sz w:val="21"/>
          <w:szCs w:val="21"/>
        </w:rPr>
        <w:t>面也提出了更高的要求。</w:t>
      </w: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pStyle w:val="BodyText"/>
        <w:spacing w:before="69" w:line="220" w:lineRule="auto"/>
        <w:ind w:left="3782"/>
        <w:outlineLvl w:val="1"/>
        <w:rPr>
          <w:sz w:val="21"/>
          <w:szCs w:val="21"/>
        </w:rPr>
      </w:pPr>
      <w:r>
        <w:rPr>
          <w:b/>
          <w:bCs/>
          <w:spacing w:val="22"/>
          <w:sz w:val="21"/>
          <w:szCs w:val="21"/>
        </w:rPr>
        <w:t>2.3</w:t>
      </w:r>
      <w:r>
        <w:rPr>
          <w:spacing w:val="75"/>
          <w:sz w:val="21"/>
          <w:szCs w:val="21"/>
        </w:rPr>
        <w:t xml:space="preserve"> </w:t>
      </w:r>
      <w:r>
        <w:rPr>
          <w:b/>
          <w:bCs/>
          <w:spacing w:val="22"/>
          <w:sz w:val="21"/>
          <w:szCs w:val="21"/>
        </w:rPr>
        <w:t>公司重点布局差速器业务，竞争优势众多</w:t>
      </w:r>
    </w:p>
    <w:p>
      <w:pPr>
        <w:pStyle w:val="BodyText"/>
        <w:spacing w:before="244" w:line="284" w:lineRule="auto"/>
        <w:ind w:left="3779" w:right="157" w:firstLine="410"/>
        <w:jc w:val="both"/>
        <w:rPr>
          <w:sz w:val="21"/>
          <w:szCs w:val="21"/>
        </w:rPr>
        <w:sectPr>
          <w:headerReference w:type="default" r:id="rId76"/>
          <w:footerReference w:type="default" r:id="rId77"/>
          <w:pgSz w:w="11910" w:h="16840"/>
          <w:pgMar w:top="400" w:right="1170" w:bottom="1490" w:left="739" w:header="0" w:footer="1169" w:gutter="0"/>
          <w:pgNumType w:start="23"/>
          <w:cols w:space="708"/>
        </w:sectPr>
      </w:pPr>
      <w:r>
        <w:rPr>
          <w:spacing w:val="6"/>
          <w:sz w:val="21"/>
          <w:szCs w:val="21"/>
        </w:rPr>
        <w:t>差速器系统产品是公司目前重点布局的产品系列，主要产品</w:t>
      </w:r>
      <w:r>
        <w:rPr>
          <w:spacing w:val="17"/>
          <w:sz w:val="21"/>
          <w:szCs w:val="21"/>
        </w:rPr>
        <w:t xml:space="preserve"> </w:t>
      </w:r>
      <w:r>
        <w:rPr>
          <w:spacing w:val="6"/>
          <w:sz w:val="21"/>
          <w:szCs w:val="21"/>
        </w:rPr>
        <w:t>为行星齿轮、半轴齿轮、差速器壳体等，该项业务处于高速成长</w:t>
      </w:r>
      <w:r>
        <w:rPr>
          <w:spacing w:val="13"/>
          <w:sz w:val="21"/>
          <w:szCs w:val="21"/>
        </w:rPr>
        <w:t xml:space="preserve"> </w:t>
      </w:r>
      <w:r>
        <w:rPr>
          <w:spacing w:val="-2"/>
          <w:sz w:val="21"/>
          <w:szCs w:val="21"/>
        </w:rPr>
        <w:t>阶段，是公司未来最重要的核心业务之一。</w:t>
      </w:r>
    </w:p>
    <w:p>
      <w:pPr>
        <w:pStyle w:val="BodyText"/>
        <w:spacing w:before="111" w:line="284" w:lineRule="auto"/>
        <w:ind w:left="3779" w:right="170" w:firstLine="410"/>
        <w:jc w:val="both"/>
        <w:rPr>
          <w:sz w:val="21"/>
          <w:szCs w:val="21"/>
        </w:rPr>
      </w:pPr>
      <w:r>
        <w:rPr>
          <w:spacing w:val="7"/>
          <w:sz w:val="21"/>
          <w:szCs w:val="21"/>
        </w:rPr>
        <w:t>差速器业务配套大众、吉利等知名车企，基本实现</w:t>
      </w:r>
      <w:r>
        <w:rPr>
          <w:spacing w:val="6"/>
          <w:sz w:val="21"/>
          <w:szCs w:val="21"/>
        </w:rPr>
        <w:t>新能源车</w:t>
      </w:r>
      <w:r>
        <w:rPr>
          <w:sz w:val="21"/>
          <w:szCs w:val="21"/>
        </w:rPr>
        <w:t xml:space="preserve"> </w:t>
      </w:r>
      <w:r>
        <w:rPr>
          <w:spacing w:val="5"/>
          <w:sz w:val="21"/>
          <w:szCs w:val="21"/>
        </w:rPr>
        <w:t>企全覆盖；还包括麦格纳、采埃孚等知名零部件企业。公司差速</w:t>
      </w:r>
      <w:r>
        <w:rPr>
          <w:spacing w:val="8"/>
          <w:sz w:val="21"/>
          <w:szCs w:val="21"/>
        </w:rPr>
        <w:t xml:space="preserve"> </w:t>
      </w:r>
      <w:r>
        <w:rPr>
          <w:spacing w:val="10"/>
          <w:sz w:val="21"/>
          <w:szCs w:val="21"/>
        </w:rPr>
        <w:t>器业务2022年营收1.21亿元，同比+209.76%。</w:t>
      </w:r>
    </w:p>
    <w:p>
      <w:pPr>
        <w:spacing w:line="284" w:lineRule="auto"/>
        <w:rPr>
          <w:sz w:val="21"/>
          <w:szCs w:val="21"/>
        </w:rPr>
        <w:sectPr>
          <w:headerReference w:type="default" r:id="rId78"/>
          <w:footerReference w:type="default" r:id="rId79"/>
          <w:type w:val="nextPage"/>
          <w:pgSz w:w="11910" w:h="16840"/>
          <w:pgMar w:top="400" w:right="1170" w:bottom="1490" w:left="739" w:header="0" w:footer="1169" w:gutter="0"/>
          <w:pgNumType w:start="24"/>
          <w:cols w:space="708"/>
          <w:titlePg w:val="0"/>
        </w:sectPr>
      </w:pPr>
    </w:p>
    <w:p>
      <w:pPr>
        <w:spacing w:line="437" w:lineRule="auto"/>
        <w:rPr>
          <w:rFonts w:ascii="Arial"/>
          <w:sz w:val="21"/>
        </w:rPr>
      </w:pPr>
      <w:r>
        <w:drawing>
          <wp:anchor distT="0" distB="0" distL="0" distR="0" simplePos="0" relativeHeight="251684864" behindDoc="0" locked="0" layoutInCell="0" allowOverlap="1">
            <wp:simplePos x="0" y="0"/>
            <wp:positionH relativeFrom="page">
              <wp:posOffset>469879</wp:posOffset>
            </wp:positionH>
            <wp:positionV relativeFrom="page">
              <wp:posOffset>539802</wp:posOffset>
            </wp:positionV>
            <wp:extent cx="996934" cy="323796"/>
            <wp:effectExtent l="0" t="0" r="0" b="0"/>
            <wp:wrapNone/>
            <wp:docPr id="84" name="IM 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 84"/>
                    <pic:cNvPicPr/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96934" cy="3237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65" w:line="227" w:lineRule="auto"/>
        <w:ind w:left="8932"/>
      </w:pPr>
      <w:bookmarkStart w:id="28" w:name="bookmark60"/>
      <w:bookmarkEnd w:id="28"/>
      <w:bookmarkStart w:id="29" w:name="bookmark36"/>
      <w:bookmarkEnd w:id="29"/>
      <w:r>
        <w:rPr>
          <w:b/>
          <w:bCs/>
          <w:spacing w:val="24"/>
        </w:rPr>
        <w:t>公司深度</w:t>
      </w:r>
    </w:p>
    <w:p>
      <w:pPr>
        <w:spacing w:before="98" w:line="20" w:lineRule="exact"/>
        <w:ind w:firstLine="1680"/>
      </w:pPr>
      <w:r>
        <w:drawing>
          <wp:inline distT="0" distB="0" distL="0" distR="0">
            <wp:extent cx="5283180" cy="12725"/>
            <wp:effectExtent l="0" t="0" r="0" b="0"/>
            <wp:docPr id="86" name="IM 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 86"/>
                    <pic:cNvPicPr/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83180" cy="1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32" w:lineRule="auto"/>
        <w:rPr>
          <w:rFonts w:ascii="Arial"/>
          <w:sz w:val="21"/>
        </w:rPr>
      </w:pPr>
    </w:p>
    <w:p>
      <w:pPr>
        <w:pStyle w:val="BodyText"/>
        <w:spacing w:before="65" w:line="184" w:lineRule="auto"/>
        <w:ind w:left="4022"/>
      </w:pPr>
      <w:r>
        <w:rPr>
          <w:b/>
          <w:bCs/>
          <w:spacing w:val="-16"/>
        </w:rPr>
        <w:t>图</w:t>
      </w:r>
      <w:r>
        <w:rPr>
          <w:spacing w:val="-16"/>
        </w:rPr>
        <w:t xml:space="preserve"> </w:t>
      </w:r>
      <w:r>
        <w:rPr>
          <w:b/>
          <w:bCs/>
          <w:spacing w:val="-16"/>
        </w:rPr>
        <w:t>1</w:t>
      </w:r>
      <w:r>
        <w:rPr>
          <w:spacing w:val="-16"/>
        </w:rPr>
        <w:t xml:space="preserve"> </w:t>
      </w:r>
      <w:r>
        <w:rPr>
          <w:b/>
          <w:bCs/>
          <w:spacing w:val="-16"/>
        </w:rPr>
        <w:t>1</w:t>
      </w:r>
      <w:r>
        <w:rPr>
          <w:spacing w:val="17"/>
        </w:rPr>
        <w:t xml:space="preserve"> </w:t>
      </w:r>
      <w:r>
        <w:rPr>
          <w:b/>
          <w:bCs/>
          <w:spacing w:val="-16"/>
        </w:rPr>
        <w:t>:</w:t>
      </w:r>
      <w:r>
        <w:rPr>
          <w:spacing w:val="-16"/>
        </w:rPr>
        <w:t xml:space="preserve"> </w:t>
      </w:r>
      <w:r>
        <w:rPr>
          <w:b/>
          <w:bCs/>
          <w:spacing w:val="-16"/>
        </w:rPr>
        <w:t>差</w:t>
      </w:r>
      <w:r>
        <w:rPr>
          <w:spacing w:val="-16"/>
        </w:rPr>
        <w:t xml:space="preserve"> </w:t>
      </w:r>
      <w:r>
        <w:rPr>
          <w:b/>
          <w:bCs/>
          <w:spacing w:val="-16"/>
        </w:rPr>
        <w:t>速</w:t>
      </w:r>
      <w:r>
        <w:rPr>
          <w:spacing w:val="-16"/>
        </w:rPr>
        <w:t xml:space="preserve"> </w:t>
      </w:r>
      <w:r>
        <w:rPr>
          <w:b/>
          <w:bCs/>
          <w:spacing w:val="-16"/>
        </w:rPr>
        <w:t>器</w:t>
      </w:r>
      <w:r>
        <w:rPr>
          <w:spacing w:val="-16"/>
        </w:rPr>
        <w:t xml:space="preserve"> </w:t>
      </w:r>
      <w:r>
        <w:rPr>
          <w:b/>
          <w:bCs/>
          <w:spacing w:val="-16"/>
        </w:rPr>
        <w:t>产</w:t>
      </w:r>
      <w:r>
        <w:rPr>
          <w:spacing w:val="-16"/>
        </w:rPr>
        <w:t xml:space="preserve"> </w:t>
      </w:r>
      <w:r>
        <w:rPr>
          <w:b/>
          <w:bCs/>
          <w:spacing w:val="-16"/>
        </w:rPr>
        <w:t>品</w:t>
      </w:r>
      <w:r>
        <w:rPr>
          <w:spacing w:val="13"/>
        </w:rPr>
        <w:t xml:space="preserve"> </w:t>
      </w:r>
      <w:r>
        <w:rPr>
          <w:b/>
          <w:bCs/>
          <w:spacing w:val="-16"/>
        </w:rPr>
        <w:t>系</w:t>
      </w:r>
      <w:r>
        <w:rPr>
          <w:spacing w:val="-16"/>
        </w:rPr>
        <w:t xml:space="preserve"> </w:t>
      </w:r>
      <w:r>
        <w:rPr>
          <w:b/>
          <w:bCs/>
          <w:spacing w:val="-16"/>
        </w:rPr>
        <w:t>列</w:t>
      </w:r>
    </w:p>
    <w:tbl>
      <w:tblPr>
        <w:tblStyle w:val="TableNormal6"/>
        <w:tblW w:w="6000" w:type="dxa"/>
        <w:tblInd w:w="389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385"/>
        <w:gridCol w:w="1298"/>
        <w:gridCol w:w="1497"/>
        <w:gridCol w:w="1820"/>
      </w:tblGrid>
      <w:tr>
        <w:tblPrEx>
          <w:tblW w:w="6000" w:type="dxa"/>
          <w:tblInd w:w="389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2405"/>
        </w:trPr>
        <w:tc>
          <w:tcPr>
            <w:tcW w:w="1385" w:type="dxa"/>
            <w:tcBorders>
              <w:top w:val="single" w:sz="4" w:space="0" w:color="000000"/>
              <w:bottom w:val="single" w:sz="2" w:space="0" w:color="FF0000"/>
            </w:tcBorders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spacing w:line="1090" w:lineRule="exact"/>
              <w:ind w:firstLine="189"/>
            </w:pPr>
            <w:r>
              <w:rPr>
                <w:position w:val="-21"/>
              </w:rPr>
              <w:drawing>
                <wp:inline distT="0" distB="0" distL="0" distR="0">
                  <wp:extent cx="698504" cy="692183"/>
                  <wp:effectExtent l="0" t="0" r="0" b="0"/>
                  <wp:docPr id="88" name="IM 8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IM 88"/>
                          <pic:cNvPicPr/>
                        </pic:nvPicPr>
                        <pic:blipFill>
                          <a:blip xmlns:r="http://schemas.openxmlformats.org/officeDocument/2006/relationships" r:embed="rId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8504" cy="6921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66" w:line="226" w:lineRule="auto"/>
              <w:ind w:left="429"/>
              <w:rPr>
                <w:rFonts w:ascii="KaiTi" w:eastAsia="KaiTi" w:hAnsi="KaiTi" w:cs="KaiTi"/>
                <w:sz w:val="20"/>
                <w:szCs w:val="20"/>
              </w:rPr>
            </w:pPr>
            <w:r>
              <w:rPr>
                <w:rFonts w:ascii="KaiTi" w:eastAsia="KaiTi" w:hAnsi="KaiTi" w:cs="KaiTi"/>
                <w:spacing w:val="-10"/>
                <w:w w:val="96"/>
                <w:sz w:val="20"/>
                <w:szCs w:val="20"/>
              </w:rPr>
              <w:t>半轴齿轮</w:t>
            </w:r>
          </w:p>
        </w:tc>
        <w:tc>
          <w:tcPr>
            <w:tcW w:w="1298" w:type="dxa"/>
            <w:tcBorders>
              <w:top w:val="single" w:sz="4" w:space="0" w:color="000000"/>
              <w:bottom w:val="single" w:sz="2" w:space="0" w:color="FF0000"/>
            </w:tcBorders>
            <w:vAlign w:val="top"/>
          </w:tcPr>
          <w:p>
            <w:pPr>
              <w:spacing w:before="251" w:line="224" w:lineRule="auto"/>
              <w:ind w:right="26"/>
              <w:jc w:val="right"/>
              <w:rPr>
                <w:rFonts w:ascii="KaiTi" w:eastAsia="KaiTi" w:hAnsi="KaiTi" w:cs="KaiTi"/>
                <w:sz w:val="20"/>
                <w:szCs w:val="20"/>
              </w:rPr>
            </w:pPr>
            <w:r>
              <w:rPr>
                <w:rFonts w:ascii="KaiTi" w:eastAsia="KaiTi" w:hAnsi="KaiTi" w:cs="KaiTi"/>
                <w:b/>
                <w:bCs/>
                <w:color w:val="D34F65"/>
                <w:spacing w:val="-11"/>
                <w:w w:val="95"/>
                <w:sz w:val="20"/>
                <w:szCs w:val="20"/>
              </w:rPr>
              <w:t>差速器零部件</w:t>
            </w:r>
          </w:p>
          <w:p>
            <w:pPr>
              <w:spacing w:line="274" w:lineRule="auto"/>
              <w:rPr>
                <w:rFonts w:ascii="Arial"/>
                <w:sz w:val="21"/>
              </w:rPr>
            </w:pPr>
          </w:p>
          <w:p>
            <w:pPr>
              <w:spacing w:line="1110" w:lineRule="exact"/>
              <w:ind w:firstLine="94"/>
            </w:pPr>
            <w:r>
              <w:rPr>
                <w:position w:val="-22"/>
              </w:rPr>
              <w:drawing>
                <wp:inline distT="0" distB="0" distL="0" distR="0">
                  <wp:extent cx="685799" cy="704908"/>
                  <wp:effectExtent l="0" t="0" r="0" b="0"/>
                  <wp:docPr id="90" name="IM 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IM 90"/>
                          <pic:cNvPicPr/>
                        </pic:nvPicPr>
                        <pic:blipFill>
                          <a:blip xmlns:r="http://schemas.openxmlformats.org/officeDocument/2006/relationships" r:embed="rId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799" cy="7049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82" w:line="232" w:lineRule="auto"/>
              <w:ind w:left="184"/>
              <w:rPr>
                <w:rFonts w:ascii="KaiTi" w:eastAsia="KaiTi" w:hAnsi="KaiTi" w:cs="KaiTi"/>
                <w:sz w:val="20"/>
                <w:szCs w:val="20"/>
              </w:rPr>
            </w:pPr>
            <w:r>
              <w:rPr>
                <w:rFonts w:ascii="KaiTi" w:eastAsia="KaiTi" w:hAnsi="KaiTi" w:cs="KaiTi"/>
                <w:spacing w:val="-15"/>
                <w:w w:val="99"/>
                <w:sz w:val="20"/>
                <w:szCs w:val="20"/>
              </w:rPr>
              <w:t>差速器壳体</w:t>
            </w:r>
          </w:p>
        </w:tc>
        <w:tc>
          <w:tcPr>
            <w:tcW w:w="1497" w:type="dxa"/>
            <w:tcBorders>
              <w:top w:val="single" w:sz="4" w:space="0" w:color="000000"/>
              <w:bottom w:val="single" w:sz="2" w:space="0" w:color="FF0000"/>
            </w:tcBorders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spacing w:line="1100" w:lineRule="exact"/>
              <w:ind w:firstLine="47"/>
            </w:pPr>
            <w:r>
              <w:rPr>
                <w:position w:val="-21"/>
              </w:rPr>
              <w:drawing>
                <wp:inline distT="0" distB="0" distL="0" distR="0">
                  <wp:extent cx="698505" cy="698493"/>
                  <wp:effectExtent l="0" t="0" r="0" b="0"/>
                  <wp:docPr id="92" name="IM 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IM 92"/>
                          <pic:cNvPicPr/>
                        </pic:nvPicPr>
                        <pic:blipFill>
                          <a:blip xmlns:r="http://schemas.openxmlformats.org/officeDocument/2006/relationships"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8505" cy="6984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71" w:line="230" w:lineRule="auto"/>
              <w:ind w:left="317"/>
              <w:rPr>
                <w:rFonts w:ascii="KaiTi" w:eastAsia="KaiTi" w:hAnsi="KaiTi" w:cs="KaiTi"/>
                <w:sz w:val="20"/>
                <w:szCs w:val="20"/>
              </w:rPr>
            </w:pPr>
            <w:r>
              <w:rPr>
                <w:rFonts w:ascii="KaiTi" w:eastAsia="KaiTi" w:hAnsi="KaiTi" w:cs="KaiTi"/>
                <w:spacing w:val="-13"/>
                <w:w w:val="98"/>
                <w:sz w:val="20"/>
                <w:szCs w:val="20"/>
              </w:rPr>
              <w:t>行星齿轮</w:t>
            </w:r>
          </w:p>
        </w:tc>
        <w:tc>
          <w:tcPr>
            <w:tcW w:w="1820" w:type="dxa"/>
            <w:tcBorders>
              <w:top w:val="single" w:sz="4" w:space="0" w:color="000000"/>
              <w:bottom w:val="single" w:sz="2" w:space="0" w:color="FF0000"/>
            </w:tcBorders>
            <w:vAlign w:val="top"/>
          </w:tcPr>
          <w:p>
            <w:pPr>
              <w:spacing w:before="258" w:line="229" w:lineRule="auto"/>
              <w:ind w:left="532"/>
              <w:rPr>
                <w:rFonts w:ascii="KaiTi" w:eastAsia="KaiTi" w:hAnsi="KaiTi" w:cs="KaiTi"/>
                <w:sz w:val="20"/>
                <w:szCs w:val="20"/>
              </w:rPr>
            </w:pPr>
            <w:r>
              <w:rPr>
                <w:rFonts w:ascii="KaiTi" w:eastAsia="KaiTi" w:hAnsi="KaiTi" w:cs="KaiTi"/>
                <w:b/>
                <w:bCs/>
                <w:color w:val="BB4A5D"/>
                <w:spacing w:val="-19"/>
                <w:sz w:val="20"/>
                <w:szCs w:val="20"/>
              </w:rPr>
              <w:t>差速器总成</w:t>
            </w:r>
          </w:p>
          <w:p>
            <w:pPr>
              <w:spacing w:before="173" w:line="1200" w:lineRule="exact"/>
              <w:ind w:firstLine="349"/>
            </w:pPr>
            <w:r>
              <w:rPr>
                <w:position w:val="-24"/>
              </w:rPr>
              <w:drawing>
                <wp:inline distT="0" distB="0" distL="0" distR="0">
                  <wp:extent cx="863601" cy="762011"/>
                  <wp:effectExtent l="0" t="0" r="0" b="0"/>
                  <wp:docPr id="94" name="IM 9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" name="IM 94"/>
                          <pic:cNvPicPr/>
                        </pic:nvPicPr>
                        <pic:blipFill>
                          <a:blip xmlns:r="http://schemas.openxmlformats.org/officeDocument/2006/relationships" r:embed="rId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3601" cy="7620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73" w:line="223" w:lineRule="auto"/>
              <w:ind w:left="649"/>
              <w:rPr>
                <w:rFonts w:ascii="KaiTi" w:eastAsia="KaiTi" w:hAnsi="KaiTi" w:cs="KaiTi"/>
                <w:sz w:val="20"/>
                <w:szCs w:val="20"/>
              </w:rPr>
            </w:pPr>
            <w:r>
              <w:rPr>
                <w:rFonts w:ascii="KaiTi" w:eastAsia="KaiTi" w:hAnsi="KaiTi" w:cs="KaiTi"/>
                <w:spacing w:val="-19"/>
                <w:sz w:val="20"/>
                <w:szCs w:val="20"/>
              </w:rPr>
              <w:t>总成产品</w:t>
            </w:r>
          </w:p>
        </w:tc>
      </w:tr>
    </w:tbl>
    <w:p>
      <w:pPr>
        <w:pStyle w:val="BodyText"/>
        <w:spacing w:before="7" w:line="211" w:lineRule="auto"/>
        <w:ind w:left="4008"/>
        <w:rPr>
          <w:sz w:val="21"/>
          <w:szCs w:val="21"/>
        </w:rPr>
      </w:pPr>
      <w:r>
        <w:rPr>
          <w:b/>
          <w:bCs/>
          <w:i/>
          <w:iCs/>
          <w:spacing w:val="-25"/>
          <w:w w:val="98"/>
          <w:sz w:val="21"/>
          <w:szCs w:val="21"/>
        </w:rPr>
        <w:t>责料来源：公司官网，公司公告，上海证券研究所</w:t>
      </w:r>
    </w:p>
    <w:p>
      <w:pPr>
        <w:spacing w:line="365" w:lineRule="auto"/>
        <w:rPr>
          <w:rFonts w:ascii="Arial"/>
          <w:sz w:val="21"/>
        </w:rPr>
      </w:pPr>
    </w:p>
    <w:p>
      <w:pPr>
        <w:pStyle w:val="BodyText"/>
        <w:spacing w:before="65" w:line="312" w:lineRule="auto"/>
        <w:ind w:left="3779" w:right="331" w:firstLine="442"/>
        <w:jc w:val="both"/>
      </w:pPr>
      <w:r>
        <w:rPr>
          <w:b/>
          <w:bCs/>
          <w:spacing w:val="8"/>
        </w:rPr>
        <w:t>优势一：差速器产品全产业链布局。</w:t>
      </w:r>
      <w:r>
        <w:rPr>
          <w:spacing w:val="8"/>
        </w:rPr>
        <w:t>公司在差速器领域的研</w:t>
      </w:r>
      <w:r>
        <w:rPr>
          <w:spacing w:val="3"/>
        </w:rPr>
        <w:t xml:space="preserve"> </w:t>
      </w:r>
      <w:r>
        <w:rPr>
          <w:spacing w:val="9"/>
        </w:rPr>
        <w:t>发投入已超过十年时间，并对标全球先进同行制造公司，目前已</w:t>
      </w:r>
      <w:r>
        <w:rPr>
          <w:spacing w:val="6"/>
        </w:rPr>
        <w:t xml:space="preserve"> </w:t>
      </w:r>
      <w:r>
        <w:rPr>
          <w:spacing w:val="8"/>
        </w:rPr>
        <w:t>具备差速器总成的自主设计、同步开发、实验验证能力。未来将</w:t>
      </w:r>
      <w:r>
        <w:rPr>
          <w:spacing w:val="18"/>
        </w:rPr>
        <w:t xml:space="preserve"> </w:t>
      </w:r>
      <w:r>
        <w:rPr>
          <w:spacing w:val="9"/>
        </w:rPr>
        <w:t>形成完整的差速器产业链，产业基地布局从模具设计制造、球墨</w:t>
      </w:r>
      <w:r>
        <w:rPr>
          <w:spacing w:val="7"/>
        </w:rPr>
        <w:t xml:space="preserve"> </w:t>
      </w:r>
      <w:r>
        <w:rPr>
          <w:spacing w:val="8"/>
        </w:rPr>
        <w:t>铸铁铸造、精密锻造、热处理、表处理、激光焊接到总成。</w:t>
      </w:r>
    </w:p>
    <w:p>
      <w:pPr>
        <w:pStyle w:val="BodyText"/>
        <w:spacing w:before="108" w:line="312" w:lineRule="auto"/>
        <w:ind w:left="3779" w:right="328" w:firstLine="440"/>
        <w:jc w:val="both"/>
      </w:pPr>
      <w:r>
        <w:rPr>
          <w:spacing w:val="9"/>
        </w:rPr>
        <w:t>全产业链布局更具备成本优势，单车价值量更高，可以增加</w:t>
      </w:r>
      <w:r>
        <w:rPr>
          <w:spacing w:val="16"/>
        </w:rPr>
        <w:t xml:space="preserve"> </w:t>
      </w:r>
      <w:r>
        <w:rPr>
          <w:spacing w:val="3"/>
        </w:rPr>
        <w:t>公司的综合竞争力；使得公司提供的总成在零件的协调性、</w:t>
      </w:r>
      <w:r>
        <w:rPr>
          <w:spacing w:val="56"/>
        </w:rPr>
        <w:t xml:space="preserve"> </w:t>
      </w:r>
      <w:r>
        <w:rPr>
          <w:spacing w:val="3"/>
        </w:rPr>
        <w:t>一致</w:t>
      </w:r>
      <w:r>
        <w:t xml:space="preserve"> </w:t>
      </w:r>
      <w:r>
        <w:rPr>
          <w:spacing w:val="9"/>
        </w:rPr>
        <w:t>性上会更优；公司具备差速器总成的设计和研发能力，全产业链</w:t>
      </w:r>
      <w:r>
        <w:rPr>
          <w:spacing w:val="11"/>
        </w:rPr>
        <w:t xml:space="preserve"> </w:t>
      </w:r>
      <w:r>
        <w:rPr>
          <w:spacing w:val="9"/>
        </w:rPr>
        <w:t>会带来成本可控、质量可控、交付可控，客户也更倾向于全产业</w:t>
      </w:r>
      <w:r>
        <w:t xml:space="preserve"> </w:t>
      </w:r>
      <w:r>
        <w:rPr>
          <w:spacing w:val="4"/>
        </w:rPr>
        <w:t>链总成配套商。</w:t>
      </w:r>
    </w:p>
    <w:p>
      <w:pPr>
        <w:spacing w:line="411" w:lineRule="auto"/>
        <w:rPr>
          <w:rFonts w:ascii="Arial"/>
          <w:sz w:val="21"/>
        </w:rPr>
      </w:pPr>
    </w:p>
    <w:p>
      <w:pPr>
        <w:pStyle w:val="BodyText"/>
        <w:spacing w:before="66" w:line="220" w:lineRule="auto"/>
        <w:ind w:left="4222"/>
      </w:pPr>
      <w:r>
        <w:rPr>
          <w:b/>
          <w:bCs/>
          <w:spacing w:val="14"/>
        </w:rPr>
        <w:t>优势二：客户群基础优且广，为差速器业务起</w:t>
      </w:r>
      <w:r>
        <w:rPr>
          <w:b/>
          <w:bCs/>
          <w:spacing w:val="13"/>
        </w:rPr>
        <w:t>步奠定基础。</w:t>
      </w:r>
    </w:p>
    <w:p>
      <w:pPr>
        <w:pStyle w:val="BodyText"/>
        <w:spacing w:before="127" w:line="296" w:lineRule="auto"/>
        <w:ind w:left="3779" w:right="173"/>
        <w:jc w:val="both"/>
      </w:pPr>
      <w:r>
        <w:rPr>
          <w:spacing w:val="16"/>
        </w:rPr>
        <w:t>公司在近年来的业务发展中依靠优秀的产品品质和稳定的</w:t>
      </w:r>
      <w:r>
        <w:rPr>
          <w:spacing w:val="15"/>
        </w:rPr>
        <w:t>配套能</w:t>
      </w:r>
      <w:r>
        <w:t xml:space="preserve"> </w:t>
      </w:r>
      <w:r>
        <w:rPr>
          <w:spacing w:val="15"/>
        </w:rPr>
        <w:t>力，在市场上树立了良好口碑，并积累了大量的优质客户，进入</w:t>
      </w:r>
      <w:r>
        <w:rPr>
          <w:spacing w:val="8"/>
        </w:rPr>
        <w:t xml:space="preserve"> </w:t>
      </w:r>
      <w:r>
        <w:rPr>
          <w:spacing w:val="7"/>
        </w:rPr>
        <w:t>了大众汽车集团、麦格纳、采埃孚等全球知名客户的配套体系。</w:t>
      </w:r>
    </w:p>
    <w:p>
      <w:pPr>
        <w:pStyle w:val="BodyText"/>
        <w:spacing w:before="114" w:line="306" w:lineRule="auto"/>
        <w:ind w:left="3779" w:right="180" w:firstLine="440"/>
      </w:pPr>
      <w:r>
        <w:rPr>
          <w:spacing w:val="15"/>
        </w:rPr>
        <w:t>凭借早期的同步器业务，公司积累了一批国内外优质客户，</w:t>
      </w:r>
      <w:r>
        <w:rPr>
          <w:spacing w:val="8"/>
        </w:rPr>
        <w:t xml:space="preserve"> </w:t>
      </w:r>
      <w:r>
        <w:rPr>
          <w:spacing w:val="14"/>
        </w:rPr>
        <w:t>差速器产品率先拿到老客户订单，公司与大众持续合作了多年，</w:t>
      </w:r>
      <w:r>
        <w:rPr>
          <w:spacing w:val="16"/>
        </w:rPr>
        <w:t xml:space="preserve"> </w:t>
      </w:r>
      <w:r>
        <w:rPr>
          <w:spacing w:val="15"/>
        </w:rPr>
        <w:t>双方在工艺技术方案、产品开发、交付周期、质量控制等方面合</w:t>
      </w:r>
      <w:r>
        <w:rPr>
          <w:spacing w:val="8"/>
        </w:rPr>
        <w:t xml:space="preserve"> </w:t>
      </w:r>
      <w:r>
        <w:rPr>
          <w:spacing w:val="4"/>
        </w:rPr>
        <w:t>作得非常顺畅。</w:t>
      </w:r>
    </w:p>
    <w:p>
      <w:pPr>
        <w:spacing w:line="433" w:lineRule="auto"/>
        <w:rPr>
          <w:rFonts w:ascii="Arial"/>
          <w:sz w:val="21"/>
        </w:rPr>
      </w:pPr>
    </w:p>
    <w:p>
      <w:pPr>
        <w:pStyle w:val="BodyText"/>
        <w:spacing w:before="66" w:line="306" w:lineRule="auto"/>
        <w:ind w:left="3779" w:right="120" w:firstLine="442"/>
        <w:jc w:val="both"/>
        <w:sectPr>
          <w:headerReference w:type="default" r:id="rId84"/>
          <w:footerReference w:type="default" r:id="rId85"/>
          <w:pgSz w:w="11910" w:h="16840"/>
          <w:pgMar w:top="400" w:right="1170" w:bottom="1490" w:left="739" w:header="0" w:footer="1211" w:gutter="0"/>
          <w:pgNumType w:start="25"/>
          <w:cols w:space="708"/>
        </w:sectPr>
      </w:pPr>
      <w:r>
        <w:rPr>
          <w:b/>
          <w:bCs/>
          <w:spacing w:val="16"/>
        </w:rPr>
        <w:t>优势三：差速器产能建设完善，业务规划长远。</w:t>
      </w:r>
      <w:r>
        <w:rPr>
          <w:spacing w:val="15"/>
        </w:rPr>
        <w:t>公司将按照</w:t>
      </w:r>
      <w:r>
        <w:t xml:space="preserve"> </w:t>
      </w:r>
      <w:r>
        <w:rPr>
          <w:spacing w:val="15"/>
        </w:rPr>
        <w:t>年产1000万套差速器总成的配套能力分二期投资建设。</w:t>
      </w:r>
      <w:r>
        <w:rPr>
          <w:b/>
          <w:bCs/>
          <w:spacing w:val="15"/>
        </w:rPr>
        <w:t>第一期规</w:t>
      </w:r>
      <w:r>
        <w:rPr>
          <w:spacing w:val="2"/>
        </w:rPr>
        <w:t xml:space="preserve"> </w:t>
      </w:r>
    </w:p>
    <w:p>
      <w:pPr>
        <w:pStyle w:val="BodyText"/>
        <w:spacing w:before="66" w:line="306" w:lineRule="auto"/>
        <w:ind w:left="3779" w:right="120" w:firstLine="442"/>
        <w:jc w:val="both"/>
      </w:pPr>
      <w:r>
        <w:rPr>
          <w:b/>
          <w:bCs/>
          <w:spacing w:val="19"/>
        </w:rPr>
        <w:t>划是2025年形成年产500</w:t>
      </w:r>
      <w:r>
        <w:rPr>
          <w:spacing w:val="19"/>
        </w:rPr>
        <w:t xml:space="preserve"> </w:t>
      </w:r>
      <w:r>
        <w:rPr>
          <w:b/>
          <w:bCs/>
          <w:spacing w:val="19"/>
        </w:rPr>
        <w:t>万套差速器总成</w:t>
      </w:r>
      <w:r>
        <w:rPr>
          <w:b/>
          <w:bCs/>
          <w:spacing w:val="18"/>
        </w:rPr>
        <w:t>产能，第二期规划是</w:t>
      </w:r>
      <w:r>
        <w:rPr>
          <w:spacing w:val="18"/>
        </w:rPr>
        <w:t xml:space="preserve"> </w:t>
      </w:r>
      <w:r>
        <w:rPr>
          <w:b/>
          <w:bCs/>
          <w:spacing w:val="16"/>
        </w:rPr>
        <w:t>2030年形成年产1000万套差速器总成产能。</w:t>
      </w:r>
    </w:p>
    <w:p>
      <w:pPr>
        <w:pStyle w:val="BodyText"/>
        <w:spacing w:before="89" w:line="304" w:lineRule="auto"/>
        <w:ind w:left="3779" w:right="152" w:firstLine="440"/>
        <w:jc w:val="both"/>
      </w:pPr>
      <w:r>
        <w:rPr>
          <w:spacing w:val="9"/>
        </w:rPr>
        <w:t>2022</w:t>
      </w:r>
      <w:r>
        <w:rPr>
          <w:spacing w:val="66"/>
        </w:rPr>
        <w:t xml:space="preserve"> </w:t>
      </w:r>
      <w:r>
        <w:rPr>
          <w:spacing w:val="9"/>
        </w:rPr>
        <w:t>年，公司启动公开发行可转换公司债券项目，募集资金</w:t>
      </w:r>
      <w:r>
        <w:t xml:space="preserve"> </w:t>
      </w:r>
      <w:r>
        <w:rPr>
          <w:spacing w:val="16"/>
        </w:rPr>
        <w:t>拟用于“汽车差速器总成生产基地建设项目一</w:t>
      </w:r>
      <w:r>
        <w:rPr>
          <w:spacing w:val="15"/>
        </w:rPr>
        <w:t>期工程”项目，加</w:t>
      </w:r>
      <w:r>
        <w:t xml:space="preserve"> </w:t>
      </w:r>
      <w:r>
        <w:rPr>
          <w:spacing w:val="3"/>
        </w:rPr>
        <w:t>快差速器总成产业链的建设进度。</w:t>
      </w:r>
      <w:r>
        <w:rPr>
          <w:b/>
          <w:bCs/>
          <w:spacing w:val="3"/>
        </w:rPr>
        <w:t>公司引进丹麦</w:t>
      </w:r>
      <w:r>
        <w:rPr>
          <w:spacing w:val="-29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DISA</w:t>
      </w:r>
      <w:r>
        <w:rPr>
          <w:rFonts w:ascii="Times New Roman" w:eastAsia="Times New Roman" w:hAnsi="Times New Roman" w:cs="Times New Roman"/>
          <w:b/>
          <w:bCs/>
          <w:spacing w:val="37"/>
          <w:w w:val="101"/>
        </w:rPr>
        <w:t xml:space="preserve"> </w:t>
      </w:r>
      <w:r>
        <w:rPr>
          <w:b/>
          <w:bCs/>
          <w:spacing w:val="3"/>
        </w:rPr>
        <w:t>铸造线，</w:t>
      </w:r>
      <w:r>
        <w:rPr>
          <w:spacing w:val="3"/>
        </w:rPr>
        <w:t xml:space="preserve"> </w:t>
      </w:r>
      <w:r>
        <w:rPr>
          <w:rFonts w:ascii="SimSun" w:eastAsia="SimSun" w:hAnsi="SimSun" w:cs="SimSun"/>
          <w:spacing w:val="3"/>
        </w:rPr>
        <w:t>形</w:t>
      </w:r>
      <w:r>
        <w:rPr>
          <w:rFonts w:ascii="SimSun" w:eastAsia="SimSun" w:hAnsi="SimSun" w:cs="SimSun"/>
        </w:rPr>
        <w:t xml:space="preserve"> </w:t>
      </w:r>
      <w:r>
        <w:rPr>
          <w:spacing w:val="20"/>
        </w:rPr>
        <w:t>成了年产5万吨差速器壳体的铸造和机加能力，以期将公司打造</w:t>
      </w:r>
    </w:p>
    <w:p>
      <w:pPr>
        <w:spacing w:line="304" w:lineRule="auto"/>
        <w:sectPr>
          <w:headerReference w:type="default" r:id="rId86"/>
          <w:footerReference w:type="default" r:id="rId87"/>
          <w:type w:val="nextPage"/>
          <w:pgSz w:w="11910" w:h="16840"/>
          <w:pgMar w:top="400" w:right="1170" w:bottom="1490" w:left="739" w:header="0" w:footer="1211" w:gutter="0"/>
          <w:pgNumType w:start="26"/>
          <w:cols w:space="708"/>
          <w:titlePg w:val="0"/>
        </w:sectPr>
      </w:pPr>
    </w:p>
    <w:p>
      <w:pPr>
        <w:pStyle w:val="BodyText"/>
        <w:spacing w:before="150" w:line="220" w:lineRule="auto"/>
        <w:ind w:left="3779"/>
        <w:rPr>
          <w:sz w:val="21"/>
          <w:szCs w:val="21"/>
        </w:rPr>
      </w:pPr>
      <w:r>
        <w:rPr>
          <w:spacing w:val="6"/>
          <w:sz w:val="21"/>
          <w:szCs w:val="21"/>
        </w:rPr>
        <w:t>成为集壳体铸造、机加，行半齿锻造、机加、热处理以及总成装</w:t>
      </w:r>
    </w:p>
    <w:p>
      <w:pPr>
        <w:pStyle w:val="BodyText"/>
        <w:spacing w:before="134" w:line="211" w:lineRule="auto"/>
        <w:ind w:left="3779"/>
        <w:rPr>
          <w:sz w:val="21"/>
          <w:szCs w:val="21"/>
        </w:rPr>
      </w:pPr>
      <w:r>
        <w:rPr>
          <w:spacing w:val="-2"/>
          <w:sz w:val="21"/>
          <w:szCs w:val="21"/>
        </w:rPr>
        <w:t>配于一身的具有综合竞争力的差速器供应商。</w:t>
      </w:r>
    </w:p>
    <w:p>
      <w:pPr>
        <w:spacing w:line="219" w:lineRule="auto"/>
        <w:ind w:left="632"/>
        <w:rPr>
          <w:rFonts w:ascii="SimSun" w:eastAsia="SimSun" w:hAnsi="SimSun" w:cs="SimSun"/>
          <w:sz w:val="19"/>
          <w:szCs w:val="19"/>
        </w:rPr>
      </w:pPr>
      <w:r>
        <w:rPr>
          <w:rFonts w:ascii="SimSun" w:eastAsia="SimSun" w:hAnsi="SimSun" w:cs="SimSun"/>
          <w:b/>
          <w:bCs/>
          <w:spacing w:val="-1"/>
          <w:sz w:val="19"/>
          <w:szCs w:val="19"/>
        </w:rPr>
        <w:t>表2:2022年可转债募集资金使用计划(万元)</w:t>
      </w:r>
    </w:p>
    <w:p>
      <w:pPr>
        <w:spacing w:line="94" w:lineRule="exact"/>
      </w:pPr>
    </w:p>
    <w:tbl>
      <w:tblPr>
        <w:tblStyle w:val="TableNormal7"/>
        <w:tblW w:w="9089" w:type="dxa"/>
        <w:tblInd w:w="6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4999"/>
        <w:gridCol w:w="1798"/>
        <w:gridCol w:w="2292"/>
      </w:tblGrid>
      <w:tr>
        <w:tblPrEx>
          <w:tblW w:w="9089" w:type="dxa"/>
          <w:tblInd w:w="6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312"/>
        </w:trPr>
        <w:tc>
          <w:tcPr>
            <w:tcW w:w="4999" w:type="dxa"/>
            <w:shd w:val="clear" w:color="auto" w:fill="BF0000"/>
            <w:vAlign w:val="top"/>
          </w:tcPr>
          <w:p>
            <w:pPr>
              <w:pStyle w:val="TableText"/>
              <w:spacing w:before="41" w:line="200" w:lineRule="auto"/>
              <w:ind w:left="2018"/>
              <w:rPr>
                <w:sz w:val="24"/>
                <w:szCs w:val="24"/>
              </w:rPr>
            </w:pPr>
            <w:r>
              <w:rPr>
                <w:b/>
                <w:bCs/>
                <w:color w:val="FFFFFF"/>
                <w:spacing w:val="-5"/>
                <w:sz w:val="24"/>
                <w:szCs w:val="24"/>
              </w:rPr>
              <w:t>项目名称</w:t>
            </w:r>
          </w:p>
        </w:tc>
        <w:tc>
          <w:tcPr>
            <w:tcW w:w="1798" w:type="dxa"/>
            <w:shd w:val="clear" w:color="auto" w:fill="C00000"/>
            <w:vAlign w:val="top"/>
          </w:tcPr>
          <w:p>
            <w:pPr>
              <w:pStyle w:val="TableText"/>
              <w:spacing w:before="40" w:line="201" w:lineRule="auto"/>
              <w:ind w:left="139"/>
              <w:rPr>
                <w:sz w:val="24"/>
                <w:szCs w:val="24"/>
              </w:rPr>
            </w:pPr>
            <w:r>
              <w:rPr>
                <w:b/>
                <w:bCs/>
                <w:color w:val="FFFFFF"/>
                <w:spacing w:val="-5"/>
                <w:sz w:val="24"/>
                <w:szCs w:val="24"/>
              </w:rPr>
              <w:t>项目总投资额</w:t>
            </w:r>
          </w:p>
        </w:tc>
        <w:tc>
          <w:tcPr>
            <w:tcW w:w="2292" w:type="dxa"/>
            <w:shd w:val="clear" w:color="auto" w:fill="C00000"/>
            <w:vAlign w:val="top"/>
          </w:tcPr>
          <w:p>
            <w:pPr>
              <w:pStyle w:val="TableText"/>
              <w:spacing w:before="40" w:line="201" w:lineRule="auto"/>
              <w:ind w:left="111"/>
              <w:rPr>
                <w:sz w:val="24"/>
                <w:szCs w:val="24"/>
              </w:rPr>
            </w:pPr>
            <w:r>
              <w:rPr>
                <w:b/>
                <w:bCs/>
                <w:color w:val="FFFFFF"/>
                <w:spacing w:val="-4"/>
                <w:sz w:val="24"/>
                <w:szCs w:val="24"/>
              </w:rPr>
              <w:t>拟投入募集资金额</w:t>
            </w:r>
          </w:p>
        </w:tc>
      </w:tr>
      <w:tr>
        <w:tblPrEx>
          <w:tblW w:w="9089" w:type="dxa"/>
          <w:tblInd w:w="630" w:type="dxa"/>
          <w:tblLayout w:type="fixed"/>
        </w:tblPrEx>
        <w:trPr>
          <w:trHeight w:val="288"/>
        </w:trPr>
        <w:tc>
          <w:tcPr>
            <w:tcW w:w="4999" w:type="dxa"/>
            <w:vAlign w:val="top"/>
          </w:tcPr>
          <w:p>
            <w:pPr>
              <w:pStyle w:val="TableText"/>
              <w:spacing w:before="32" w:line="189" w:lineRule="auto"/>
              <w:ind w:left="214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汽车差速器总成生产基地建设项目一期工程</w:t>
            </w:r>
          </w:p>
        </w:tc>
        <w:tc>
          <w:tcPr>
            <w:tcW w:w="1798" w:type="dxa"/>
            <w:vAlign w:val="top"/>
          </w:tcPr>
          <w:p>
            <w:pPr>
              <w:pStyle w:val="TableText"/>
              <w:spacing w:before="66" w:line="163" w:lineRule="auto"/>
              <w:ind w:left="565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105,798.82</w:t>
            </w:r>
          </w:p>
        </w:tc>
        <w:tc>
          <w:tcPr>
            <w:tcW w:w="2292" w:type="dxa"/>
            <w:vAlign w:val="top"/>
          </w:tcPr>
          <w:p>
            <w:pPr>
              <w:pStyle w:val="TableText"/>
              <w:spacing w:before="67" w:line="162" w:lineRule="auto"/>
              <w:ind w:right="18"/>
              <w:jc w:val="righ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35,000.00</w:t>
            </w:r>
          </w:p>
        </w:tc>
      </w:tr>
      <w:tr>
        <w:tblPrEx>
          <w:tblW w:w="9089" w:type="dxa"/>
          <w:tblInd w:w="630" w:type="dxa"/>
          <w:tblLayout w:type="fixed"/>
        </w:tblPrEx>
        <w:trPr>
          <w:trHeight w:val="277"/>
        </w:trPr>
        <w:tc>
          <w:tcPr>
            <w:tcW w:w="4999" w:type="dxa"/>
            <w:vAlign w:val="top"/>
          </w:tcPr>
          <w:p>
            <w:pPr>
              <w:pStyle w:val="TableText"/>
              <w:spacing w:before="25" w:line="186" w:lineRule="auto"/>
              <w:ind w:left="1774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补充流动资金</w:t>
            </w:r>
          </w:p>
        </w:tc>
        <w:tc>
          <w:tcPr>
            <w:tcW w:w="1798" w:type="dxa"/>
            <w:vAlign w:val="top"/>
          </w:tcPr>
          <w:p>
            <w:pPr>
              <w:pStyle w:val="TableText"/>
              <w:spacing w:before="57" w:line="161" w:lineRule="auto"/>
              <w:ind w:left="686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15,000.00</w:t>
            </w:r>
          </w:p>
        </w:tc>
        <w:tc>
          <w:tcPr>
            <w:tcW w:w="2292" w:type="dxa"/>
            <w:vAlign w:val="top"/>
          </w:tcPr>
          <w:p>
            <w:pPr>
              <w:pStyle w:val="TableText"/>
              <w:spacing w:before="57" w:line="161" w:lineRule="auto"/>
              <w:ind w:right="31"/>
              <w:jc w:val="right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15,000.00</w:t>
            </w:r>
          </w:p>
        </w:tc>
      </w:tr>
      <w:tr>
        <w:tblPrEx>
          <w:tblW w:w="9089" w:type="dxa"/>
          <w:tblInd w:w="630" w:type="dxa"/>
          <w:tblLayout w:type="fixed"/>
        </w:tblPrEx>
        <w:trPr>
          <w:trHeight w:val="312"/>
        </w:trPr>
        <w:tc>
          <w:tcPr>
            <w:tcW w:w="4999" w:type="dxa"/>
            <w:vAlign w:val="top"/>
          </w:tcPr>
          <w:p>
            <w:pPr>
              <w:pStyle w:val="TableText"/>
              <w:spacing w:before="49" w:line="194" w:lineRule="auto"/>
              <w:ind w:left="2255"/>
              <w:rPr>
                <w:sz w:val="24"/>
                <w:szCs w:val="24"/>
              </w:rPr>
            </w:pPr>
            <w:r>
              <w:rPr>
                <w:spacing w:val="5"/>
                <w:sz w:val="24"/>
                <w:szCs w:val="24"/>
              </w:rPr>
              <w:t>合计</w:t>
            </w:r>
          </w:p>
        </w:tc>
        <w:tc>
          <w:tcPr>
            <w:tcW w:w="1798" w:type="dxa"/>
            <w:vAlign w:val="top"/>
          </w:tcPr>
          <w:p>
            <w:pPr>
              <w:pStyle w:val="TableText"/>
              <w:spacing w:before="80" w:line="170" w:lineRule="auto"/>
              <w:ind w:left="565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120,798.82</w:t>
            </w:r>
          </w:p>
        </w:tc>
        <w:tc>
          <w:tcPr>
            <w:tcW w:w="2292" w:type="dxa"/>
            <w:vAlign w:val="top"/>
          </w:tcPr>
          <w:p>
            <w:pPr>
              <w:pStyle w:val="TableText"/>
              <w:spacing w:before="82" w:line="169" w:lineRule="auto"/>
              <w:ind w:right="18"/>
              <w:jc w:val="righ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50,000.00</w:t>
            </w:r>
          </w:p>
        </w:tc>
      </w:tr>
    </w:tbl>
    <w:p>
      <w:pPr>
        <w:pStyle w:val="BodyText"/>
        <w:spacing w:before="102" w:line="211" w:lineRule="auto"/>
        <w:ind w:left="648"/>
        <w:rPr>
          <w:sz w:val="22"/>
          <w:szCs w:val="22"/>
        </w:rPr>
      </w:pPr>
      <w:r>
        <w:rPr>
          <w:b/>
          <w:bCs/>
          <w:i/>
          <w:iCs/>
          <w:spacing w:val="-19"/>
          <w:w w:val="91"/>
          <w:sz w:val="22"/>
          <w:szCs w:val="22"/>
        </w:rPr>
        <w:t>资料来源：公司公告，上海证券研究所</w:t>
      </w:r>
    </w:p>
    <w:p>
      <w:pPr>
        <w:spacing w:line="211" w:lineRule="auto"/>
        <w:rPr>
          <w:sz w:val="22"/>
          <w:szCs w:val="22"/>
        </w:rPr>
      </w:pPr>
      <w:r>
        <w:rPr>
          <w:sz w:val="22"/>
          <w:szCs w:val="22"/>
        </w:rPr>
        <w:br/>
      </w:r>
      <w:r>
        <w:rPr>
          <w:sz w:val="22"/>
          <w:szCs w:val="22"/>
        </w:rP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8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https://d.book118.com/157126106132006050</w:t>
        </w:r>
      </w:hyperlink>
    </w:p>
    <w:p>
      <w:pPr>
        <w:spacing w:line="211" w:lineRule="auto"/>
        <w:rPr>
          <w:sz w:val="22"/>
          <w:szCs w:val="22"/>
        </w:rPr>
      </w:pPr>
    </w:p>
    <w:sectPr>
      <w:headerReference w:type="default" r:id="rId89"/>
      <w:footerReference w:type="default" r:id="rId90"/>
      <w:pgSz w:w="11910" w:h="16840"/>
      <w:pgMar w:top="1359" w:right="1170" w:bottom="1490" w:left="739" w:header="850" w:footer="1189" w:gutter="0"/>
      <w:pgNumType w:start="27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KaiTi" w:eastAsia="KaiTi" w:hAnsi="KaiTi" w:cs="KaiTi"/>
        <w:sz w:val="21"/>
        <w:szCs w:val="21"/>
      </w:rPr>
      <w:id w:val="1964350873"/>
      <w:docPartObj>
        <w:docPartGallery w:val="Table of Contents"/>
        <w:docPartUnique/>
      </w:docPartObj>
    </w:sdtPr>
    <w:sdtEndPr>
      <w:rPr>
        <w:rFonts w:ascii="Microsoft YaHei" w:eastAsia="Microsoft YaHei" w:hAnsi="Microsoft YaHei" w:cs="Microsoft YaHei"/>
        <w:sz w:val="21"/>
        <w:szCs w:val="21"/>
      </w:rPr>
    </w:sdtEndPr>
    <w:sdtContent>
      <w:p>
        <w:pPr>
          <w:pStyle w:val="BodyText"/>
          <w:spacing w:before="26" w:line="180" w:lineRule="auto"/>
          <w:ind w:left="2760"/>
          <w:rPr>
            <w:rFonts w:ascii="Microsoft YaHei" w:eastAsia="Microsoft YaHei" w:hAnsi="Microsoft YaHei" w:cs="Microsoft YaHei"/>
            <w:sz w:val="21"/>
            <w:szCs w:val="21"/>
          </w:rPr>
        </w:pPr>
        <w:r>
          <w:pict>
            <v:shape id="_x0000_s2050" style="width:307.15pt;height:0.5pt;margin-top:767.86pt;margin-left:225.41pt;mso-position-horizontal-relative:page;mso-position-vertical-relative:page;position:absolute;z-index:251658240" coordorigin="0,0" coordsize="6142,10" o:allowincell="f" path="m,9l6142,9l6142,l,l,9xe" filled="t" fillcolor="black" stroked="f"/>
          </w:pict>
        </w:r>
        <w:r>
          <w:rPr>
            <w:b/>
            <w:bCs/>
            <w:spacing w:val="-2"/>
            <w:sz w:val="21"/>
            <w:szCs w:val="21"/>
          </w:rPr>
          <w:t>请务必阅读尾页重要声明</w:t>
        </w:r>
        <w:r>
          <w:rPr>
            <w:spacing w:val="3"/>
            <w:sz w:val="21"/>
            <w:szCs w:val="21"/>
          </w:rPr>
          <w:t xml:space="preserve">                   </w:t>
        </w:r>
        <w:hyperlink w:anchor="bookmark1" w:history="1">
          <w:r>
            <w:rPr>
              <w:rFonts w:ascii="Microsoft YaHei" w:eastAsia="Microsoft YaHei" w:hAnsi="Microsoft YaHei" w:cs="Microsoft YaHei"/>
              <w:color w:val="003366"/>
              <w:spacing w:val="-2"/>
              <w:sz w:val="21"/>
              <w:szCs w:val="21"/>
            </w:rPr>
            <w:t>2</w:t>
          </w:r>
        </w:hyperlink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KaiTi" w:eastAsia="KaiTi" w:hAnsi="KaiTi" w:cs="KaiTi"/>
        <w:sz w:val="21"/>
        <w:szCs w:val="21"/>
      </w:rPr>
      <w:id w:val="1675128815"/>
      <w:docPartObj>
        <w:docPartGallery w:val="Table of Contents"/>
        <w:docPartUnique/>
      </w:docPartObj>
    </w:sdtPr>
    <w:sdtEndPr>
      <w:rPr>
        <w:rFonts w:ascii="Microsoft YaHei" w:eastAsia="Microsoft YaHei" w:hAnsi="Microsoft YaHei" w:cs="Microsoft YaHei"/>
        <w:sz w:val="21"/>
        <w:szCs w:val="21"/>
      </w:rPr>
    </w:sdtEndPr>
    <w:sdtContent>
      <w:p>
        <w:pPr>
          <w:pStyle w:val="BodyText"/>
          <w:spacing w:before="26" w:line="180" w:lineRule="auto"/>
          <w:ind w:left="2760"/>
          <w:rPr>
            <w:rFonts w:ascii="Microsoft YaHei" w:eastAsia="Microsoft YaHei" w:hAnsi="Microsoft YaHei" w:cs="Microsoft YaHei"/>
            <w:sz w:val="21"/>
            <w:szCs w:val="21"/>
          </w:rPr>
        </w:pPr>
        <w:r>
          <w:pict>
            <v:shape id="_x0000_s2052" style="width:307.15pt;height:0.5pt;margin-top:767.86pt;margin-left:225.41pt;mso-position-horizontal-relative:page;mso-position-vertical-relative:page;position:absolute;z-index:251659264" coordorigin="0,0" coordsize="6142,10" o:allowincell="f" path="m,9l6142,9l6142,l,l,9xe" filled="t" fillcolor="black" stroked="f"/>
          </w:pict>
        </w:r>
        <w:r>
          <w:rPr>
            <w:b/>
            <w:bCs/>
            <w:spacing w:val="-2"/>
            <w:sz w:val="21"/>
            <w:szCs w:val="21"/>
          </w:rPr>
          <w:t>请务必阅读尾页重要声明</w:t>
        </w:r>
        <w:r>
          <w:rPr>
            <w:spacing w:val="3"/>
            <w:sz w:val="21"/>
            <w:szCs w:val="21"/>
          </w:rPr>
          <w:t xml:space="preserve">                   </w:t>
        </w:r>
        <w:hyperlink w:anchor="bookmark1" w:history="1">
          <w:r>
            <w:rPr>
              <w:rFonts w:ascii="Microsoft YaHei" w:eastAsia="Microsoft YaHei" w:hAnsi="Microsoft YaHei" w:cs="Microsoft YaHei"/>
              <w:color w:val="003366"/>
              <w:spacing w:val="-2"/>
              <w:sz w:val="21"/>
              <w:szCs w:val="21"/>
            </w:rPr>
            <w:t>2</w:t>
          </w:r>
        </w:hyperlink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KaiTi" w:eastAsia="KaiTi" w:hAnsi="KaiTi" w:cs="KaiTi"/>
        <w:sz w:val="21"/>
        <w:szCs w:val="21"/>
      </w:rPr>
      <w:id w:val="1060519419"/>
      <w:docPartObj>
        <w:docPartGallery w:val="Table of Contents"/>
        <w:docPartUnique/>
      </w:docPartObj>
    </w:sdtPr>
    <w:sdtEndPr>
      <w:rPr>
        <w:rFonts w:ascii="Microsoft YaHei" w:eastAsia="Microsoft YaHei" w:hAnsi="Microsoft YaHei" w:cs="Microsoft YaHei"/>
        <w:sz w:val="21"/>
        <w:szCs w:val="21"/>
      </w:rPr>
    </w:sdtEndPr>
    <w:sdtContent>
      <w:p>
        <w:pPr>
          <w:pStyle w:val="BodyText"/>
          <w:spacing w:before="26" w:line="180" w:lineRule="auto"/>
          <w:ind w:left="2760"/>
          <w:rPr>
            <w:rFonts w:ascii="Microsoft YaHei" w:eastAsia="Microsoft YaHei" w:hAnsi="Microsoft YaHei" w:cs="Microsoft YaHei"/>
            <w:sz w:val="21"/>
            <w:szCs w:val="21"/>
          </w:rPr>
        </w:pPr>
        <w:r>
          <w:pict>
            <v:shape id="_x0000_s2053" style="width:307.15pt;height:0.5pt;margin-top:767.86pt;margin-left:225.41pt;mso-position-horizontal-relative:page;mso-position-vertical-relative:page;position:absolute;z-index:251660288" coordorigin="0,0" coordsize="6142,10" o:allowincell="f" path="m,9l6142,9l6142,l,l,9xe" filled="t" fillcolor="black" stroked="f"/>
          </w:pict>
        </w:r>
        <w:r>
          <w:rPr>
            <w:b/>
            <w:bCs/>
            <w:spacing w:val="-2"/>
            <w:sz w:val="21"/>
            <w:szCs w:val="21"/>
          </w:rPr>
          <w:t>请务必阅读尾页重要声明</w:t>
        </w:r>
        <w:r>
          <w:rPr>
            <w:spacing w:val="3"/>
            <w:sz w:val="21"/>
            <w:szCs w:val="21"/>
          </w:rPr>
          <w:t xml:space="preserve">                   </w:t>
        </w:r>
        <w:hyperlink w:anchor="bookmark41" w:history="1">
          <w:r>
            <w:rPr>
              <w:rFonts w:ascii="Microsoft YaHei" w:eastAsia="Microsoft YaHei" w:hAnsi="Microsoft YaHei" w:cs="Microsoft YaHei"/>
              <w:color w:val="003366"/>
              <w:spacing w:val="-2"/>
              <w:sz w:val="21"/>
              <w:szCs w:val="21"/>
            </w:rPr>
            <w:t>3</w:t>
          </w:r>
        </w:hyperlink>
      </w:p>
    </w:sdtContent>
  </w:sdt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KaiTi" w:eastAsia="KaiTi" w:hAnsi="KaiTi" w:cs="KaiTi"/>
        <w:sz w:val="22"/>
        <w:szCs w:val="22"/>
      </w:rPr>
      <w:id w:val="1097666741"/>
      <w:docPartObj>
        <w:docPartGallery w:val="Table of Contents"/>
        <w:docPartUnique/>
      </w:docPartObj>
    </w:sdtPr>
    <w:sdtEndPr>
      <w:rPr>
        <w:rFonts w:ascii="SimSun" w:eastAsia="SimSun" w:hAnsi="SimSun" w:cs="SimSun"/>
        <w:sz w:val="16"/>
        <w:szCs w:val="16"/>
      </w:rPr>
    </w:sdtEndPr>
    <w:sdtContent>
      <w:p>
        <w:pPr>
          <w:pStyle w:val="BodyText"/>
          <w:spacing w:before="18" w:line="213" w:lineRule="auto"/>
          <w:ind w:left="3783"/>
          <w:rPr>
            <w:rFonts w:ascii="SimSun" w:eastAsia="SimSun" w:hAnsi="SimSun" w:cs="SimSun"/>
            <w:sz w:val="16"/>
            <w:szCs w:val="16"/>
          </w:rPr>
        </w:pPr>
        <w:r>
          <w:drawing>
            <wp:anchor distT="0" distB="0" distL="0" distR="0" simplePos="0" relativeHeight="251661312" behindDoc="0" locked="0" layoutInCell="0" allowOverlap="1">
              <wp:simplePos x="0" y="0"/>
              <wp:positionH relativeFrom="page">
                <wp:posOffset>2851118</wp:posOffset>
              </wp:positionH>
              <wp:positionV relativeFrom="page">
                <wp:posOffset>9747226</wp:posOffset>
              </wp:positionV>
              <wp:extent cx="3937068" cy="6350"/>
              <wp:effectExtent l="0" t="0" r="0" b="0"/>
              <wp:wrapNone/>
              <wp:docPr id="12" name="IM 12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" name="IM 12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937068" cy="635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b/>
            <w:bCs/>
            <w:spacing w:val="-11"/>
            <w:sz w:val="22"/>
            <w:szCs w:val="22"/>
          </w:rPr>
          <w:t>请务必阅读尾页重要声明</w:t>
        </w:r>
        <w:r>
          <w:rPr>
            <w:spacing w:val="4"/>
            <w:sz w:val="22"/>
            <w:szCs w:val="22"/>
          </w:rPr>
          <w:t xml:space="preserve">                  </w:t>
        </w:r>
        <w:hyperlink w:anchor="bookmark54" w:history="1">
          <w:r>
            <w:rPr>
              <w:rFonts w:ascii="SimSun" w:eastAsia="SimSun" w:hAnsi="SimSun" w:cs="SimSun"/>
              <w:color w:val="003265"/>
              <w:spacing w:val="-11"/>
              <w:position w:val="-1"/>
              <w:sz w:val="16"/>
              <w:szCs w:val="16"/>
            </w:rPr>
            <w:t>4</w:t>
          </w:r>
        </w:hyperlink>
      </w:p>
    </w:sdtContent>
  </w:sdt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KaiTi" w:eastAsia="KaiTi" w:hAnsi="KaiTi" w:cs="KaiTi"/>
        <w:sz w:val="22"/>
        <w:szCs w:val="22"/>
      </w:rPr>
      <w:id w:val="1738328281"/>
      <w:docPartObj>
        <w:docPartGallery w:val="Table of Contents"/>
        <w:docPartUnique/>
      </w:docPartObj>
    </w:sdtPr>
    <w:sdtEndPr>
      <w:rPr>
        <w:rFonts w:ascii="SimSun" w:eastAsia="SimSun" w:hAnsi="SimSun" w:cs="SimSun"/>
        <w:sz w:val="16"/>
        <w:szCs w:val="16"/>
      </w:rPr>
    </w:sdtEndPr>
    <w:sdtContent>
      <w:p>
        <w:pPr>
          <w:pStyle w:val="BodyText"/>
          <w:spacing w:before="18" w:line="213" w:lineRule="auto"/>
          <w:ind w:left="3783"/>
          <w:rPr>
            <w:rFonts w:ascii="SimSun" w:eastAsia="SimSun" w:hAnsi="SimSun" w:cs="SimSun"/>
            <w:sz w:val="16"/>
            <w:szCs w:val="16"/>
          </w:rPr>
        </w:pPr>
        <w:r>
          <w:drawing>
            <wp:anchor distT="0" distB="0" distL="0" distR="0" simplePos="0" relativeHeight="251662336" behindDoc="0" locked="0" layoutInCell="0" allowOverlap="1">
              <wp:simplePos x="0" y="0"/>
              <wp:positionH relativeFrom="page">
                <wp:posOffset>2851118</wp:posOffset>
              </wp:positionH>
              <wp:positionV relativeFrom="page">
                <wp:posOffset>9747226</wp:posOffset>
              </wp:positionV>
              <wp:extent cx="3937068" cy="6350"/>
              <wp:effectExtent l="0" t="0" r="0" b="0"/>
              <wp:wrapNone/>
              <wp:docPr id="729800075" name="IM 12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29800075" name="IM 12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937068" cy="635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b/>
            <w:bCs/>
            <w:spacing w:val="-11"/>
            <w:sz w:val="22"/>
            <w:szCs w:val="22"/>
          </w:rPr>
          <w:t>请务必阅读尾页重要声明</w:t>
        </w:r>
        <w:r>
          <w:rPr>
            <w:spacing w:val="4"/>
            <w:sz w:val="22"/>
            <w:szCs w:val="22"/>
          </w:rPr>
          <w:t xml:space="preserve">                  </w:t>
        </w:r>
        <w:hyperlink w:anchor="bookmark54" w:history="1">
          <w:r>
            <w:rPr>
              <w:rFonts w:ascii="SimSun" w:eastAsia="SimSun" w:hAnsi="SimSun" w:cs="SimSun"/>
              <w:color w:val="003265"/>
              <w:spacing w:val="-11"/>
              <w:position w:val="-1"/>
              <w:sz w:val="16"/>
              <w:szCs w:val="16"/>
            </w:rPr>
            <w:t>4</w:t>
          </w:r>
        </w:hyperlink>
      </w:p>
    </w:sdtContent>
  </w:sdt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KaiTi" w:eastAsia="KaiTi" w:hAnsi="KaiTi" w:cs="KaiTi"/>
        <w:sz w:val="22"/>
        <w:szCs w:val="22"/>
      </w:rPr>
      <w:id w:val="1604776989"/>
      <w:docPartObj>
        <w:docPartGallery w:val="Table of Contents"/>
        <w:docPartUnique/>
      </w:docPartObj>
    </w:sdtPr>
    <w:sdtEndPr>
      <w:rPr>
        <w:rFonts w:ascii="SimSun" w:eastAsia="SimSun" w:hAnsi="SimSun" w:cs="SimSun"/>
        <w:sz w:val="16"/>
        <w:szCs w:val="16"/>
      </w:rPr>
    </w:sdtEndPr>
    <w:sdtContent>
      <w:p>
        <w:pPr>
          <w:pStyle w:val="BodyText"/>
          <w:spacing w:before="18" w:line="213" w:lineRule="auto"/>
          <w:ind w:left="3783"/>
          <w:rPr>
            <w:rFonts w:ascii="SimSun" w:eastAsia="SimSun" w:hAnsi="SimSun" w:cs="SimSun"/>
            <w:sz w:val="16"/>
            <w:szCs w:val="16"/>
          </w:rPr>
        </w:pPr>
        <w:r>
          <w:drawing>
            <wp:anchor distT="0" distB="0" distL="0" distR="0" simplePos="0" relativeHeight="251663360" behindDoc="0" locked="0" layoutInCell="0" allowOverlap="1">
              <wp:simplePos x="0" y="0"/>
              <wp:positionH relativeFrom="page">
                <wp:posOffset>2851118</wp:posOffset>
              </wp:positionH>
              <wp:positionV relativeFrom="page">
                <wp:posOffset>9747226</wp:posOffset>
              </wp:positionV>
              <wp:extent cx="3937068" cy="6350"/>
              <wp:effectExtent l="0" t="0" r="0" b="0"/>
              <wp:wrapNone/>
              <wp:docPr id="659089838" name="IM 12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59089838" name="IM 12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937068" cy="635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b/>
            <w:bCs/>
            <w:spacing w:val="-11"/>
            <w:sz w:val="22"/>
            <w:szCs w:val="22"/>
          </w:rPr>
          <w:t>请务必阅读尾页重要声明</w:t>
        </w:r>
        <w:r>
          <w:rPr>
            <w:spacing w:val="4"/>
            <w:sz w:val="22"/>
            <w:szCs w:val="22"/>
          </w:rPr>
          <w:t xml:space="preserve">                  </w:t>
        </w:r>
        <w:hyperlink w:anchor="bookmark54" w:history="1">
          <w:r>
            <w:rPr>
              <w:rFonts w:ascii="SimSun" w:eastAsia="SimSun" w:hAnsi="SimSun" w:cs="SimSun"/>
              <w:color w:val="003265"/>
              <w:spacing w:val="-11"/>
              <w:position w:val="-1"/>
              <w:sz w:val="16"/>
              <w:szCs w:val="16"/>
            </w:rPr>
            <w:t>4</w:t>
          </w:r>
        </w:hyperlink>
      </w:p>
    </w:sdtContent>
  </w:sdt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KaiTi" w:eastAsia="KaiTi" w:hAnsi="KaiTi" w:cs="KaiTi"/>
        <w:sz w:val="22"/>
        <w:szCs w:val="22"/>
      </w:rPr>
      <w:id w:val="980379419"/>
      <w:docPartObj>
        <w:docPartGallery w:val="Table of Contents"/>
        <w:docPartUnique/>
      </w:docPartObj>
    </w:sdtPr>
    <w:sdtEndPr>
      <w:rPr>
        <w:rFonts w:ascii="SimSun" w:eastAsia="SimSun" w:hAnsi="SimSun" w:cs="SimSun"/>
        <w:sz w:val="16"/>
        <w:szCs w:val="16"/>
      </w:rPr>
    </w:sdtEndPr>
    <w:sdtContent>
      <w:p>
        <w:pPr>
          <w:pStyle w:val="BodyText"/>
          <w:spacing w:before="18" w:line="213" w:lineRule="auto"/>
          <w:ind w:left="3783"/>
          <w:rPr>
            <w:rFonts w:ascii="SimSun" w:eastAsia="SimSun" w:hAnsi="SimSun" w:cs="SimSun"/>
            <w:sz w:val="16"/>
            <w:szCs w:val="16"/>
          </w:rPr>
        </w:pPr>
        <w:r>
          <w:drawing>
            <wp:anchor distT="0" distB="0" distL="0" distR="0" simplePos="0" relativeHeight="251664384" behindDoc="0" locked="0" layoutInCell="0" allowOverlap="1">
              <wp:simplePos x="0" y="0"/>
              <wp:positionH relativeFrom="page">
                <wp:posOffset>2851118</wp:posOffset>
              </wp:positionH>
              <wp:positionV relativeFrom="page">
                <wp:posOffset>9747226</wp:posOffset>
              </wp:positionV>
              <wp:extent cx="3937068" cy="6350"/>
              <wp:effectExtent l="0" t="0" r="0" b="0"/>
              <wp:wrapNone/>
              <wp:docPr id="385358103" name="IM 12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85358103" name="IM 12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937068" cy="635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b/>
            <w:bCs/>
            <w:spacing w:val="-11"/>
            <w:sz w:val="22"/>
            <w:szCs w:val="22"/>
          </w:rPr>
          <w:t>请务必阅读尾页重要声明</w:t>
        </w:r>
        <w:r>
          <w:rPr>
            <w:spacing w:val="4"/>
            <w:sz w:val="22"/>
            <w:szCs w:val="22"/>
          </w:rPr>
          <w:t xml:space="preserve">                  </w:t>
        </w:r>
        <w:hyperlink w:anchor="bookmark54" w:history="1">
          <w:r>
            <w:rPr>
              <w:rFonts w:ascii="SimSun" w:eastAsia="SimSun" w:hAnsi="SimSun" w:cs="SimSun"/>
              <w:color w:val="003265"/>
              <w:spacing w:val="-11"/>
              <w:position w:val="-1"/>
              <w:sz w:val="16"/>
              <w:szCs w:val="16"/>
            </w:rPr>
            <w:t>4</w:t>
          </w:r>
        </w:hyperlink>
      </w:p>
    </w:sdtContent>
  </w:sdt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KaiTi" w:eastAsia="KaiTi" w:hAnsi="KaiTi" w:cs="KaiTi"/>
        <w:sz w:val="21"/>
        <w:szCs w:val="21"/>
      </w:rPr>
      <w:id w:val="491278995"/>
      <w:docPartObj>
        <w:docPartGallery w:val="Table of Contents"/>
        <w:docPartUnique/>
      </w:docPartObj>
    </w:sdtPr>
    <w:sdtEndPr>
      <w:rPr>
        <w:rFonts w:ascii="SimSun" w:eastAsia="SimSun" w:hAnsi="SimSun" w:cs="SimSun"/>
        <w:sz w:val="21"/>
        <w:szCs w:val="21"/>
      </w:rPr>
    </w:sdtEndPr>
    <w:sdtContent>
      <w:p>
        <w:pPr>
          <w:pStyle w:val="BodyText"/>
          <w:spacing w:before="28" w:line="213" w:lineRule="auto"/>
          <w:ind w:left="3782"/>
          <w:rPr>
            <w:rFonts w:ascii="SimSun" w:eastAsia="SimSun" w:hAnsi="SimSun" w:cs="SimSun"/>
            <w:sz w:val="21"/>
            <w:szCs w:val="21"/>
          </w:rPr>
        </w:pPr>
        <w:r>
          <w:drawing>
            <wp:anchor distT="0" distB="0" distL="0" distR="0" simplePos="0" relativeHeight="251665408" behindDoc="0" locked="0" layoutInCell="0" allowOverlap="1">
              <wp:simplePos x="0" y="0"/>
              <wp:positionH relativeFrom="page">
                <wp:posOffset>2844765</wp:posOffset>
              </wp:positionH>
              <wp:positionV relativeFrom="page">
                <wp:posOffset>9747226</wp:posOffset>
              </wp:positionV>
              <wp:extent cx="3930715" cy="6350"/>
              <wp:effectExtent l="0" t="0" r="0" b="0"/>
              <wp:wrapNone/>
              <wp:docPr id="34" name="IM 34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4" name="IM 34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930715" cy="635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b/>
            <w:bCs/>
            <w:spacing w:val="-3"/>
            <w:sz w:val="21"/>
            <w:szCs w:val="21"/>
          </w:rPr>
          <w:t>请务必阅读尾页重要声明</w:t>
        </w:r>
        <w:r>
          <w:rPr>
            <w:spacing w:val="4"/>
            <w:sz w:val="21"/>
            <w:szCs w:val="21"/>
          </w:rPr>
          <w:t xml:space="preserve">                   </w:t>
        </w:r>
        <w:hyperlink w:anchor="bookmark55" w:history="1">
          <w:r>
            <w:rPr>
              <w:rFonts w:ascii="SimSun" w:eastAsia="SimSun" w:hAnsi="SimSun" w:cs="SimSun"/>
              <w:spacing w:val="-3"/>
              <w:position w:val="-4"/>
              <w:sz w:val="21"/>
              <w:szCs w:val="21"/>
            </w:rPr>
            <w:t>5</w:t>
          </w:r>
        </w:hyperlink>
      </w:p>
    </w:sdtContent>
  </w:sdt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KaiTi" w:eastAsia="KaiTi" w:hAnsi="KaiTi" w:cs="KaiTi"/>
        <w:sz w:val="21"/>
        <w:szCs w:val="21"/>
      </w:rPr>
      <w:id w:val="1183526064"/>
      <w:docPartObj>
        <w:docPartGallery w:val="Table of Contents"/>
        <w:docPartUnique/>
      </w:docPartObj>
    </w:sdtPr>
    <w:sdtEndPr>
      <w:rPr>
        <w:rFonts w:ascii="SimSun" w:eastAsia="SimSun" w:hAnsi="SimSun" w:cs="SimSun"/>
        <w:sz w:val="21"/>
        <w:szCs w:val="21"/>
      </w:rPr>
    </w:sdtEndPr>
    <w:sdtContent>
      <w:p>
        <w:pPr>
          <w:pStyle w:val="BodyText"/>
          <w:spacing w:before="28" w:line="213" w:lineRule="auto"/>
          <w:ind w:left="3782"/>
          <w:rPr>
            <w:rFonts w:ascii="SimSun" w:eastAsia="SimSun" w:hAnsi="SimSun" w:cs="SimSun"/>
            <w:sz w:val="21"/>
            <w:szCs w:val="21"/>
          </w:rPr>
        </w:pPr>
        <w:r>
          <w:drawing>
            <wp:anchor distT="0" distB="0" distL="0" distR="0" simplePos="0" relativeHeight="251666432" behindDoc="0" locked="0" layoutInCell="0" allowOverlap="1">
              <wp:simplePos x="0" y="0"/>
              <wp:positionH relativeFrom="page">
                <wp:posOffset>2844765</wp:posOffset>
              </wp:positionH>
              <wp:positionV relativeFrom="page">
                <wp:posOffset>9747226</wp:posOffset>
              </wp:positionV>
              <wp:extent cx="3930715" cy="6350"/>
              <wp:effectExtent l="0" t="0" r="0" b="0"/>
              <wp:wrapNone/>
              <wp:docPr id="822170598" name="IM 34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22170598" name="IM 34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930715" cy="635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b/>
            <w:bCs/>
            <w:spacing w:val="-3"/>
            <w:sz w:val="21"/>
            <w:szCs w:val="21"/>
          </w:rPr>
          <w:t>请务必阅读尾页重要声明</w:t>
        </w:r>
        <w:r>
          <w:rPr>
            <w:spacing w:val="4"/>
            <w:sz w:val="21"/>
            <w:szCs w:val="21"/>
          </w:rPr>
          <w:t xml:space="preserve">                   </w:t>
        </w:r>
        <w:hyperlink w:anchor="bookmark55" w:history="1">
          <w:r>
            <w:rPr>
              <w:rFonts w:ascii="SimSun" w:eastAsia="SimSun" w:hAnsi="SimSun" w:cs="SimSun"/>
              <w:spacing w:val="-3"/>
              <w:position w:val="-4"/>
              <w:sz w:val="21"/>
              <w:szCs w:val="21"/>
            </w:rPr>
            <w:t>5</w:t>
          </w:r>
        </w:hyperlink>
      </w:p>
    </w:sdtContent>
  </w:sdt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KaiTi" w:eastAsia="KaiTi" w:hAnsi="KaiTi" w:cs="KaiTi"/>
        <w:sz w:val="20"/>
        <w:szCs w:val="20"/>
      </w:rPr>
      <w:id w:val="198922582"/>
      <w:docPartObj>
        <w:docPartGallery w:val="Table of Contents"/>
        <w:docPartUnique/>
      </w:docPartObj>
    </w:sdtPr>
    <w:sdtEndPr>
      <w:rPr>
        <w:rFonts w:ascii="SimSun" w:eastAsia="SimSun" w:hAnsi="SimSun" w:cs="SimSun"/>
        <w:sz w:val="15"/>
        <w:szCs w:val="15"/>
      </w:rPr>
    </w:sdtEndPr>
    <w:sdtContent>
      <w:p>
        <w:pPr>
          <w:pStyle w:val="BodyText"/>
          <w:spacing w:before="39" w:line="212" w:lineRule="auto"/>
          <w:ind w:left="3792"/>
          <w:rPr>
            <w:rFonts w:ascii="SimSun" w:eastAsia="SimSun" w:hAnsi="SimSun" w:cs="SimSun"/>
            <w:sz w:val="15"/>
            <w:szCs w:val="15"/>
          </w:rPr>
        </w:pPr>
        <w:r>
          <w:drawing>
            <wp:anchor distT="0" distB="0" distL="0" distR="0" simplePos="0" relativeHeight="251667456" behindDoc="0" locked="0" layoutInCell="0" allowOverlap="1">
              <wp:simplePos x="0" y="0"/>
              <wp:positionH relativeFrom="page">
                <wp:posOffset>2844765</wp:posOffset>
              </wp:positionH>
              <wp:positionV relativeFrom="page">
                <wp:posOffset>9747226</wp:posOffset>
              </wp:positionV>
              <wp:extent cx="3930715" cy="6350"/>
              <wp:effectExtent l="0" t="0" r="0" b="0"/>
              <wp:wrapNone/>
              <wp:docPr id="40" name="IM 40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0" name="IM 40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930715" cy="635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b/>
            <w:bCs/>
            <w:spacing w:val="7"/>
          </w:rPr>
          <w:t>请务必阅读尾页重要声明</w:t>
        </w:r>
        <w:r>
          <w:rPr>
            <w:spacing w:val="3"/>
          </w:rPr>
          <w:t xml:space="preserve">                    </w:t>
        </w:r>
        <w:hyperlink w:anchor="bookmark56" w:history="1">
          <w:r>
            <w:rPr>
              <w:rFonts w:ascii="SimSun" w:eastAsia="SimSun" w:hAnsi="SimSun" w:cs="SimSun"/>
              <w:spacing w:val="7"/>
              <w:sz w:val="15"/>
              <w:szCs w:val="15"/>
            </w:rPr>
            <w:t>6</w:t>
          </w:r>
        </w:hyperlink>
      </w:p>
    </w:sdtContent>
  </w:sdt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KaiTi" w:eastAsia="KaiTi" w:hAnsi="KaiTi" w:cs="KaiTi"/>
        <w:sz w:val="20"/>
        <w:szCs w:val="20"/>
      </w:rPr>
      <w:id w:val="253905365"/>
      <w:docPartObj>
        <w:docPartGallery w:val="Table of Contents"/>
        <w:docPartUnique/>
      </w:docPartObj>
    </w:sdtPr>
    <w:sdtEndPr>
      <w:rPr>
        <w:rFonts w:ascii="SimSun" w:eastAsia="SimSun" w:hAnsi="SimSun" w:cs="SimSun"/>
        <w:sz w:val="15"/>
        <w:szCs w:val="15"/>
      </w:rPr>
    </w:sdtEndPr>
    <w:sdtContent>
      <w:p>
        <w:pPr>
          <w:pStyle w:val="BodyText"/>
          <w:spacing w:before="39" w:line="212" w:lineRule="auto"/>
          <w:ind w:left="3792"/>
          <w:rPr>
            <w:rFonts w:ascii="SimSun" w:eastAsia="SimSun" w:hAnsi="SimSun" w:cs="SimSun"/>
            <w:sz w:val="15"/>
            <w:szCs w:val="15"/>
          </w:rPr>
        </w:pPr>
        <w:r>
          <w:drawing>
            <wp:anchor distT="0" distB="0" distL="0" distR="0" simplePos="0" relativeHeight="251668480" behindDoc="0" locked="0" layoutInCell="0" allowOverlap="1">
              <wp:simplePos x="0" y="0"/>
              <wp:positionH relativeFrom="page">
                <wp:posOffset>2844765</wp:posOffset>
              </wp:positionH>
              <wp:positionV relativeFrom="page">
                <wp:posOffset>9747226</wp:posOffset>
              </wp:positionV>
              <wp:extent cx="3930715" cy="6350"/>
              <wp:effectExtent l="0" t="0" r="0" b="0"/>
              <wp:wrapNone/>
              <wp:docPr id="1558766810" name="IM 40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58766810" name="IM 40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930715" cy="635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b/>
            <w:bCs/>
            <w:spacing w:val="7"/>
          </w:rPr>
          <w:t>请务必阅读尾页重要声明</w:t>
        </w:r>
        <w:r>
          <w:rPr>
            <w:spacing w:val="3"/>
          </w:rPr>
          <w:t xml:space="preserve">                    </w:t>
        </w:r>
        <w:hyperlink w:anchor="bookmark56" w:history="1">
          <w:r>
            <w:rPr>
              <w:rFonts w:ascii="SimSun" w:eastAsia="SimSun" w:hAnsi="SimSun" w:cs="SimSun"/>
              <w:spacing w:val="7"/>
              <w:sz w:val="15"/>
              <w:szCs w:val="15"/>
            </w:rPr>
            <w:t>6</w:t>
          </w:r>
        </w:hyperlink>
      </w:p>
    </w:sdtContent>
  </w:sdt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KaiTi" w:eastAsia="KaiTi" w:hAnsi="KaiTi" w:cs="KaiTi"/>
        <w:sz w:val="20"/>
        <w:szCs w:val="20"/>
      </w:rPr>
      <w:id w:val="1297062231"/>
      <w:docPartObj>
        <w:docPartGallery w:val="Table of Contents"/>
        <w:docPartUnique/>
      </w:docPartObj>
    </w:sdtPr>
    <w:sdtEndPr>
      <w:rPr>
        <w:rFonts w:ascii="SimSun" w:eastAsia="SimSun" w:hAnsi="SimSun" w:cs="SimSun"/>
        <w:sz w:val="15"/>
        <w:szCs w:val="15"/>
      </w:rPr>
    </w:sdtEndPr>
    <w:sdtContent>
      <w:p>
        <w:pPr>
          <w:pStyle w:val="BodyText"/>
          <w:spacing w:before="39" w:line="212" w:lineRule="auto"/>
          <w:ind w:left="3792"/>
          <w:rPr>
            <w:rFonts w:ascii="SimSun" w:eastAsia="SimSun" w:hAnsi="SimSun" w:cs="SimSun"/>
            <w:sz w:val="15"/>
            <w:szCs w:val="15"/>
          </w:rPr>
        </w:pPr>
        <w:r>
          <w:drawing>
            <wp:anchor distT="0" distB="0" distL="0" distR="0" simplePos="0" relativeHeight="251669504" behindDoc="0" locked="0" layoutInCell="0" allowOverlap="1">
              <wp:simplePos x="0" y="0"/>
              <wp:positionH relativeFrom="page">
                <wp:posOffset>2844765</wp:posOffset>
              </wp:positionH>
              <wp:positionV relativeFrom="page">
                <wp:posOffset>9747226</wp:posOffset>
              </wp:positionV>
              <wp:extent cx="3930715" cy="6350"/>
              <wp:effectExtent l="0" t="0" r="0" b="0"/>
              <wp:wrapNone/>
              <wp:docPr id="2134364398" name="IM 40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134364398" name="IM 40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930715" cy="635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b/>
            <w:bCs/>
            <w:spacing w:val="7"/>
          </w:rPr>
          <w:t>请务必阅读尾页重要声明</w:t>
        </w:r>
        <w:r>
          <w:rPr>
            <w:spacing w:val="3"/>
          </w:rPr>
          <w:t xml:space="preserve">                    </w:t>
        </w:r>
        <w:hyperlink w:anchor="bookmark56" w:history="1">
          <w:r>
            <w:rPr>
              <w:rFonts w:ascii="SimSun" w:eastAsia="SimSun" w:hAnsi="SimSun" w:cs="SimSun"/>
              <w:spacing w:val="7"/>
              <w:sz w:val="15"/>
              <w:szCs w:val="15"/>
            </w:rPr>
            <w:t>6</w:t>
          </w:r>
        </w:hyperlink>
      </w:p>
    </w:sdtContent>
  </w:sdt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KaiTi" w:eastAsia="KaiTi" w:hAnsi="KaiTi" w:cs="KaiTi"/>
        <w:sz w:val="20"/>
        <w:szCs w:val="20"/>
      </w:rPr>
      <w:id w:val="1933434498"/>
      <w:docPartObj>
        <w:docPartGallery w:val="Table of Contents"/>
        <w:docPartUnique/>
      </w:docPartObj>
    </w:sdtPr>
    <w:sdtEndPr>
      <w:rPr>
        <w:rFonts w:ascii="SimSun" w:eastAsia="SimSun" w:hAnsi="SimSun" w:cs="SimSun"/>
        <w:sz w:val="15"/>
        <w:szCs w:val="15"/>
      </w:rPr>
    </w:sdtEndPr>
    <w:sdtContent>
      <w:p>
        <w:pPr>
          <w:pStyle w:val="BodyText"/>
          <w:spacing w:before="39" w:line="212" w:lineRule="auto"/>
          <w:ind w:left="3792"/>
          <w:rPr>
            <w:rFonts w:ascii="SimSun" w:eastAsia="SimSun" w:hAnsi="SimSun" w:cs="SimSun"/>
            <w:sz w:val="15"/>
            <w:szCs w:val="15"/>
          </w:rPr>
        </w:pPr>
        <w:r>
          <w:drawing>
            <wp:anchor distT="0" distB="0" distL="0" distR="0" simplePos="0" relativeHeight="251670528" behindDoc="0" locked="0" layoutInCell="0" allowOverlap="1">
              <wp:simplePos x="0" y="0"/>
              <wp:positionH relativeFrom="page">
                <wp:posOffset>2844765</wp:posOffset>
              </wp:positionH>
              <wp:positionV relativeFrom="page">
                <wp:posOffset>9747226</wp:posOffset>
              </wp:positionV>
              <wp:extent cx="3930715" cy="6350"/>
              <wp:effectExtent l="0" t="0" r="0" b="0"/>
              <wp:wrapNone/>
              <wp:docPr id="1994334901" name="IM 40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94334901" name="IM 40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930715" cy="635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b/>
            <w:bCs/>
            <w:spacing w:val="7"/>
          </w:rPr>
          <w:t>请务必阅读尾页重要声明</w:t>
        </w:r>
        <w:r>
          <w:rPr>
            <w:spacing w:val="3"/>
          </w:rPr>
          <w:t xml:space="preserve">                    </w:t>
        </w:r>
        <w:hyperlink w:anchor="bookmark56" w:history="1">
          <w:r>
            <w:rPr>
              <w:rFonts w:ascii="SimSun" w:eastAsia="SimSun" w:hAnsi="SimSun" w:cs="SimSun"/>
              <w:spacing w:val="7"/>
              <w:sz w:val="15"/>
              <w:szCs w:val="15"/>
            </w:rPr>
            <w:t>6</w:t>
          </w:r>
        </w:hyperlink>
      </w:p>
    </w:sdtContent>
  </w:sdt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KaiTi" w:eastAsia="KaiTi" w:hAnsi="KaiTi" w:cs="KaiTi"/>
        <w:sz w:val="20"/>
        <w:szCs w:val="20"/>
      </w:rPr>
      <w:id w:val="2006831496"/>
      <w:docPartObj>
        <w:docPartGallery w:val="Table of Contents"/>
        <w:docPartUnique/>
      </w:docPartObj>
    </w:sdtPr>
    <w:sdtEndPr>
      <w:rPr>
        <w:rFonts w:ascii="SimSun" w:eastAsia="SimSun" w:hAnsi="SimSun" w:cs="SimSun"/>
        <w:sz w:val="15"/>
        <w:szCs w:val="15"/>
      </w:rPr>
    </w:sdtEndPr>
    <w:sdtContent>
      <w:p>
        <w:pPr>
          <w:pStyle w:val="BodyText"/>
          <w:spacing w:before="39" w:line="212" w:lineRule="auto"/>
          <w:ind w:left="3792"/>
          <w:rPr>
            <w:rFonts w:ascii="SimSun" w:eastAsia="SimSun" w:hAnsi="SimSun" w:cs="SimSun"/>
            <w:sz w:val="15"/>
            <w:szCs w:val="15"/>
          </w:rPr>
        </w:pPr>
        <w:r>
          <w:drawing>
            <wp:anchor distT="0" distB="0" distL="0" distR="0" simplePos="0" relativeHeight="251671552" behindDoc="0" locked="0" layoutInCell="0" allowOverlap="1">
              <wp:simplePos x="0" y="0"/>
              <wp:positionH relativeFrom="page">
                <wp:posOffset>2844765</wp:posOffset>
              </wp:positionH>
              <wp:positionV relativeFrom="page">
                <wp:posOffset>9747226</wp:posOffset>
              </wp:positionV>
              <wp:extent cx="3930715" cy="6350"/>
              <wp:effectExtent l="0" t="0" r="0" b="0"/>
              <wp:wrapNone/>
              <wp:docPr id="524241224" name="IM 40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24241224" name="IM 40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930715" cy="635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b/>
            <w:bCs/>
            <w:spacing w:val="7"/>
          </w:rPr>
          <w:t>请务必阅读尾页重要声明</w:t>
        </w:r>
        <w:r>
          <w:rPr>
            <w:spacing w:val="3"/>
          </w:rPr>
          <w:t xml:space="preserve">                    </w:t>
        </w:r>
        <w:hyperlink w:anchor="bookmark56" w:history="1">
          <w:r>
            <w:rPr>
              <w:rFonts w:ascii="SimSun" w:eastAsia="SimSun" w:hAnsi="SimSun" w:cs="SimSun"/>
              <w:spacing w:val="7"/>
              <w:sz w:val="15"/>
              <w:szCs w:val="15"/>
            </w:rPr>
            <w:t>6</w:t>
          </w:r>
        </w:hyperlink>
      </w:p>
    </w:sdtContent>
  </w:sdt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KaiTi" w:eastAsia="KaiTi" w:hAnsi="KaiTi" w:cs="KaiTi"/>
        <w:sz w:val="20"/>
        <w:szCs w:val="20"/>
      </w:rPr>
      <w:id w:val="868994621"/>
      <w:docPartObj>
        <w:docPartGallery w:val="Table of Contents"/>
        <w:docPartUnique/>
      </w:docPartObj>
    </w:sdtPr>
    <w:sdtEndPr>
      <w:rPr>
        <w:rFonts w:ascii="SimSun" w:eastAsia="SimSun" w:hAnsi="SimSun" w:cs="SimSun"/>
        <w:sz w:val="15"/>
        <w:szCs w:val="15"/>
      </w:rPr>
    </w:sdtEndPr>
    <w:sdtContent>
      <w:p>
        <w:pPr>
          <w:pStyle w:val="BodyText"/>
          <w:spacing w:before="39" w:line="212" w:lineRule="auto"/>
          <w:ind w:left="3792"/>
          <w:rPr>
            <w:rFonts w:ascii="SimSun" w:eastAsia="SimSun" w:hAnsi="SimSun" w:cs="SimSun"/>
            <w:sz w:val="15"/>
            <w:szCs w:val="15"/>
          </w:rPr>
        </w:pPr>
        <w:r>
          <w:drawing>
            <wp:anchor distT="0" distB="0" distL="0" distR="0" simplePos="0" relativeHeight="251672576" behindDoc="0" locked="0" layoutInCell="0" allowOverlap="1">
              <wp:simplePos x="0" y="0"/>
              <wp:positionH relativeFrom="page">
                <wp:posOffset>2844765</wp:posOffset>
              </wp:positionH>
              <wp:positionV relativeFrom="page">
                <wp:posOffset>9747226</wp:posOffset>
              </wp:positionV>
              <wp:extent cx="3930715" cy="6350"/>
              <wp:effectExtent l="0" t="0" r="0" b="0"/>
              <wp:wrapNone/>
              <wp:docPr id="1021920668" name="IM 40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21920668" name="IM 40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930715" cy="635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b/>
            <w:bCs/>
            <w:spacing w:val="7"/>
          </w:rPr>
          <w:t>请务必阅读尾页重要声明</w:t>
        </w:r>
        <w:r>
          <w:rPr>
            <w:spacing w:val="3"/>
          </w:rPr>
          <w:t xml:space="preserve">                    </w:t>
        </w:r>
        <w:hyperlink w:anchor="bookmark56" w:history="1">
          <w:r>
            <w:rPr>
              <w:rFonts w:ascii="SimSun" w:eastAsia="SimSun" w:hAnsi="SimSun" w:cs="SimSun"/>
              <w:spacing w:val="7"/>
              <w:sz w:val="15"/>
              <w:szCs w:val="15"/>
            </w:rPr>
            <w:t>6</w:t>
          </w:r>
        </w:hyperlink>
      </w:p>
    </w:sdtContent>
  </w:sdt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KaiTi" w:eastAsia="KaiTi" w:hAnsi="KaiTi" w:cs="KaiTi"/>
        <w:sz w:val="22"/>
        <w:szCs w:val="22"/>
      </w:rPr>
      <w:id w:val="1958002964"/>
      <w:docPartObj>
        <w:docPartGallery w:val="Table of Contents"/>
        <w:docPartUnique/>
      </w:docPartObj>
    </w:sdtPr>
    <w:sdtEndPr>
      <w:rPr>
        <w:rFonts w:ascii="SimSun" w:eastAsia="SimSun" w:hAnsi="SimSun" w:cs="SimSun"/>
        <w:sz w:val="18"/>
        <w:szCs w:val="18"/>
      </w:rPr>
    </w:sdtEndPr>
    <w:sdtContent>
      <w:p>
        <w:pPr>
          <w:pStyle w:val="BodyText"/>
          <w:spacing w:before="18" w:line="213" w:lineRule="auto"/>
          <w:ind w:left="3783"/>
          <w:rPr>
            <w:rFonts w:ascii="SimSun" w:eastAsia="SimSun" w:hAnsi="SimSun" w:cs="SimSun"/>
            <w:sz w:val="18"/>
            <w:szCs w:val="18"/>
          </w:rPr>
        </w:pPr>
        <w:r>
          <w:drawing>
            <wp:anchor distT="0" distB="0" distL="0" distR="0" simplePos="0" relativeHeight="251673600" behindDoc="0" locked="0" layoutInCell="0" allowOverlap="1">
              <wp:simplePos x="0" y="0"/>
              <wp:positionH relativeFrom="page">
                <wp:posOffset>2851118</wp:posOffset>
              </wp:positionH>
              <wp:positionV relativeFrom="page">
                <wp:posOffset>9747226</wp:posOffset>
              </wp:positionV>
              <wp:extent cx="3937068" cy="6350"/>
              <wp:effectExtent l="0" t="0" r="0" b="0"/>
              <wp:wrapNone/>
              <wp:docPr id="56" name="IM 56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6" name="IM 56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937068" cy="635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b/>
            <w:bCs/>
            <w:spacing w:val="-11"/>
            <w:sz w:val="22"/>
            <w:szCs w:val="22"/>
          </w:rPr>
          <w:t>请务必阅读尾页重要声明</w:t>
        </w:r>
        <w:r>
          <w:rPr>
            <w:spacing w:val="4"/>
            <w:sz w:val="22"/>
            <w:szCs w:val="22"/>
          </w:rPr>
          <w:t xml:space="preserve">                  </w:t>
        </w:r>
        <w:hyperlink w:anchor="bookmark57" w:history="1">
          <w:r>
            <w:rPr>
              <w:rFonts w:ascii="SimSun" w:eastAsia="SimSun" w:hAnsi="SimSun" w:cs="SimSun"/>
              <w:color w:val="18427A"/>
              <w:spacing w:val="-11"/>
              <w:position w:val="-1"/>
              <w:sz w:val="18"/>
              <w:szCs w:val="18"/>
            </w:rPr>
            <w:t>7</w:t>
          </w:r>
        </w:hyperlink>
      </w:p>
    </w:sdtContent>
  </w:sdt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KaiTi" w:eastAsia="KaiTi" w:hAnsi="KaiTi" w:cs="KaiTi"/>
        <w:sz w:val="20"/>
        <w:szCs w:val="20"/>
      </w:rPr>
      <w:id w:val="1599670686"/>
      <w:docPartObj>
        <w:docPartGallery w:val="Table of Contents"/>
        <w:docPartUnique/>
      </w:docPartObj>
    </w:sdtPr>
    <w:sdtEndPr>
      <w:rPr>
        <w:rFonts w:ascii="SimSun" w:eastAsia="SimSun" w:hAnsi="SimSun" w:cs="SimSun"/>
        <w:sz w:val="20"/>
        <w:szCs w:val="20"/>
      </w:rPr>
    </w:sdtEndPr>
    <w:sdtContent>
      <w:p>
        <w:pPr>
          <w:pStyle w:val="BodyText"/>
          <w:spacing w:before="39" w:line="212" w:lineRule="auto"/>
          <w:ind w:left="3782"/>
          <w:rPr>
            <w:rFonts w:ascii="SimSun" w:eastAsia="SimSun" w:hAnsi="SimSun" w:cs="SimSun"/>
          </w:rPr>
        </w:pPr>
        <w:r>
          <w:drawing>
            <wp:anchor distT="0" distB="0" distL="0" distR="0" simplePos="0" relativeHeight="251674624" behindDoc="0" locked="0" layoutInCell="0" allowOverlap="1">
              <wp:simplePos x="0" y="0"/>
              <wp:positionH relativeFrom="page">
                <wp:posOffset>2844765</wp:posOffset>
              </wp:positionH>
              <wp:positionV relativeFrom="page">
                <wp:posOffset>9747226</wp:posOffset>
              </wp:positionV>
              <wp:extent cx="3930715" cy="6350"/>
              <wp:effectExtent l="0" t="0" r="0" b="0"/>
              <wp:wrapNone/>
              <wp:docPr id="62" name="IM 62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2" name="IM 62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930715" cy="635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b/>
            <w:bCs/>
            <w:spacing w:val="7"/>
          </w:rPr>
          <w:t>请务必阅读尾页重要声明</w:t>
        </w:r>
        <w:r>
          <w:rPr>
            <w:spacing w:val="3"/>
          </w:rPr>
          <w:t xml:space="preserve">                    </w:t>
        </w:r>
        <w:hyperlink w:anchor="bookmark58" w:history="1">
          <w:r>
            <w:rPr>
              <w:rFonts w:ascii="SimSun" w:eastAsia="SimSun" w:hAnsi="SimSun" w:cs="SimSun"/>
              <w:spacing w:val="7"/>
            </w:rPr>
            <w:t>8</w:t>
          </w:r>
        </w:hyperlink>
      </w:p>
    </w:sdtContent>
  </w:sdt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KaiTi" w:eastAsia="KaiTi" w:hAnsi="KaiTi" w:cs="KaiTi"/>
        <w:sz w:val="20"/>
        <w:szCs w:val="20"/>
      </w:rPr>
      <w:id w:val="1806569939"/>
      <w:docPartObj>
        <w:docPartGallery w:val="Table of Contents"/>
        <w:docPartUnique/>
      </w:docPartObj>
    </w:sdtPr>
    <w:sdtEndPr>
      <w:rPr>
        <w:rFonts w:ascii="SimSun" w:eastAsia="SimSun" w:hAnsi="SimSun" w:cs="SimSun"/>
        <w:sz w:val="20"/>
        <w:szCs w:val="20"/>
      </w:rPr>
    </w:sdtEndPr>
    <w:sdtContent>
      <w:p>
        <w:pPr>
          <w:pStyle w:val="BodyText"/>
          <w:spacing w:before="39" w:line="212" w:lineRule="auto"/>
          <w:ind w:left="3782"/>
          <w:rPr>
            <w:rFonts w:ascii="SimSun" w:eastAsia="SimSun" w:hAnsi="SimSun" w:cs="SimSun"/>
          </w:rPr>
        </w:pPr>
        <w:r>
          <w:drawing>
            <wp:anchor distT="0" distB="0" distL="0" distR="0" simplePos="0" relativeHeight="251675648" behindDoc="0" locked="0" layoutInCell="0" allowOverlap="1">
              <wp:simplePos x="0" y="0"/>
              <wp:positionH relativeFrom="page">
                <wp:posOffset>2844765</wp:posOffset>
              </wp:positionH>
              <wp:positionV relativeFrom="page">
                <wp:posOffset>9747226</wp:posOffset>
              </wp:positionV>
              <wp:extent cx="3930715" cy="6350"/>
              <wp:effectExtent l="0" t="0" r="0" b="0"/>
              <wp:wrapNone/>
              <wp:docPr id="427665869" name="IM 62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27665869" name="IM 62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930715" cy="635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b/>
            <w:bCs/>
            <w:spacing w:val="7"/>
          </w:rPr>
          <w:t>请务必阅读尾页重要声明</w:t>
        </w:r>
        <w:r>
          <w:rPr>
            <w:spacing w:val="3"/>
          </w:rPr>
          <w:t xml:space="preserve">                    </w:t>
        </w:r>
        <w:hyperlink w:anchor="bookmark58" w:history="1">
          <w:r>
            <w:rPr>
              <w:rFonts w:ascii="SimSun" w:eastAsia="SimSun" w:hAnsi="SimSun" w:cs="SimSun"/>
              <w:spacing w:val="7"/>
            </w:rPr>
            <w:t>8</w:t>
          </w:r>
        </w:hyperlink>
      </w:p>
    </w:sdtContent>
  </w:sdt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KaiTi" w:eastAsia="KaiTi" w:hAnsi="KaiTi" w:cs="KaiTi"/>
        <w:sz w:val="20"/>
        <w:szCs w:val="20"/>
      </w:rPr>
      <w:id w:val="600878341"/>
      <w:docPartObj>
        <w:docPartGallery w:val="Table of Contents"/>
        <w:docPartUnique/>
      </w:docPartObj>
    </w:sdtPr>
    <w:sdtEndPr>
      <w:rPr>
        <w:rFonts w:ascii="SimSun" w:eastAsia="SimSun" w:hAnsi="SimSun" w:cs="SimSun"/>
        <w:sz w:val="20"/>
        <w:szCs w:val="20"/>
      </w:rPr>
    </w:sdtEndPr>
    <w:sdtContent>
      <w:p>
        <w:pPr>
          <w:pStyle w:val="BodyText"/>
          <w:spacing w:before="39" w:line="212" w:lineRule="auto"/>
          <w:ind w:left="3782"/>
          <w:rPr>
            <w:rFonts w:ascii="SimSun" w:eastAsia="SimSun" w:hAnsi="SimSun" w:cs="SimSun"/>
          </w:rPr>
        </w:pPr>
        <w:r>
          <w:drawing>
            <wp:anchor distT="0" distB="0" distL="0" distR="0" simplePos="0" relativeHeight="251676672" behindDoc="0" locked="0" layoutInCell="0" allowOverlap="1">
              <wp:simplePos x="0" y="0"/>
              <wp:positionH relativeFrom="page">
                <wp:posOffset>2844765</wp:posOffset>
              </wp:positionH>
              <wp:positionV relativeFrom="page">
                <wp:posOffset>9747226</wp:posOffset>
              </wp:positionV>
              <wp:extent cx="3930715" cy="6350"/>
              <wp:effectExtent l="0" t="0" r="0" b="0"/>
              <wp:wrapNone/>
              <wp:docPr id="387791754" name="IM 62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87791754" name="IM 62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930715" cy="635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b/>
            <w:bCs/>
            <w:spacing w:val="7"/>
          </w:rPr>
          <w:t>请务必阅读尾页重要声明</w:t>
        </w:r>
        <w:r>
          <w:rPr>
            <w:spacing w:val="3"/>
          </w:rPr>
          <w:t xml:space="preserve">                    </w:t>
        </w:r>
        <w:hyperlink w:anchor="bookmark58" w:history="1">
          <w:r>
            <w:rPr>
              <w:rFonts w:ascii="SimSun" w:eastAsia="SimSun" w:hAnsi="SimSun" w:cs="SimSun"/>
              <w:spacing w:val="7"/>
            </w:rPr>
            <w:t>8</w:t>
          </w:r>
        </w:hyperlink>
      </w:p>
    </w:sdtContent>
  </w:sdt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KaiTi" w:eastAsia="KaiTi" w:hAnsi="KaiTi" w:cs="KaiTi"/>
        <w:sz w:val="20"/>
        <w:szCs w:val="20"/>
      </w:rPr>
      <w:id w:val="620970857"/>
      <w:docPartObj>
        <w:docPartGallery w:val="Table of Contents"/>
        <w:docPartUnique/>
      </w:docPartObj>
    </w:sdtPr>
    <w:sdtEndPr>
      <w:rPr>
        <w:rFonts w:ascii="SimSun" w:eastAsia="SimSun" w:hAnsi="SimSun" w:cs="SimSun"/>
        <w:sz w:val="20"/>
        <w:szCs w:val="20"/>
      </w:rPr>
    </w:sdtEndPr>
    <w:sdtContent>
      <w:p>
        <w:pPr>
          <w:pStyle w:val="BodyText"/>
          <w:spacing w:before="39" w:line="212" w:lineRule="auto"/>
          <w:ind w:left="3782"/>
          <w:rPr>
            <w:rFonts w:ascii="SimSun" w:eastAsia="SimSun" w:hAnsi="SimSun" w:cs="SimSun"/>
          </w:rPr>
        </w:pPr>
        <w:r>
          <w:drawing>
            <wp:anchor distT="0" distB="0" distL="0" distR="0" simplePos="0" relativeHeight="251677696" behindDoc="0" locked="0" layoutInCell="0" allowOverlap="1">
              <wp:simplePos x="0" y="0"/>
              <wp:positionH relativeFrom="page">
                <wp:posOffset>2844765</wp:posOffset>
              </wp:positionH>
              <wp:positionV relativeFrom="page">
                <wp:posOffset>9747226</wp:posOffset>
              </wp:positionV>
              <wp:extent cx="3930715" cy="6350"/>
              <wp:effectExtent l="0" t="0" r="0" b="0"/>
              <wp:wrapNone/>
              <wp:docPr id="809612944" name="IM 62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09612944" name="IM 62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930715" cy="635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b/>
            <w:bCs/>
            <w:spacing w:val="7"/>
          </w:rPr>
          <w:t>请务必阅读尾页重要声明</w:t>
        </w:r>
        <w:r>
          <w:rPr>
            <w:spacing w:val="3"/>
          </w:rPr>
          <w:t xml:space="preserve">                    </w:t>
        </w:r>
        <w:hyperlink w:anchor="bookmark58" w:history="1">
          <w:r>
            <w:rPr>
              <w:rFonts w:ascii="SimSun" w:eastAsia="SimSun" w:hAnsi="SimSun" w:cs="SimSun"/>
              <w:spacing w:val="7"/>
            </w:rPr>
            <w:t>8</w:t>
          </w:r>
        </w:hyperlink>
      </w:p>
    </w:sdtContent>
  </w:sdt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KaiTi" w:eastAsia="KaiTi" w:hAnsi="KaiTi" w:cs="KaiTi"/>
        <w:sz w:val="21"/>
        <w:szCs w:val="21"/>
      </w:rPr>
      <w:id w:val="410614381"/>
      <w:docPartObj>
        <w:docPartGallery w:val="Table of Contents"/>
        <w:docPartUnique/>
      </w:docPartObj>
    </w:sdtPr>
    <w:sdtEndPr>
      <w:rPr>
        <w:rFonts w:ascii="SimSun" w:eastAsia="SimSun" w:hAnsi="SimSun" w:cs="SimSun"/>
        <w:sz w:val="21"/>
        <w:szCs w:val="21"/>
      </w:rPr>
    </w:sdtEndPr>
    <w:sdtContent>
      <w:p>
        <w:pPr>
          <w:pStyle w:val="BodyText"/>
          <w:spacing w:before="28" w:line="213" w:lineRule="auto"/>
          <w:ind w:left="3782"/>
          <w:rPr>
            <w:rFonts w:ascii="SimSun" w:eastAsia="SimSun" w:hAnsi="SimSun" w:cs="SimSun"/>
            <w:sz w:val="21"/>
            <w:szCs w:val="21"/>
          </w:rPr>
        </w:pPr>
        <w:r>
          <w:drawing>
            <wp:anchor distT="0" distB="0" distL="0" distR="0" simplePos="0" relativeHeight="251678720" behindDoc="0" locked="0" layoutInCell="0" allowOverlap="1">
              <wp:simplePos x="0" y="0"/>
              <wp:positionH relativeFrom="page">
                <wp:posOffset>2844765</wp:posOffset>
              </wp:positionH>
              <wp:positionV relativeFrom="page">
                <wp:posOffset>9747226</wp:posOffset>
              </wp:positionV>
              <wp:extent cx="3930715" cy="6350"/>
              <wp:effectExtent l="0" t="0" r="0" b="0"/>
              <wp:wrapNone/>
              <wp:docPr id="76" name="IM 76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6" name="IM 76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930715" cy="635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b/>
            <w:bCs/>
            <w:spacing w:val="-3"/>
            <w:sz w:val="21"/>
            <w:szCs w:val="21"/>
          </w:rPr>
          <w:t>请务必阅读尾页重要声明</w:t>
        </w:r>
        <w:r>
          <w:rPr>
            <w:spacing w:val="4"/>
            <w:sz w:val="21"/>
            <w:szCs w:val="21"/>
          </w:rPr>
          <w:t xml:space="preserve">                   </w:t>
        </w:r>
        <w:hyperlink w:anchor="bookmark59" w:history="1">
          <w:r>
            <w:rPr>
              <w:rFonts w:ascii="SimSun" w:eastAsia="SimSun" w:hAnsi="SimSun" w:cs="SimSun"/>
              <w:spacing w:val="-3"/>
              <w:position w:val="-4"/>
              <w:sz w:val="21"/>
              <w:szCs w:val="21"/>
            </w:rPr>
            <w:t>9</w:t>
          </w:r>
        </w:hyperlink>
      </w:p>
    </w:sdtContent>
  </w:sdt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KaiTi" w:eastAsia="KaiTi" w:hAnsi="KaiTi" w:cs="KaiTi"/>
        <w:sz w:val="21"/>
        <w:szCs w:val="21"/>
      </w:rPr>
      <w:id w:val="505966063"/>
      <w:docPartObj>
        <w:docPartGallery w:val="Table of Contents"/>
        <w:docPartUnique/>
      </w:docPartObj>
    </w:sdtPr>
    <w:sdtEndPr>
      <w:rPr>
        <w:rFonts w:ascii="SimSun" w:eastAsia="SimSun" w:hAnsi="SimSun" w:cs="SimSun"/>
        <w:sz w:val="21"/>
        <w:szCs w:val="21"/>
      </w:rPr>
    </w:sdtEndPr>
    <w:sdtContent>
      <w:p>
        <w:pPr>
          <w:pStyle w:val="BodyText"/>
          <w:spacing w:before="28" w:line="213" w:lineRule="auto"/>
          <w:ind w:left="3782"/>
          <w:rPr>
            <w:rFonts w:ascii="SimSun" w:eastAsia="SimSun" w:hAnsi="SimSun" w:cs="SimSun"/>
            <w:sz w:val="21"/>
            <w:szCs w:val="21"/>
          </w:rPr>
        </w:pPr>
        <w:r>
          <w:drawing>
            <wp:anchor distT="0" distB="0" distL="0" distR="0" simplePos="0" relativeHeight="251679744" behindDoc="0" locked="0" layoutInCell="0" allowOverlap="1">
              <wp:simplePos x="0" y="0"/>
              <wp:positionH relativeFrom="page">
                <wp:posOffset>2844765</wp:posOffset>
              </wp:positionH>
              <wp:positionV relativeFrom="page">
                <wp:posOffset>9747226</wp:posOffset>
              </wp:positionV>
              <wp:extent cx="3930715" cy="6350"/>
              <wp:effectExtent l="0" t="0" r="0" b="0"/>
              <wp:wrapNone/>
              <wp:docPr id="1541882423" name="IM 76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41882423" name="IM 76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930715" cy="635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b/>
            <w:bCs/>
            <w:spacing w:val="-3"/>
            <w:sz w:val="21"/>
            <w:szCs w:val="21"/>
          </w:rPr>
          <w:t>请务必阅读尾页重要声明</w:t>
        </w:r>
        <w:r>
          <w:rPr>
            <w:spacing w:val="4"/>
            <w:sz w:val="21"/>
            <w:szCs w:val="21"/>
          </w:rPr>
          <w:t xml:space="preserve">                   </w:t>
        </w:r>
        <w:hyperlink w:anchor="bookmark59" w:history="1">
          <w:r>
            <w:rPr>
              <w:rFonts w:ascii="SimSun" w:eastAsia="SimSun" w:hAnsi="SimSun" w:cs="SimSun"/>
              <w:spacing w:val="-3"/>
              <w:position w:val="-4"/>
              <w:sz w:val="21"/>
              <w:szCs w:val="21"/>
            </w:rPr>
            <w:t>9</w:t>
          </w:r>
        </w:hyperlink>
      </w:p>
    </w:sdtContent>
  </w:sdt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KaiTi" w:eastAsia="KaiTi" w:hAnsi="KaiTi" w:cs="KaiTi"/>
        <w:sz w:val="20"/>
        <w:szCs w:val="20"/>
      </w:rPr>
      <w:id w:val="1304990466"/>
      <w:docPartObj>
        <w:docPartGallery w:val="Table of Contents"/>
        <w:docPartUnique/>
      </w:docPartObj>
    </w:sdtPr>
    <w:sdtEndPr>
      <w:rPr>
        <w:rFonts w:ascii="SimSun" w:eastAsia="SimSun" w:hAnsi="SimSun" w:cs="SimSun"/>
        <w:sz w:val="20"/>
        <w:szCs w:val="20"/>
      </w:rPr>
    </w:sdtEndPr>
    <w:sdtContent>
      <w:p>
        <w:pPr>
          <w:pStyle w:val="BodyText"/>
          <w:spacing w:before="39" w:line="212" w:lineRule="auto"/>
          <w:ind w:left="3782"/>
          <w:rPr>
            <w:rFonts w:ascii="SimSun" w:eastAsia="SimSun" w:hAnsi="SimSun" w:cs="SimSun"/>
          </w:rPr>
        </w:pPr>
        <w:r>
          <w:drawing>
            <wp:anchor distT="0" distB="0" distL="0" distR="0" simplePos="0" relativeHeight="251680768" behindDoc="0" locked="0" layoutInCell="0" allowOverlap="1">
              <wp:simplePos x="0" y="0"/>
              <wp:positionH relativeFrom="page">
                <wp:posOffset>2844765</wp:posOffset>
              </wp:positionH>
              <wp:positionV relativeFrom="page">
                <wp:posOffset>9747226</wp:posOffset>
              </wp:positionV>
              <wp:extent cx="3930715" cy="6350"/>
              <wp:effectExtent l="0" t="0" r="0" b="0"/>
              <wp:wrapNone/>
              <wp:docPr id="82" name="IM 82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2" name="IM 82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930715" cy="635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b/>
            <w:bCs/>
            <w:spacing w:val="6"/>
          </w:rPr>
          <w:t>请务必阅读尾页重要声明</w:t>
        </w:r>
        <w:r>
          <w:rPr>
            <w:spacing w:val="4"/>
          </w:rPr>
          <w:t xml:space="preserve">                    </w:t>
        </w:r>
        <w:hyperlink w:anchor="bookmark60" w:history="1">
          <w:r>
            <w:rPr>
              <w:rFonts w:ascii="SimSun" w:eastAsia="SimSun" w:hAnsi="SimSun" w:cs="SimSun"/>
              <w:spacing w:val="6"/>
            </w:rPr>
            <w:t>10</w:t>
          </w:r>
        </w:hyperlink>
      </w:p>
    </w:sdtContent>
  </w:sdt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KaiTi" w:eastAsia="KaiTi" w:hAnsi="KaiTi" w:cs="KaiTi"/>
        <w:sz w:val="20"/>
        <w:szCs w:val="20"/>
      </w:rPr>
      <w:id w:val="1213994621"/>
      <w:docPartObj>
        <w:docPartGallery w:val="Table of Contents"/>
        <w:docPartUnique/>
      </w:docPartObj>
    </w:sdtPr>
    <w:sdtEndPr>
      <w:rPr>
        <w:rFonts w:ascii="SimSun" w:eastAsia="SimSun" w:hAnsi="SimSun" w:cs="SimSun"/>
        <w:sz w:val="20"/>
        <w:szCs w:val="20"/>
      </w:rPr>
    </w:sdtEndPr>
    <w:sdtContent>
      <w:p>
        <w:pPr>
          <w:pStyle w:val="BodyText"/>
          <w:spacing w:before="39" w:line="212" w:lineRule="auto"/>
          <w:ind w:left="3782"/>
          <w:rPr>
            <w:rFonts w:ascii="SimSun" w:eastAsia="SimSun" w:hAnsi="SimSun" w:cs="SimSun"/>
          </w:rPr>
        </w:pPr>
        <w:r>
          <w:drawing>
            <wp:anchor distT="0" distB="0" distL="0" distR="0" simplePos="0" relativeHeight="251681792" behindDoc="0" locked="0" layoutInCell="0" allowOverlap="1">
              <wp:simplePos x="0" y="0"/>
              <wp:positionH relativeFrom="page">
                <wp:posOffset>2844765</wp:posOffset>
              </wp:positionH>
              <wp:positionV relativeFrom="page">
                <wp:posOffset>9747226</wp:posOffset>
              </wp:positionV>
              <wp:extent cx="3930715" cy="6350"/>
              <wp:effectExtent l="0" t="0" r="0" b="0"/>
              <wp:wrapNone/>
              <wp:docPr id="732232633" name="IM 82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32232633" name="IM 82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930715" cy="635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b/>
            <w:bCs/>
            <w:spacing w:val="6"/>
          </w:rPr>
          <w:t>请务必阅读尾页重要声明</w:t>
        </w:r>
        <w:r>
          <w:rPr>
            <w:spacing w:val="4"/>
          </w:rPr>
          <w:t xml:space="preserve">                    </w:t>
        </w:r>
        <w:hyperlink w:anchor="bookmark60" w:history="1">
          <w:r>
            <w:rPr>
              <w:rFonts w:ascii="SimSun" w:eastAsia="SimSun" w:hAnsi="SimSun" w:cs="SimSun"/>
              <w:spacing w:val="6"/>
            </w:rPr>
            <w:t>10</w:t>
          </w:r>
        </w:hyperlink>
      </w:p>
    </w:sdtContent>
  </w:sdt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KaiTi" w:eastAsia="KaiTi" w:hAnsi="KaiTi" w:cs="KaiTi"/>
        <w:sz w:val="21"/>
        <w:szCs w:val="21"/>
      </w:rPr>
      <w:id w:val="1359370844"/>
      <w:docPartObj>
        <w:docPartGallery w:val="Table of Contents"/>
        <w:docPartUnique/>
      </w:docPartObj>
    </w:sdtPr>
    <w:sdtEndPr>
      <w:rPr>
        <w:rFonts w:ascii="SimSun" w:eastAsia="SimSun" w:hAnsi="SimSun" w:cs="SimSun"/>
        <w:sz w:val="21"/>
        <w:szCs w:val="21"/>
      </w:rPr>
    </w:sdtEndPr>
    <w:sdtContent>
      <w:p>
        <w:pPr>
          <w:pStyle w:val="BodyText"/>
          <w:spacing w:before="28" w:line="213" w:lineRule="auto"/>
          <w:ind w:left="3782"/>
          <w:rPr>
            <w:rFonts w:ascii="SimSun" w:eastAsia="SimSun" w:hAnsi="SimSun" w:cs="SimSun"/>
            <w:sz w:val="21"/>
            <w:szCs w:val="21"/>
          </w:rPr>
        </w:pPr>
        <w:r>
          <w:drawing>
            <wp:anchor distT="0" distB="0" distL="0" distR="0" simplePos="0" relativeHeight="251682816" behindDoc="0" locked="0" layoutInCell="0" allowOverlap="1">
              <wp:simplePos x="0" y="0"/>
              <wp:positionH relativeFrom="page">
                <wp:posOffset>2844765</wp:posOffset>
              </wp:positionH>
              <wp:positionV relativeFrom="page">
                <wp:posOffset>9747226</wp:posOffset>
              </wp:positionV>
              <wp:extent cx="3930715" cy="6350"/>
              <wp:effectExtent l="0" t="0" r="0" b="0"/>
              <wp:wrapNone/>
              <wp:docPr id="100" name="IM 100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0" name="IM 100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930715" cy="635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b/>
            <w:bCs/>
            <w:spacing w:val="-1"/>
            <w:sz w:val="21"/>
            <w:szCs w:val="21"/>
          </w:rPr>
          <w:t>请务必阅读尾页重要声明</w:t>
        </w:r>
        <w:r>
          <w:rPr>
            <w:spacing w:val="-1"/>
            <w:sz w:val="21"/>
            <w:szCs w:val="21"/>
          </w:rPr>
          <w:t xml:space="preserve">              </w:t>
        </w:r>
        <w:r>
          <w:rPr>
            <w:spacing w:val="-2"/>
            <w:sz w:val="21"/>
            <w:szCs w:val="21"/>
          </w:rPr>
          <w:t xml:space="preserve">      </w:t>
        </w:r>
        <w:hyperlink w:anchor="bookmark61" w:history="1">
          <w:r>
            <w:rPr>
              <w:rFonts w:ascii="SimSun" w:eastAsia="SimSun" w:hAnsi="SimSun" w:cs="SimSun"/>
              <w:spacing w:val="-2"/>
              <w:position w:val="-2"/>
              <w:sz w:val="21"/>
              <w:szCs w:val="21"/>
            </w:rPr>
            <w:t>11</w:t>
          </w:r>
        </w:hyperlink>
      </w:p>
    </w:sdtContent>
  </w:sdt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19" w:lineRule="auto"/>
      <w:ind w:left="7873"/>
      <w:rPr>
        <w:sz w:val="24"/>
        <w:szCs w:val="24"/>
      </w:rPr>
    </w:pPr>
    <w:r>
      <w:rPr>
        <w:b/>
        <w:bCs/>
        <w:spacing w:val="-2"/>
        <w:sz w:val="24"/>
        <w:szCs w:val="24"/>
      </w:rPr>
      <w:t>公司深度</w:t>
    </w:r>
  </w:p>
  <w:p>
    <w:pPr>
      <w:spacing w:before="72" w:line="20" w:lineRule="exact"/>
      <w:ind w:firstLine="652"/>
    </w:pPr>
    <w:r>
      <w:rPr>
        <w:position w:val="-1"/>
      </w:rPr>
      <w:pict>
        <v:shape id="_x0000_i2049" style="width:414.05pt;height:1.5pt;mso-position-horizontal-relative:char;mso-position-vertical-relative:line" coordorigin="0,0" coordsize="8280,30" path="m,15l8280,15e" filled="f" strokecolor="black" strokeweight="1.5pt">
          <w10:wrap type="non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19" w:lineRule="auto"/>
      <w:ind w:left="7873"/>
      <w:rPr>
        <w:sz w:val="24"/>
        <w:szCs w:val="24"/>
      </w:rPr>
    </w:pPr>
    <w:r>
      <w:rPr>
        <w:b/>
        <w:bCs/>
        <w:spacing w:val="-2"/>
        <w:sz w:val="24"/>
        <w:szCs w:val="24"/>
      </w:rPr>
      <w:t>公司深度</w:t>
    </w:r>
  </w:p>
  <w:p>
    <w:pPr>
      <w:spacing w:before="72" w:line="20" w:lineRule="exact"/>
      <w:ind w:firstLine="652"/>
    </w:pPr>
    <w:r>
      <w:rPr>
        <w:position w:val="-1"/>
      </w:rPr>
      <w:pict>
        <v:shape id="_x0000_i2051" style="width:414.05pt;height:1.5pt;mso-position-horizontal-relative:char;mso-position-vertical-relative:line" coordorigin="0,0" coordsize="8280,30" path="m,15l8280,15e" filled="f" strokecolor="black" strokeweight="1.5pt">
          <w10:wrap type="non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19" w:lineRule="auto"/>
      <w:ind w:left="7873"/>
      <w:rPr>
        <w:sz w:val="24"/>
        <w:szCs w:val="24"/>
      </w:rPr>
    </w:pPr>
    <w:r>
      <w:rPr>
        <w:b/>
        <w:bCs/>
        <w:spacing w:val="-2"/>
        <w:sz w:val="24"/>
        <w:szCs w:val="24"/>
      </w:rPr>
      <w:t>公司深度</w:t>
    </w:r>
  </w:p>
  <w:p>
    <w:pPr>
      <w:spacing w:before="72" w:line="20" w:lineRule="exact"/>
      <w:ind w:firstLine="652"/>
    </w:pPr>
    <w:r>
      <w:rPr>
        <w:position w:val="-1"/>
      </w:rPr>
      <w:pict>
        <v:shape id="_x0000_i2054" style="width:414.05pt;height:1.5pt;mso-position-horizontal-relative:char;mso-position-vertical-relative:line" coordorigin="0,0" coordsize="8280,30" path="m,15l8280,15e" filled="f" strokecolor="black" strokeweight="1.5pt">
          <w10:wrap type="none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55" w:line="227" w:lineRule="auto"/>
      <w:ind w:left="8922"/>
      <w:rPr>
        <w:sz w:val="21"/>
        <w:szCs w:val="21"/>
      </w:rPr>
    </w:pPr>
    <w:r>
      <w:drawing>
        <wp:anchor distT="0" distB="0" distL="0" distR="0" simplePos="0" relativeHeight="251658240" behindDoc="0" locked="0" layoutInCell="0" allowOverlap="1">
          <wp:simplePos x="0" y="0"/>
          <wp:positionH relativeFrom="page">
            <wp:posOffset>469879</wp:posOffset>
          </wp:positionH>
          <wp:positionV relativeFrom="page">
            <wp:posOffset>539802</wp:posOffset>
          </wp:positionV>
          <wp:extent cx="996934" cy="323796"/>
          <wp:effectExtent l="0" t="0" r="0" b="0"/>
          <wp:wrapNone/>
          <wp:docPr id="96" name="IM 9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" name="IM 96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96934" cy="32379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bookmarkStart w:id="30" w:name="bookmark61"/>
    <w:bookmarkEnd w:id="30"/>
    <w:bookmarkStart w:id="31" w:name="bookmark49"/>
    <w:bookmarkEnd w:id="31"/>
    <w:r>
      <w:rPr>
        <w:b/>
        <w:bCs/>
        <w:spacing w:val="16"/>
        <w:sz w:val="21"/>
        <w:szCs w:val="21"/>
      </w:rPr>
      <w:t>公司深度</w:t>
    </w:r>
  </w:p>
  <w:p>
    <w:pPr>
      <w:spacing w:before="86" w:line="20" w:lineRule="exact"/>
      <w:ind w:firstLine="1680"/>
    </w:pPr>
    <w:r>
      <w:drawing>
        <wp:inline distT="0" distB="0" distL="0" distR="0">
          <wp:extent cx="5283180" cy="12725"/>
          <wp:effectExtent l="0" t="0" r="0" b="0"/>
          <wp:docPr id="98" name="IM 9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" name="IM 98"/>
                  <pic:cNvPicPr/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5283180" cy="127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KaiTi" w:eastAsia="KaiTi" w:hAnsi="KaiTi" w:cs="KaiTi"/>
      <w:sz w:val="20"/>
      <w:szCs w:val="20"/>
      <w:lang w:val="en-US" w:eastAsia="en-US" w:bidi="ar-SA"/>
    </w:rPr>
  </w:style>
  <w:style w:type="paragraph" w:customStyle="1" w:styleId="TableText">
    <w:name w:val="Table Text"/>
    <w:basedOn w:val="Normal"/>
    <w:semiHidden/>
    <w:qFormat/>
    <w:rPr>
      <w:rFonts w:ascii="SimSun" w:eastAsia="SimSun" w:hAnsi="SimSun" w:cs="SimSun"/>
      <w:sz w:val="18"/>
      <w:szCs w:val="18"/>
      <w:lang w:val="en-US" w:eastAsia="en-US" w:bidi="ar-SA"/>
    </w:rPr>
  </w:style>
  <w:style w:type="table" w:customStyle="1" w:styleId="TableNormal0">
    <w:name w:val="Table Normal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_6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_7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header" Target="header2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image" Target="media/image6.png" /><Relationship Id="rId16" Type="http://schemas.openxmlformats.org/officeDocument/2006/relationships/image" Target="media/image7.jpeg" /><Relationship Id="rId17" Type="http://schemas.openxmlformats.org/officeDocument/2006/relationships/image" Target="media/image8.jpeg" /><Relationship Id="rId18" Type="http://schemas.openxmlformats.org/officeDocument/2006/relationships/image" Target="media/image9.jpeg" /><Relationship Id="rId19" Type="http://schemas.openxmlformats.org/officeDocument/2006/relationships/image" Target="media/image10.png" /><Relationship Id="rId2" Type="http://schemas.openxmlformats.org/officeDocument/2006/relationships/webSettings" Target="webSettings.xml" /><Relationship Id="rId20" Type="http://schemas.openxmlformats.org/officeDocument/2006/relationships/image" Target="media/image11.png" /><Relationship Id="rId21" Type="http://schemas.openxmlformats.org/officeDocument/2006/relationships/header" Target="header4.xml" /><Relationship Id="rId22" Type="http://schemas.openxmlformats.org/officeDocument/2006/relationships/footer" Target="footer4.xml" /><Relationship Id="rId23" Type="http://schemas.openxmlformats.org/officeDocument/2006/relationships/image" Target="media/image13.jpeg" /><Relationship Id="rId24" Type="http://schemas.openxmlformats.org/officeDocument/2006/relationships/image" Target="media/image14.jpeg" /><Relationship Id="rId25" Type="http://schemas.openxmlformats.org/officeDocument/2006/relationships/header" Target="header5.xml" /><Relationship Id="rId26" Type="http://schemas.openxmlformats.org/officeDocument/2006/relationships/footer" Target="footer5.xml" /><Relationship Id="rId27" Type="http://schemas.openxmlformats.org/officeDocument/2006/relationships/image" Target="media/image15.jpeg" /><Relationship Id="rId28" Type="http://schemas.openxmlformats.org/officeDocument/2006/relationships/image" Target="media/image16.jpeg" /><Relationship Id="rId29" Type="http://schemas.openxmlformats.org/officeDocument/2006/relationships/image" Target="media/image17.jpeg" /><Relationship Id="rId3" Type="http://schemas.openxmlformats.org/officeDocument/2006/relationships/fontTable" Target="fontTable.xml" /><Relationship Id="rId30" Type="http://schemas.openxmlformats.org/officeDocument/2006/relationships/image" Target="media/image18.jpeg" /><Relationship Id="rId31" Type="http://schemas.openxmlformats.org/officeDocument/2006/relationships/image" Target="media/image19.jpeg" /><Relationship Id="rId32" Type="http://schemas.openxmlformats.org/officeDocument/2006/relationships/header" Target="header6.xml" /><Relationship Id="rId33" Type="http://schemas.openxmlformats.org/officeDocument/2006/relationships/footer" Target="footer6.xml" /><Relationship Id="rId34" Type="http://schemas.openxmlformats.org/officeDocument/2006/relationships/header" Target="header7.xml" /><Relationship Id="rId35" Type="http://schemas.openxmlformats.org/officeDocument/2006/relationships/footer" Target="footer7.xml" /><Relationship Id="rId36" Type="http://schemas.openxmlformats.org/officeDocument/2006/relationships/image" Target="media/image20.jpeg" /><Relationship Id="rId37" Type="http://schemas.openxmlformats.org/officeDocument/2006/relationships/header" Target="header8.xml" /><Relationship Id="rId38" Type="http://schemas.openxmlformats.org/officeDocument/2006/relationships/footer" Target="footer8.xml" /><Relationship Id="rId39" Type="http://schemas.openxmlformats.org/officeDocument/2006/relationships/header" Target="header9.xml" /><Relationship Id="rId4" Type="http://schemas.openxmlformats.org/officeDocument/2006/relationships/image" Target="media/image1.png" /><Relationship Id="rId40" Type="http://schemas.openxmlformats.org/officeDocument/2006/relationships/footer" Target="footer9.xml" /><Relationship Id="rId41" Type="http://schemas.openxmlformats.org/officeDocument/2006/relationships/image" Target="media/image22.png" /><Relationship Id="rId42" Type="http://schemas.openxmlformats.org/officeDocument/2006/relationships/image" Target="media/image23.jpeg" /><Relationship Id="rId43" Type="http://schemas.openxmlformats.org/officeDocument/2006/relationships/image" Target="media/image24.jpeg" /><Relationship Id="rId44" Type="http://schemas.openxmlformats.org/officeDocument/2006/relationships/header" Target="header10.xml" /><Relationship Id="rId45" Type="http://schemas.openxmlformats.org/officeDocument/2006/relationships/footer" Target="footer10.xml" /><Relationship Id="rId46" Type="http://schemas.openxmlformats.org/officeDocument/2006/relationships/image" Target="media/image25.png" /><Relationship Id="rId47" Type="http://schemas.openxmlformats.org/officeDocument/2006/relationships/image" Target="media/image26.jpeg" /><Relationship Id="rId48" Type="http://schemas.openxmlformats.org/officeDocument/2006/relationships/image" Target="media/image27.jpeg" /><Relationship Id="rId49" Type="http://schemas.openxmlformats.org/officeDocument/2006/relationships/header" Target="header11.xml" /><Relationship Id="rId5" Type="http://schemas.openxmlformats.org/officeDocument/2006/relationships/image" Target="media/image2.png" /><Relationship Id="rId50" Type="http://schemas.openxmlformats.org/officeDocument/2006/relationships/footer" Target="footer11.xml" /><Relationship Id="rId51" Type="http://schemas.openxmlformats.org/officeDocument/2006/relationships/header" Target="header12.xml" /><Relationship Id="rId52" Type="http://schemas.openxmlformats.org/officeDocument/2006/relationships/footer" Target="footer12.xml" /><Relationship Id="rId53" Type="http://schemas.openxmlformats.org/officeDocument/2006/relationships/image" Target="media/image28.jpeg" /><Relationship Id="rId54" Type="http://schemas.openxmlformats.org/officeDocument/2006/relationships/image" Target="media/image29.jpeg" /><Relationship Id="rId55" Type="http://schemas.openxmlformats.org/officeDocument/2006/relationships/header" Target="header13.xml" /><Relationship Id="rId56" Type="http://schemas.openxmlformats.org/officeDocument/2006/relationships/footer" Target="footer13.xml" /><Relationship Id="rId57" Type="http://schemas.openxmlformats.org/officeDocument/2006/relationships/header" Target="header14.xml" /><Relationship Id="rId58" Type="http://schemas.openxmlformats.org/officeDocument/2006/relationships/footer" Target="footer14.xml" /><Relationship Id="rId59" Type="http://schemas.openxmlformats.org/officeDocument/2006/relationships/header" Target="header15.xml" /><Relationship Id="rId6" Type="http://schemas.openxmlformats.org/officeDocument/2006/relationships/image" Target="media/image3.jpeg" /><Relationship Id="rId60" Type="http://schemas.openxmlformats.org/officeDocument/2006/relationships/footer" Target="footer15.xml" /><Relationship Id="rId61" Type="http://schemas.openxmlformats.org/officeDocument/2006/relationships/header" Target="header16.xml" /><Relationship Id="rId62" Type="http://schemas.openxmlformats.org/officeDocument/2006/relationships/footer" Target="footer16.xml" /><Relationship Id="rId63" Type="http://schemas.openxmlformats.org/officeDocument/2006/relationships/header" Target="header17.xml" /><Relationship Id="rId64" Type="http://schemas.openxmlformats.org/officeDocument/2006/relationships/footer" Target="footer17.xml" /><Relationship Id="rId65" Type="http://schemas.openxmlformats.org/officeDocument/2006/relationships/image" Target="media/image30.png" /><Relationship Id="rId66" Type="http://schemas.openxmlformats.org/officeDocument/2006/relationships/image" Target="media/image31.jpeg" /><Relationship Id="rId67" Type="http://schemas.openxmlformats.org/officeDocument/2006/relationships/image" Target="media/image32.jpeg" /><Relationship Id="rId68" Type="http://schemas.openxmlformats.org/officeDocument/2006/relationships/image" Target="media/image33.jpeg" /><Relationship Id="rId69" Type="http://schemas.openxmlformats.org/officeDocument/2006/relationships/header" Target="header18.xml" /><Relationship Id="rId7" Type="http://schemas.openxmlformats.org/officeDocument/2006/relationships/image" Target="media/image4.png" /><Relationship Id="rId70" Type="http://schemas.openxmlformats.org/officeDocument/2006/relationships/footer" Target="footer18.xml" /><Relationship Id="rId71" Type="http://schemas.openxmlformats.org/officeDocument/2006/relationships/header" Target="header19.xml" /><Relationship Id="rId72" Type="http://schemas.openxmlformats.org/officeDocument/2006/relationships/footer" Target="footer19.xml" /><Relationship Id="rId73" Type="http://schemas.openxmlformats.org/officeDocument/2006/relationships/header" Target="header20.xml" /><Relationship Id="rId74" Type="http://schemas.openxmlformats.org/officeDocument/2006/relationships/footer" Target="footer20.xml" /><Relationship Id="rId75" Type="http://schemas.openxmlformats.org/officeDocument/2006/relationships/image" Target="media/image34.jpeg" /><Relationship Id="rId76" Type="http://schemas.openxmlformats.org/officeDocument/2006/relationships/header" Target="header21.xml" /><Relationship Id="rId77" Type="http://schemas.openxmlformats.org/officeDocument/2006/relationships/footer" Target="footer21.xml" /><Relationship Id="rId78" Type="http://schemas.openxmlformats.org/officeDocument/2006/relationships/header" Target="header22.xml" /><Relationship Id="rId79" Type="http://schemas.openxmlformats.org/officeDocument/2006/relationships/footer" Target="footer22.xml" /><Relationship Id="rId8" Type="http://schemas.openxmlformats.org/officeDocument/2006/relationships/image" Target="media/image5.jpeg" /><Relationship Id="rId80" Type="http://schemas.openxmlformats.org/officeDocument/2006/relationships/image" Target="media/image35.jpeg" /><Relationship Id="rId81" Type="http://schemas.openxmlformats.org/officeDocument/2006/relationships/image" Target="media/image36.jpeg" /><Relationship Id="rId82" Type="http://schemas.openxmlformats.org/officeDocument/2006/relationships/image" Target="media/image37.jpeg" /><Relationship Id="rId83" Type="http://schemas.openxmlformats.org/officeDocument/2006/relationships/image" Target="media/image38.jpeg" /><Relationship Id="rId84" Type="http://schemas.openxmlformats.org/officeDocument/2006/relationships/header" Target="header23.xml" /><Relationship Id="rId85" Type="http://schemas.openxmlformats.org/officeDocument/2006/relationships/footer" Target="footer23.xml" /><Relationship Id="rId86" Type="http://schemas.openxmlformats.org/officeDocument/2006/relationships/header" Target="header24.xml" /><Relationship Id="rId87" Type="http://schemas.openxmlformats.org/officeDocument/2006/relationships/footer" Target="footer24.xml" /><Relationship Id="rId88" Type="http://schemas.openxmlformats.org/officeDocument/2006/relationships/hyperlink" Target="https://d.book118.com/157126106132006050" TargetMode="External" /><Relationship Id="rId89" Type="http://schemas.openxmlformats.org/officeDocument/2006/relationships/header" Target="header25.xml" /><Relationship Id="rId9" Type="http://schemas.openxmlformats.org/officeDocument/2006/relationships/header" Target="header1.xml" /><Relationship Id="rId90" Type="http://schemas.openxmlformats.org/officeDocument/2006/relationships/footer" Target="footer25.xml" /><Relationship Id="rId91" Type="http://schemas.openxmlformats.org/officeDocument/2006/relationships/theme" Target="theme/theme1.xml" /><Relationship Id="rId92" Type="http://schemas.openxmlformats.org/officeDocument/2006/relationships/styles" Target="styles.xml" /></Relationships>
</file>

<file path=word/_rels/footer4.xml.rels><?xml version="1.0" encoding="utf-8" standalone="yes"?><Relationships xmlns="http://schemas.openxmlformats.org/package/2006/relationships"><Relationship Id="rId1" Type="http://schemas.openxmlformats.org/officeDocument/2006/relationships/image" Target="media/image12.png" /></Relationships>
</file>

<file path=word/_rels/footer5.xml.rels><?xml version="1.0" encoding="utf-8" standalone="yes"?><Relationships xmlns="http://schemas.openxmlformats.org/package/2006/relationships"><Relationship Id="rId1" Type="http://schemas.openxmlformats.org/officeDocument/2006/relationships/image" Target="media/image12.png" /></Relationships>
</file>

<file path=word/_rels/footer6.xml.rels><?xml version="1.0" encoding="utf-8" standalone="yes"?><Relationships xmlns="http://schemas.openxmlformats.org/package/2006/relationships"><Relationship Id="rId1" Type="http://schemas.openxmlformats.org/officeDocument/2006/relationships/image" Target="media/image12.png" /></Relationships>
</file>

<file path=word/_rels/footer7.xml.rels><?xml version="1.0" encoding="utf-8" standalone="yes"?><Relationships xmlns="http://schemas.openxmlformats.org/package/2006/relationships"><Relationship Id="rId1" Type="http://schemas.openxmlformats.org/officeDocument/2006/relationships/image" Target="media/image12.png" /></Relationships>
</file>

<file path=word/_rels/footer8.xml.rels><?xml version="1.0" encoding="utf-8" standalone="yes"?><Relationships xmlns="http://schemas.openxmlformats.org/package/2006/relationships"><Relationship Id="rId1" Type="http://schemas.openxmlformats.org/officeDocument/2006/relationships/image" Target="media/image21.png" /></Relationships>
</file>

<file path=word/_rels/footer9.xml.rels><?xml version="1.0" encoding="utf-8" standalone="yes"?><Relationships xmlns="http://schemas.openxmlformats.org/package/2006/relationships"><Relationship Id="rId1" Type="http://schemas.openxmlformats.org/officeDocument/2006/relationships/image" Target="media/image21.png" /></Relationships>
</file>

<file path=word/_rels/footer10.xml.rels><?xml version="1.0" encoding="utf-8" standalone="yes"?><Relationships xmlns="http://schemas.openxmlformats.org/package/2006/relationships"><Relationship Id="rId1" Type="http://schemas.openxmlformats.org/officeDocument/2006/relationships/image" Target="media/image21.png" /></Relationships>
</file>

<file path=word/_rels/footer11.xml.rels><?xml version="1.0" encoding="utf-8" standalone="yes"?><Relationships xmlns="http://schemas.openxmlformats.org/package/2006/relationships"><Relationship Id="rId1" Type="http://schemas.openxmlformats.org/officeDocument/2006/relationships/image" Target="media/image21.png" /></Relationships>
</file>

<file path=word/_rels/footer12.xml.rels><?xml version="1.0" encoding="utf-8" standalone="yes"?><Relationships xmlns="http://schemas.openxmlformats.org/package/2006/relationships"><Relationship Id="rId1" Type="http://schemas.openxmlformats.org/officeDocument/2006/relationships/image" Target="media/image21.png" /></Relationships>
</file>

<file path=word/_rels/footer13.xml.rels><?xml version="1.0" encoding="utf-8" standalone="yes"?><Relationships xmlns="http://schemas.openxmlformats.org/package/2006/relationships"><Relationship Id="rId1" Type="http://schemas.openxmlformats.org/officeDocument/2006/relationships/image" Target="media/image21.png" /></Relationships>
</file>

<file path=word/_rels/footer14.xml.rels><?xml version="1.0" encoding="utf-8" standalone="yes"?><Relationships xmlns="http://schemas.openxmlformats.org/package/2006/relationships"><Relationship Id="rId1" Type="http://schemas.openxmlformats.org/officeDocument/2006/relationships/image" Target="media/image21.png" /></Relationships>
</file>

<file path=word/_rels/footer15.xml.rels><?xml version="1.0" encoding="utf-8" standalone="yes"?><Relationships xmlns="http://schemas.openxmlformats.org/package/2006/relationships"><Relationship Id="rId1" Type="http://schemas.openxmlformats.org/officeDocument/2006/relationships/image" Target="media/image21.png" /></Relationships>
</file>

<file path=word/_rels/footer16.xml.rels><?xml version="1.0" encoding="utf-8" standalone="yes"?><Relationships xmlns="http://schemas.openxmlformats.org/package/2006/relationships"><Relationship Id="rId1" Type="http://schemas.openxmlformats.org/officeDocument/2006/relationships/image" Target="media/image12.png" /></Relationships>
</file>

<file path=word/_rels/footer17.xml.rels><?xml version="1.0" encoding="utf-8" standalone="yes"?><Relationships xmlns="http://schemas.openxmlformats.org/package/2006/relationships"><Relationship Id="rId1" Type="http://schemas.openxmlformats.org/officeDocument/2006/relationships/image" Target="media/image21.png" /></Relationships>
</file>

<file path=word/_rels/footer18.xml.rels><?xml version="1.0" encoding="utf-8" standalone="yes"?><Relationships xmlns="http://schemas.openxmlformats.org/package/2006/relationships"><Relationship Id="rId1" Type="http://schemas.openxmlformats.org/officeDocument/2006/relationships/image" Target="media/image21.png" /></Relationships>
</file>

<file path=word/_rels/footer19.xml.rels><?xml version="1.0" encoding="utf-8" standalone="yes"?><Relationships xmlns="http://schemas.openxmlformats.org/package/2006/relationships"><Relationship Id="rId1" Type="http://schemas.openxmlformats.org/officeDocument/2006/relationships/image" Target="media/image21.png" /></Relationships>
</file>

<file path=word/_rels/footer20.xml.rels><?xml version="1.0" encoding="utf-8" standalone="yes"?><Relationships xmlns="http://schemas.openxmlformats.org/package/2006/relationships"><Relationship Id="rId1" Type="http://schemas.openxmlformats.org/officeDocument/2006/relationships/image" Target="media/image21.png" /></Relationships>
</file>

<file path=word/_rels/footer21.xml.rels><?xml version="1.0" encoding="utf-8" standalone="yes"?><Relationships xmlns="http://schemas.openxmlformats.org/package/2006/relationships"><Relationship Id="rId1" Type="http://schemas.openxmlformats.org/officeDocument/2006/relationships/image" Target="media/image21.png" /></Relationships>
</file>

<file path=word/_rels/footer22.xml.rels><?xml version="1.0" encoding="utf-8" standalone="yes"?><Relationships xmlns="http://schemas.openxmlformats.org/package/2006/relationships"><Relationship Id="rId1" Type="http://schemas.openxmlformats.org/officeDocument/2006/relationships/image" Target="media/image21.png" /></Relationships>
</file>

<file path=word/_rels/footer23.xml.rels><?xml version="1.0" encoding="utf-8" standalone="yes"?><Relationships xmlns="http://schemas.openxmlformats.org/package/2006/relationships"><Relationship Id="rId1" Type="http://schemas.openxmlformats.org/officeDocument/2006/relationships/image" Target="media/image21.png" /></Relationships>
</file>

<file path=word/_rels/footer24.xml.rels><?xml version="1.0" encoding="utf-8" standalone="yes"?><Relationships xmlns="http://schemas.openxmlformats.org/package/2006/relationships"><Relationship Id="rId1" Type="http://schemas.openxmlformats.org/officeDocument/2006/relationships/image" Target="media/image21.png" /></Relationships>
</file>

<file path=word/_rels/footer25.xml.rels><?xml version="1.0" encoding="utf-8" standalone="yes"?><Relationships xmlns="http://schemas.openxmlformats.org/package/2006/relationships"><Relationship Id="rId1" Type="http://schemas.openxmlformats.org/officeDocument/2006/relationships/image" Target="media/image21.png" /></Relationships>
</file>

<file path=word/_rels/header25.xml.rels><?xml version="1.0" encoding="utf-8" standalone="yes"?><Relationships xmlns="http://schemas.openxmlformats.org/package/2006/relationships"><Relationship Id="rId1" Type="http://schemas.openxmlformats.org/officeDocument/2006/relationships/image" Target="media/image7.jpeg" /><Relationship Id="rId2" Type="http://schemas.openxmlformats.org/officeDocument/2006/relationships/image" Target="media/image8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pdfbuilder</dc:subject>
  <dc:creator>Kingsoft-PDF</dc:creator>
  <cp:revision>0</cp:revision>
  <dcterms:created xsi:type="dcterms:W3CDTF">2024-03-08T22:57:09Z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2024-03-08T22:57:17Z</vt:filetime>
  </property>
  <property fmtid="{D5CDD505-2E9C-101B-9397-08002B2CF9AE}" pid="3" name="CRO">
    <vt:lpwstr>wqlLaW5nc29mdCBQREYgdG8gV1BTIDkw</vt:lpwstr>
  </property>
  <property fmtid="{D5CDD505-2E9C-101B-9397-08002B2CF9AE}" pid="4" name="UsrData">
    <vt:lpwstr>65eb274154cdff001fbe6dc2wl</vt:lpwstr>
  </property>
</Properties>
</file>