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tabs>
          <w:tab w:val="left" w:pos="2160"/>
          <w:tab w:val="left" w:pos="2340"/>
        </w:tabs>
        <w:spacing w:line="360" w:lineRule="auto"/>
        <w:ind w:firstLine="960" w:firstLineChars="300"/>
        <w:jc w:val="center"/>
        <w:rPr>
          <w:rFonts w:ascii="幼圆" w:eastAsia="幼圆" w:hAnsi="幼圆" w:cs="幼圆" w:hint="eastAsia"/>
          <w:b/>
          <w:bCs/>
          <w:sz w:val="32"/>
          <w:u w:val="single"/>
        </w:rPr>
      </w:pPr>
      <w:r>
        <w:rPr>
          <w:rFonts w:ascii="幼圆" w:eastAsia="幼圆" w:hAnsi="幼圆" w:cs="幼圆" w:hint="eastAsia"/>
          <w:b/>
          <w:bCs/>
          <w:sz w:val="32"/>
          <w:u w:val="single"/>
          <w:lang w:val="en-US" w:eastAsia="zh-CN"/>
        </w:rPr>
        <w:t>四季沐歌公司员工激励现状调查及完善策略</w:t>
      </w:r>
    </w:p>
    <w:p>
      <w:pPr>
        <w:keepNext w:val="0"/>
        <w:keepLines w:val="0"/>
        <w:pageBreakBefore w:val="0"/>
        <w:widowControl w:val="0"/>
        <w:kinsoku/>
        <w:wordWrap/>
        <w:overflowPunct/>
        <w:topLinePunct w:val="0"/>
        <w:autoSpaceDE/>
        <w:autoSpaceDN/>
        <w:bidi w:val="0"/>
        <w:adjustRightInd/>
        <w:snapToGrid/>
        <w:spacing w:before="120" w:beforeLines="50" w:after="120" w:afterLines="50" w:line="300" w:lineRule="auto"/>
        <w:ind w:left="0" w:right="0" w:firstLine="0" w:leftChars="0" w:rightChars="0" w:firstLineChars="0"/>
        <w:jc w:val="center"/>
        <w:textAlignment w:val="auto"/>
        <w:rPr>
          <w:rFonts w:ascii="幼圆" w:eastAsia="幼圆" w:hAnsi="幼圆" w:cs="幼圆" w:hint="eastAsia"/>
          <w:sz w:val="28"/>
          <w:szCs w:val="28"/>
        </w:rPr>
      </w:pPr>
      <w:r>
        <w:rPr>
          <w:rFonts w:ascii="幼圆" w:eastAsia="幼圆" w:hAnsi="幼圆" w:cs="幼圆" w:hint="eastAsia"/>
          <w:sz w:val="28"/>
          <w:szCs w:val="28"/>
        </w:rPr>
        <w:t>目</w:t>
      </w:r>
      <w:r>
        <w:rPr>
          <w:rFonts w:ascii="幼圆" w:eastAsia="幼圆" w:hAnsi="幼圆" w:cs="幼圆" w:hint="eastAsia"/>
          <w:sz w:val="28"/>
          <w:szCs w:val="28"/>
          <w:lang w:val="en-US" w:eastAsia="zh-CN"/>
        </w:rPr>
        <w:t xml:space="preserve">  </w:t>
      </w:r>
      <w:r>
        <w:rPr>
          <w:rFonts w:ascii="幼圆" w:eastAsia="幼圆" w:hAnsi="幼圆" w:cs="幼圆" w:hint="eastAsia"/>
          <w:sz w:val="28"/>
          <w:szCs w:val="28"/>
        </w:rPr>
        <w:t>录</w:t>
      </w:r>
    </w:p>
    <w:p>
      <w:pPr>
        <w:pStyle w:val="TOC1"/>
        <w:tabs>
          <w:tab w:val="right" w:leader="dot" w:pos="8312"/>
        </w:tabs>
      </w:pPr>
      <w:r>
        <w:rPr>
          <w:rFonts w:ascii="幼圆" w:eastAsia="幼圆" w:hAnsi="幼圆" w:cs="幼圆" w:hint="eastAsia"/>
          <w:color w:val="000000"/>
          <w:sz w:val="24"/>
          <w:szCs w:val="24"/>
        </w:rPr>
        <w:fldChar w:fldCharType="begin"/>
      </w:r>
      <w:r>
        <w:rPr>
          <w:rFonts w:ascii="幼圆" w:eastAsia="幼圆" w:hAnsi="幼圆" w:cs="幼圆" w:hint="eastAsia"/>
          <w:color w:val="000000"/>
          <w:sz w:val="24"/>
          <w:szCs w:val="24"/>
        </w:rPr>
        <w:instrText xml:space="preserve">TOC \o "1-3" \h \u </w:instrText>
      </w:r>
      <w:r>
        <w:rPr>
          <w:rFonts w:ascii="幼圆" w:eastAsia="幼圆" w:hAnsi="幼圆" w:cs="幼圆" w:hint="eastAsia"/>
          <w:color w:val="000000"/>
          <w:sz w:val="24"/>
          <w:szCs w:val="24"/>
        </w:rPr>
        <w:fldChar w:fldCharType="separate"/>
      </w:r>
      <w:hyperlink w:anchor="_Toc2484" w:history="1">
        <w:r>
          <w:rPr>
            <w:rFonts w:ascii="幼圆" w:eastAsia="幼圆" w:hAnsi="幼圆" w:cs="幼圆" w:hint="eastAsia"/>
            <w:bCs/>
            <w:szCs w:val="28"/>
          </w:rPr>
          <w:t>1</w:t>
        </w:r>
        <w:r>
          <w:rPr>
            <w:rFonts w:ascii="幼圆" w:eastAsia="幼圆" w:hAnsi="幼圆" w:cs="幼圆" w:hint="eastAsia"/>
            <w:bCs/>
            <w:szCs w:val="28"/>
            <w:lang w:eastAsia="zh-CN"/>
          </w:rPr>
          <w:t>、</w:t>
        </w:r>
        <w:r>
          <w:rPr>
            <w:rFonts w:ascii="幼圆" w:eastAsia="幼圆" w:hAnsi="幼圆" w:cs="幼圆" w:hint="eastAsia"/>
            <w:bCs/>
            <w:szCs w:val="28"/>
            <w:lang w:val="en-US" w:eastAsia="zh-CN"/>
          </w:rPr>
          <w:t>引言</w:t>
        </w:r>
        <w:r>
          <w:tab/>
        </w:r>
        <w:r>
          <w:fldChar w:fldCharType="begin"/>
        </w:r>
        <w:r>
          <w:instrText xml:space="preserve"> PAGEREF _Toc2484 \h </w:instrText>
        </w:r>
        <w:r>
          <w:fldChar w:fldCharType="separate"/>
        </w:r>
        <w:r>
          <w:t>2</w:t>
        </w:r>
        <w:r>
          <w:fldChar w:fldCharType="end"/>
        </w:r>
      </w:hyperlink>
    </w:p>
    <w:p>
      <w:pPr>
        <w:pStyle w:val="TOC1"/>
        <w:tabs>
          <w:tab w:val="right" w:leader="dot" w:pos="8312"/>
        </w:tabs>
      </w:pPr>
      <w:hyperlink w:anchor="_Toc16944" w:history="1">
        <w:r>
          <w:rPr>
            <w:rFonts w:ascii="幼圆" w:eastAsia="幼圆" w:hAnsi="幼圆" w:cs="幼圆" w:hint="eastAsia"/>
            <w:bCs/>
            <w:szCs w:val="28"/>
            <w:lang w:val="en-US" w:eastAsia="zh-CN"/>
          </w:rPr>
          <w:t>2、相关概念及理论概述</w:t>
        </w:r>
        <w:r>
          <w:tab/>
        </w:r>
        <w:r>
          <w:fldChar w:fldCharType="begin"/>
        </w:r>
        <w:r>
          <w:instrText xml:space="preserve"> PAGEREF _Toc16944 \h </w:instrText>
        </w:r>
        <w:r>
          <w:fldChar w:fldCharType="separate"/>
        </w:r>
        <w:r>
          <w:t>3</w:t>
        </w:r>
        <w:r>
          <w:fldChar w:fldCharType="end"/>
        </w:r>
      </w:hyperlink>
    </w:p>
    <w:p>
      <w:pPr>
        <w:pStyle w:val="TOC2"/>
        <w:tabs>
          <w:tab w:val="right" w:leader="dot" w:pos="8312"/>
        </w:tabs>
      </w:pPr>
      <w:hyperlink w:anchor="_Toc13153" w:history="1">
        <w:r>
          <w:rPr>
            <w:rFonts w:ascii="幼圆" w:eastAsia="幼圆" w:hAnsi="幼圆" w:cs="幼圆" w:hint="eastAsia"/>
            <w:bCs w:val="0"/>
            <w:szCs w:val="28"/>
            <w:lang w:val="en-US" w:eastAsia="zh-CN"/>
          </w:rPr>
          <w:t>2.1 相关概念</w:t>
        </w:r>
        <w:r>
          <w:tab/>
        </w:r>
        <w:r>
          <w:fldChar w:fldCharType="begin"/>
        </w:r>
        <w:r>
          <w:instrText xml:space="preserve"> PAGEREF _Toc13153 \h </w:instrText>
        </w:r>
        <w:r>
          <w:fldChar w:fldCharType="separate"/>
        </w:r>
        <w:r>
          <w:t>3</w:t>
        </w:r>
        <w:r>
          <w:fldChar w:fldCharType="end"/>
        </w:r>
      </w:hyperlink>
    </w:p>
    <w:p>
      <w:pPr>
        <w:pStyle w:val="TOC3"/>
        <w:tabs>
          <w:tab w:val="right" w:leader="dot" w:pos="8312"/>
        </w:tabs>
      </w:pPr>
      <w:hyperlink w:anchor="_Toc22224" w:history="1">
        <w:r>
          <w:rPr>
            <w:rFonts w:ascii="幼圆" w:eastAsia="幼圆" w:hAnsi="幼圆" w:cs="幼圆" w:hint="eastAsia"/>
            <w:kern w:val="2"/>
            <w:szCs w:val="24"/>
            <w:lang w:val="en-US" w:eastAsia="zh-CN" w:bidi="ar-SA"/>
          </w:rPr>
          <w:t>2.1.1 激励</w:t>
        </w:r>
        <w:r>
          <w:tab/>
        </w:r>
        <w:r>
          <w:fldChar w:fldCharType="begin"/>
        </w:r>
        <w:r>
          <w:instrText xml:space="preserve"> PAGEREF _Toc22224 \h </w:instrText>
        </w:r>
        <w:r>
          <w:fldChar w:fldCharType="separate"/>
        </w:r>
        <w:r>
          <w:t>3</w:t>
        </w:r>
        <w:r>
          <w:fldChar w:fldCharType="end"/>
        </w:r>
      </w:hyperlink>
    </w:p>
    <w:p>
      <w:pPr>
        <w:pStyle w:val="TOC3"/>
        <w:tabs>
          <w:tab w:val="right" w:leader="dot" w:pos="8312"/>
        </w:tabs>
      </w:pPr>
      <w:hyperlink w:anchor="_Toc29361" w:history="1">
        <w:r>
          <w:rPr>
            <w:rFonts w:ascii="幼圆" w:eastAsia="幼圆" w:hAnsi="幼圆" w:cs="幼圆" w:hint="eastAsia"/>
            <w:kern w:val="2"/>
            <w:szCs w:val="24"/>
            <w:lang w:val="en-US" w:eastAsia="zh-CN" w:bidi="ar-SA"/>
          </w:rPr>
          <w:t>2.1.2 激励机制</w:t>
        </w:r>
        <w:r>
          <w:tab/>
        </w:r>
        <w:r>
          <w:fldChar w:fldCharType="begin"/>
        </w:r>
        <w:r>
          <w:instrText xml:space="preserve"> PAGEREF _Toc29361 \h </w:instrText>
        </w:r>
        <w:r>
          <w:fldChar w:fldCharType="separate"/>
        </w:r>
        <w:r>
          <w:t>3</w:t>
        </w:r>
        <w:r>
          <w:fldChar w:fldCharType="end"/>
        </w:r>
      </w:hyperlink>
    </w:p>
    <w:p>
      <w:pPr>
        <w:pStyle w:val="TOC2"/>
        <w:tabs>
          <w:tab w:val="right" w:leader="dot" w:pos="8312"/>
        </w:tabs>
      </w:pPr>
      <w:hyperlink w:anchor="_Toc2807" w:history="1">
        <w:r>
          <w:rPr>
            <w:rFonts w:ascii="幼圆" w:eastAsia="幼圆" w:hAnsi="幼圆" w:cs="幼圆" w:hint="eastAsia"/>
            <w:bCs w:val="0"/>
            <w:szCs w:val="28"/>
            <w:lang w:val="en-US" w:eastAsia="zh-CN"/>
          </w:rPr>
          <w:t>2.2 双因素理论</w:t>
        </w:r>
        <w:r>
          <w:tab/>
        </w:r>
        <w:r>
          <w:fldChar w:fldCharType="begin"/>
        </w:r>
        <w:r>
          <w:instrText xml:space="preserve"> PAGEREF _Toc2807 \h </w:instrText>
        </w:r>
        <w:r>
          <w:fldChar w:fldCharType="separate"/>
        </w:r>
        <w:r>
          <w:t>3</w:t>
        </w:r>
        <w:r>
          <w:fldChar w:fldCharType="end"/>
        </w:r>
      </w:hyperlink>
    </w:p>
    <w:p>
      <w:pPr>
        <w:pStyle w:val="TOC1"/>
        <w:tabs>
          <w:tab w:val="right" w:leader="dot" w:pos="8312"/>
        </w:tabs>
      </w:pPr>
      <w:hyperlink w:anchor="_Toc17177" w:history="1">
        <w:r>
          <w:rPr>
            <w:rFonts w:ascii="幼圆" w:eastAsia="幼圆" w:hAnsi="幼圆" w:cs="幼圆" w:hint="eastAsia"/>
            <w:bCs/>
            <w:szCs w:val="28"/>
            <w:lang w:val="en-US" w:eastAsia="zh-CN"/>
          </w:rPr>
          <w:t>3、四季沐歌公司员工激励机制现状</w:t>
        </w:r>
        <w:r>
          <w:tab/>
        </w:r>
        <w:r>
          <w:fldChar w:fldCharType="begin"/>
        </w:r>
        <w:r>
          <w:instrText xml:space="preserve"> PAGEREF _Toc17177 \h </w:instrText>
        </w:r>
        <w:r>
          <w:fldChar w:fldCharType="separate"/>
        </w:r>
        <w:r>
          <w:t>4</w:t>
        </w:r>
        <w:r>
          <w:fldChar w:fldCharType="end"/>
        </w:r>
      </w:hyperlink>
    </w:p>
    <w:p>
      <w:pPr>
        <w:pStyle w:val="TOC2"/>
        <w:tabs>
          <w:tab w:val="right" w:leader="dot" w:pos="8312"/>
        </w:tabs>
      </w:pPr>
      <w:hyperlink w:anchor="_Toc2503" w:history="1">
        <w:r>
          <w:rPr>
            <w:rFonts w:ascii="幼圆" w:eastAsia="幼圆" w:hAnsi="幼圆" w:cs="幼圆" w:hint="eastAsia"/>
            <w:bCs w:val="0"/>
            <w:szCs w:val="28"/>
            <w:lang w:val="en-US" w:eastAsia="zh-CN"/>
          </w:rPr>
          <w:t>3.1 四季沐歌公司公司概况</w:t>
        </w:r>
        <w:r>
          <w:tab/>
        </w:r>
        <w:r>
          <w:fldChar w:fldCharType="begin"/>
        </w:r>
        <w:r>
          <w:instrText xml:space="preserve"> PAGEREF _Toc2503 \h </w:instrText>
        </w:r>
        <w:r>
          <w:fldChar w:fldCharType="separate"/>
        </w:r>
        <w:r>
          <w:t>4</w:t>
        </w:r>
        <w:r>
          <w:fldChar w:fldCharType="end"/>
        </w:r>
      </w:hyperlink>
    </w:p>
    <w:p>
      <w:pPr>
        <w:pStyle w:val="TOC3"/>
        <w:tabs>
          <w:tab w:val="right" w:leader="dot" w:pos="8312"/>
        </w:tabs>
      </w:pPr>
      <w:hyperlink w:anchor="_Toc21167" w:history="1">
        <w:r>
          <w:rPr>
            <w:rFonts w:ascii="幼圆" w:eastAsia="幼圆" w:hAnsi="幼圆" w:cs="幼圆" w:hint="eastAsia"/>
            <w:szCs w:val="24"/>
            <w:lang w:val="en-US" w:eastAsia="zh-CN"/>
          </w:rPr>
          <w:t>3.1.3 公司组织结构</w:t>
        </w:r>
        <w:r>
          <w:tab/>
        </w:r>
        <w:r>
          <w:fldChar w:fldCharType="begin"/>
        </w:r>
        <w:r>
          <w:instrText xml:space="preserve"> PAGEREF _Toc21167 \h </w:instrText>
        </w:r>
        <w:r>
          <w:fldChar w:fldCharType="separate"/>
        </w:r>
        <w:r>
          <w:t>4</w:t>
        </w:r>
        <w:r>
          <w:fldChar w:fldCharType="end"/>
        </w:r>
      </w:hyperlink>
    </w:p>
    <w:p>
      <w:pPr>
        <w:pStyle w:val="TOC2"/>
        <w:tabs>
          <w:tab w:val="right" w:leader="dot" w:pos="8312"/>
        </w:tabs>
      </w:pPr>
      <w:hyperlink w:anchor="_Toc8851" w:history="1">
        <w:r>
          <w:rPr>
            <w:rFonts w:ascii="幼圆" w:eastAsia="幼圆" w:hAnsi="幼圆" w:cs="幼圆" w:hint="eastAsia"/>
            <w:bCs w:val="0"/>
            <w:szCs w:val="28"/>
            <w:lang w:val="en-US" w:eastAsia="zh-CN"/>
          </w:rPr>
          <w:t>3.2 四季沐歌公司员工激励机制现状</w:t>
        </w:r>
        <w:r>
          <w:tab/>
        </w:r>
        <w:r>
          <w:fldChar w:fldCharType="begin"/>
        </w:r>
        <w:r>
          <w:instrText xml:space="preserve"> PAGEREF _Toc8851 \h </w:instrText>
        </w:r>
        <w:r>
          <w:fldChar w:fldCharType="separate"/>
        </w:r>
        <w:r>
          <w:t>5</w:t>
        </w:r>
        <w:r>
          <w:fldChar w:fldCharType="end"/>
        </w:r>
      </w:hyperlink>
    </w:p>
    <w:p>
      <w:pPr>
        <w:pStyle w:val="TOC3"/>
        <w:tabs>
          <w:tab w:val="right" w:leader="dot" w:pos="8312"/>
        </w:tabs>
      </w:pPr>
      <w:hyperlink w:anchor="_Toc28357" w:history="1">
        <w:r>
          <w:rPr>
            <w:rFonts w:ascii="幼圆" w:eastAsia="幼圆" w:hAnsi="幼圆" w:cs="幼圆" w:hint="eastAsia"/>
            <w:szCs w:val="24"/>
            <w:lang w:val="en-US" w:eastAsia="zh-CN"/>
          </w:rPr>
          <w:t>3.2.1薪酬与福利</w:t>
        </w:r>
        <w:r>
          <w:tab/>
        </w:r>
        <w:r>
          <w:fldChar w:fldCharType="begin"/>
        </w:r>
        <w:r>
          <w:instrText xml:space="preserve"> PAGEREF _Toc28357 \h </w:instrText>
        </w:r>
        <w:r>
          <w:fldChar w:fldCharType="separate"/>
        </w:r>
        <w:r>
          <w:t>5</w:t>
        </w:r>
        <w:r>
          <w:fldChar w:fldCharType="end"/>
        </w:r>
      </w:hyperlink>
    </w:p>
    <w:p>
      <w:pPr>
        <w:pStyle w:val="TOC3"/>
        <w:tabs>
          <w:tab w:val="right" w:leader="dot" w:pos="8312"/>
        </w:tabs>
      </w:pPr>
      <w:hyperlink w:anchor="_Toc25474" w:history="1">
        <w:r>
          <w:rPr>
            <w:rFonts w:ascii="幼圆" w:eastAsia="幼圆" w:hAnsi="幼圆" w:cs="幼圆" w:hint="eastAsia"/>
            <w:szCs w:val="24"/>
            <w:lang w:val="en-US" w:eastAsia="zh-CN"/>
          </w:rPr>
          <w:t>3.2.2 绩效考核</w:t>
        </w:r>
        <w:r>
          <w:tab/>
        </w:r>
        <w:r>
          <w:fldChar w:fldCharType="begin"/>
        </w:r>
        <w:r>
          <w:instrText xml:space="preserve"> PAGEREF _Toc25474 \h </w:instrText>
        </w:r>
        <w:r>
          <w:fldChar w:fldCharType="separate"/>
        </w:r>
        <w:r>
          <w:t>6</w:t>
        </w:r>
        <w:r>
          <w:fldChar w:fldCharType="end"/>
        </w:r>
      </w:hyperlink>
    </w:p>
    <w:p>
      <w:pPr>
        <w:pStyle w:val="TOC3"/>
        <w:tabs>
          <w:tab w:val="right" w:leader="dot" w:pos="8312"/>
        </w:tabs>
      </w:pPr>
      <w:hyperlink w:anchor="_Toc4732" w:history="1">
        <w:r>
          <w:rPr>
            <w:rFonts w:ascii="幼圆" w:eastAsia="幼圆" w:hAnsi="幼圆" w:cs="幼圆" w:hint="eastAsia"/>
            <w:szCs w:val="24"/>
            <w:lang w:val="en-US" w:eastAsia="zh-CN"/>
          </w:rPr>
          <w:t>3.2.3 员工培训</w:t>
        </w:r>
        <w:r>
          <w:tab/>
        </w:r>
        <w:r>
          <w:fldChar w:fldCharType="begin"/>
        </w:r>
        <w:r>
          <w:instrText xml:space="preserve"> PAGEREF _Toc4732 \h </w:instrText>
        </w:r>
        <w:r>
          <w:fldChar w:fldCharType="separate"/>
        </w:r>
        <w:r>
          <w:t>6</w:t>
        </w:r>
        <w:r>
          <w:fldChar w:fldCharType="end"/>
        </w:r>
      </w:hyperlink>
    </w:p>
    <w:p>
      <w:pPr>
        <w:pStyle w:val="TOC3"/>
        <w:tabs>
          <w:tab w:val="right" w:leader="dot" w:pos="8312"/>
        </w:tabs>
      </w:pPr>
      <w:hyperlink w:anchor="_Toc21096" w:history="1">
        <w:r>
          <w:rPr>
            <w:rFonts w:ascii="幼圆" w:eastAsia="幼圆" w:hAnsi="幼圆" w:cs="幼圆" w:hint="eastAsia"/>
            <w:szCs w:val="24"/>
            <w:lang w:val="en-US" w:eastAsia="zh-CN"/>
          </w:rPr>
          <w:t>3.2.4 职位晋升</w:t>
        </w:r>
        <w:r>
          <w:tab/>
        </w:r>
        <w:r>
          <w:fldChar w:fldCharType="begin"/>
        </w:r>
        <w:r>
          <w:instrText xml:space="preserve"> PAGEREF _Toc21096 \h </w:instrText>
        </w:r>
        <w:r>
          <w:fldChar w:fldCharType="separate"/>
        </w:r>
        <w:r>
          <w:t>6</w:t>
        </w:r>
        <w:r>
          <w:fldChar w:fldCharType="end"/>
        </w:r>
      </w:hyperlink>
    </w:p>
    <w:p>
      <w:pPr>
        <w:pStyle w:val="TOC1"/>
        <w:tabs>
          <w:tab w:val="right" w:leader="dot" w:pos="8312"/>
        </w:tabs>
      </w:pPr>
      <w:hyperlink w:anchor="_Toc3786" w:history="1">
        <w:r>
          <w:rPr>
            <w:rFonts w:ascii="幼圆" w:eastAsia="幼圆" w:hAnsi="幼圆" w:cs="幼圆" w:hint="eastAsia"/>
            <w:bCs/>
            <w:szCs w:val="28"/>
            <w:lang w:val="en-US" w:eastAsia="zh-CN"/>
          </w:rPr>
          <w:t>4、双因素理论下四季沐歌公司员工激励机制存在的问题</w:t>
        </w:r>
        <w:r>
          <w:tab/>
        </w:r>
        <w:r>
          <w:fldChar w:fldCharType="begin"/>
        </w:r>
        <w:r>
          <w:instrText xml:space="preserve"> PAGEREF _Toc3786 \h </w:instrText>
        </w:r>
        <w:r>
          <w:fldChar w:fldCharType="separate"/>
        </w:r>
        <w:r>
          <w:t>6</w:t>
        </w:r>
        <w:r>
          <w:fldChar w:fldCharType="end"/>
        </w:r>
      </w:hyperlink>
    </w:p>
    <w:p>
      <w:pPr>
        <w:pStyle w:val="TOC2"/>
        <w:tabs>
          <w:tab w:val="right" w:leader="dot" w:pos="8312"/>
        </w:tabs>
      </w:pPr>
      <w:hyperlink w:anchor="_Toc32038" w:history="1">
        <w:r>
          <w:rPr>
            <w:rFonts w:ascii="幼圆" w:eastAsia="幼圆" w:hAnsi="幼圆" w:cs="幼圆" w:hint="eastAsia"/>
            <w:bCs w:val="0"/>
            <w:szCs w:val="28"/>
            <w:lang w:val="en-US" w:eastAsia="zh-CN"/>
          </w:rPr>
          <w:t>4.1 四季沐歌公司员工激励机制调查分析</w:t>
        </w:r>
        <w:r>
          <w:tab/>
        </w:r>
        <w:r>
          <w:fldChar w:fldCharType="begin"/>
        </w:r>
        <w:r>
          <w:instrText xml:space="preserve"> PAGEREF _Toc32038 \h </w:instrText>
        </w:r>
        <w:r>
          <w:fldChar w:fldCharType="separate"/>
        </w:r>
        <w:r>
          <w:t>7</w:t>
        </w:r>
        <w:r>
          <w:fldChar w:fldCharType="end"/>
        </w:r>
      </w:hyperlink>
    </w:p>
    <w:p>
      <w:pPr>
        <w:pStyle w:val="TOC2"/>
        <w:tabs>
          <w:tab w:val="right" w:leader="dot" w:pos="8312"/>
        </w:tabs>
      </w:pPr>
      <w:hyperlink w:anchor="_Toc16321" w:history="1">
        <w:r>
          <w:rPr>
            <w:rFonts w:ascii="幼圆" w:eastAsia="幼圆" w:hAnsi="幼圆" w:cs="幼圆" w:hint="eastAsia"/>
            <w:bCs w:val="0"/>
            <w:szCs w:val="28"/>
            <w:lang w:val="en-US" w:eastAsia="zh-CN"/>
          </w:rPr>
          <w:t>4.2 保健因素下四季沐歌公司员工激励机制存在的问题</w:t>
        </w:r>
        <w:r>
          <w:tab/>
        </w:r>
        <w:r>
          <w:fldChar w:fldCharType="begin"/>
        </w:r>
        <w:r>
          <w:instrText xml:space="preserve"> PAGEREF _Toc16321 \h </w:instrText>
        </w:r>
        <w:r>
          <w:fldChar w:fldCharType="separate"/>
        </w:r>
        <w:r>
          <w:t>10</w:t>
        </w:r>
        <w:r>
          <w:fldChar w:fldCharType="end"/>
        </w:r>
      </w:hyperlink>
    </w:p>
    <w:p>
      <w:pPr>
        <w:pStyle w:val="TOC3"/>
        <w:tabs>
          <w:tab w:val="right" w:leader="dot" w:pos="8312"/>
        </w:tabs>
      </w:pPr>
      <w:hyperlink w:anchor="_Toc9810" w:history="1">
        <w:r>
          <w:rPr>
            <w:rFonts w:ascii="幼圆" w:eastAsia="幼圆" w:hAnsi="幼圆" w:cs="幼圆" w:hint="eastAsia"/>
            <w:szCs w:val="24"/>
            <w:lang w:val="en-US" w:eastAsia="zh-CN"/>
          </w:rPr>
          <w:t>4.2.1 薪酬福利体系不合理</w:t>
        </w:r>
        <w:r>
          <w:tab/>
        </w:r>
        <w:r>
          <w:fldChar w:fldCharType="begin"/>
        </w:r>
        <w:r>
          <w:instrText xml:space="preserve"> PAGEREF _Toc9810 \h </w:instrText>
        </w:r>
        <w:r>
          <w:fldChar w:fldCharType="separate"/>
        </w:r>
        <w:r>
          <w:t>10</w:t>
        </w:r>
        <w:r>
          <w:fldChar w:fldCharType="end"/>
        </w:r>
      </w:hyperlink>
    </w:p>
    <w:p>
      <w:pPr>
        <w:pStyle w:val="TOC3"/>
        <w:tabs>
          <w:tab w:val="right" w:leader="dot" w:pos="8312"/>
        </w:tabs>
      </w:pPr>
      <w:hyperlink w:anchor="_Toc8485" w:history="1">
        <w:r>
          <w:rPr>
            <w:rFonts w:ascii="幼圆" w:eastAsia="幼圆" w:hAnsi="幼圆" w:cs="幼圆" w:hint="eastAsia"/>
            <w:szCs w:val="24"/>
            <w:lang w:val="en-US" w:eastAsia="zh-CN"/>
          </w:rPr>
          <w:t>4.2.2 绩效考核不合理</w:t>
        </w:r>
        <w:r>
          <w:tab/>
        </w:r>
        <w:r>
          <w:fldChar w:fldCharType="begin"/>
        </w:r>
        <w:r>
          <w:instrText xml:space="preserve"> PAGEREF _Toc8485 \h </w:instrText>
        </w:r>
        <w:r>
          <w:fldChar w:fldCharType="separate"/>
        </w:r>
        <w:r>
          <w:t>10</w:t>
        </w:r>
        <w:r>
          <w:fldChar w:fldCharType="end"/>
        </w:r>
      </w:hyperlink>
    </w:p>
    <w:p>
      <w:pPr>
        <w:pStyle w:val="TOC3"/>
        <w:tabs>
          <w:tab w:val="right" w:leader="dot" w:pos="8312"/>
        </w:tabs>
      </w:pPr>
      <w:hyperlink w:anchor="_Toc14340" w:history="1">
        <w:r>
          <w:rPr>
            <w:rFonts w:ascii="幼圆" w:eastAsia="幼圆" w:hAnsi="幼圆" w:cs="幼圆" w:hint="eastAsia"/>
            <w:szCs w:val="24"/>
            <w:lang w:val="en-US" w:eastAsia="zh-CN"/>
          </w:rPr>
          <w:t>4.2.3 工作环境欠缺</w:t>
        </w:r>
        <w:r>
          <w:tab/>
        </w:r>
        <w:r>
          <w:fldChar w:fldCharType="begin"/>
        </w:r>
        <w:r>
          <w:instrText xml:space="preserve"> PAGEREF _Toc14340 \h </w:instrText>
        </w:r>
        <w:r>
          <w:fldChar w:fldCharType="separate"/>
        </w:r>
        <w:r>
          <w:t>11</w:t>
        </w:r>
        <w:r>
          <w:fldChar w:fldCharType="end"/>
        </w:r>
      </w:hyperlink>
    </w:p>
    <w:p>
      <w:pPr>
        <w:pStyle w:val="TOC2"/>
        <w:tabs>
          <w:tab w:val="right" w:leader="dot" w:pos="8312"/>
        </w:tabs>
      </w:pPr>
      <w:hyperlink w:anchor="_Toc25743" w:history="1">
        <w:r>
          <w:rPr>
            <w:rFonts w:ascii="幼圆" w:eastAsia="幼圆" w:hAnsi="幼圆" w:cs="幼圆" w:hint="eastAsia"/>
            <w:bCs w:val="0"/>
            <w:szCs w:val="28"/>
            <w:lang w:val="en-US" w:eastAsia="zh-CN"/>
          </w:rPr>
          <w:t>4.3 激励因素下四季沐歌公司员工激励机制存在的问题</w:t>
        </w:r>
        <w:r>
          <w:tab/>
        </w:r>
        <w:r>
          <w:fldChar w:fldCharType="begin"/>
        </w:r>
        <w:r>
          <w:instrText xml:space="preserve"> PAGEREF _Toc25743 \h </w:instrText>
        </w:r>
        <w:r>
          <w:fldChar w:fldCharType="separate"/>
        </w:r>
        <w:r>
          <w:t>11</w:t>
        </w:r>
        <w:r>
          <w:fldChar w:fldCharType="end"/>
        </w:r>
      </w:hyperlink>
    </w:p>
    <w:p>
      <w:pPr>
        <w:pStyle w:val="TOC3"/>
        <w:tabs>
          <w:tab w:val="right" w:leader="dot" w:pos="8312"/>
        </w:tabs>
      </w:pPr>
      <w:hyperlink w:anchor="_Toc13799" w:history="1">
        <w:r>
          <w:rPr>
            <w:rFonts w:ascii="幼圆" w:eastAsia="幼圆" w:hAnsi="幼圆" w:cs="幼圆" w:hint="eastAsia"/>
            <w:szCs w:val="24"/>
            <w:lang w:val="en-US" w:eastAsia="zh-CN"/>
          </w:rPr>
          <w:t>4.3.1 职位晋升机制不明确</w:t>
        </w:r>
        <w:r>
          <w:tab/>
        </w:r>
        <w:r>
          <w:fldChar w:fldCharType="begin"/>
        </w:r>
        <w:r>
          <w:instrText xml:space="preserve"> PAGEREF _Toc13799 \h </w:instrText>
        </w:r>
        <w:r>
          <w:fldChar w:fldCharType="separate"/>
        </w:r>
        <w:r>
          <w:t>11</w:t>
        </w:r>
        <w:r>
          <w:fldChar w:fldCharType="end"/>
        </w:r>
      </w:hyperlink>
    </w:p>
    <w:p>
      <w:pPr>
        <w:pStyle w:val="TOC3"/>
        <w:tabs>
          <w:tab w:val="right" w:leader="dot" w:pos="8312"/>
        </w:tabs>
      </w:pPr>
      <w:hyperlink w:anchor="_Toc32165" w:history="1">
        <w:r>
          <w:rPr>
            <w:rFonts w:ascii="幼圆" w:eastAsia="幼圆" w:hAnsi="幼圆" w:cs="幼圆" w:hint="eastAsia"/>
            <w:lang w:val="en-US" w:eastAsia="zh-CN"/>
          </w:rPr>
          <w:t>4.3.2 奖惩机制作用不明显</w:t>
        </w:r>
        <w:r>
          <w:tab/>
        </w:r>
        <w:r>
          <w:fldChar w:fldCharType="begin"/>
        </w:r>
        <w:r>
          <w:instrText xml:space="preserve"> PAGEREF _Toc32165 \h </w:instrText>
        </w:r>
        <w:r>
          <w:fldChar w:fldCharType="separate"/>
        </w:r>
        <w:r>
          <w:t>12</w:t>
        </w:r>
        <w:r>
          <w:fldChar w:fldCharType="end"/>
        </w:r>
      </w:hyperlink>
    </w:p>
    <w:p>
      <w:pPr>
        <w:pStyle w:val="TOC1"/>
        <w:tabs>
          <w:tab w:val="right" w:leader="dot" w:pos="8312"/>
        </w:tabs>
      </w:pPr>
      <w:hyperlink w:anchor="_Toc28936" w:history="1">
        <w:r>
          <w:rPr>
            <w:rFonts w:ascii="幼圆" w:eastAsia="幼圆" w:hAnsi="幼圆" w:cs="幼圆" w:hint="eastAsia"/>
            <w:bCs/>
            <w:szCs w:val="28"/>
            <w:lang w:val="en-US" w:eastAsia="zh-CN"/>
          </w:rPr>
          <w:t>5、四季沐歌公司员工激励机制优化</w:t>
        </w:r>
        <w:r>
          <w:tab/>
        </w:r>
        <w:r>
          <w:fldChar w:fldCharType="begin"/>
        </w:r>
        <w:r>
          <w:instrText xml:space="preserve"> PAGEREF _Toc28936 \h </w:instrText>
        </w:r>
        <w:r>
          <w:fldChar w:fldCharType="separate"/>
        </w:r>
        <w:r>
          <w:t>12</w:t>
        </w:r>
        <w:r>
          <w:fldChar w:fldCharType="end"/>
        </w:r>
      </w:hyperlink>
    </w:p>
    <w:p>
      <w:pPr>
        <w:pStyle w:val="TOC2"/>
        <w:tabs>
          <w:tab w:val="right" w:leader="dot" w:pos="8312"/>
        </w:tabs>
      </w:pPr>
      <w:hyperlink w:anchor="_Toc32059" w:history="1">
        <w:r>
          <w:rPr>
            <w:rFonts w:ascii="幼圆" w:eastAsia="幼圆" w:hAnsi="幼圆" w:cs="幼圆" w:hint="eastAsia"/>
            <w:bCs w:val="0"/>
            <w:szCs w:val="28"/>
            <w:lang w:val="en-US" w:eastAsia="zh-CN"/>
          </w:rPr>
          <w:t>5.1 保健因素优化策略</w:t>
        </w:r>
        <w:r>
          <w:tab/>
        </w:r>
        <w:r>
          <w:fldChar w:fldCharType="begin"/>
        </w:r>
        <w:r>
          <w:instrText xml:space="preserve"> PAGEREF _Toc32059 \h </w:instrText>
        </w:r>
        <w:r>
          <w:fldChar w:fldCharType="separate"/>
        </w:r>
        <w:r>
          <w:t>12</w:t>
        </w:r>
        <w:r>
          <w:fldChar w:fldCharType="end"/>
        </w:r>
      </w:hyperlink>
    </w:p>
    <w:p>
      <w:pPr>
        <w:pStyle w:val="TOC3"/>
        <w:tabs>
          <w:tab w:val="right" w:leader="dot" w:pos="8312"/>
        </w:tabs>
      </w:pPr>
      <w:hyperlink w:anchor="_Toc4861" w:history="1">
        <w:r>
          <w:rPr>
            <w:rFonts w:ascii="幼圆" w:eastAsia="幼圆" w:hAnsi="幼圆" w:cs="幼圆" w:hint="eastAsia"/>
            <w:lang w:val="en-US" w:eastAsia="zh-CN"/>
          </w:rPr>
          <w:t>5.1.1 薪酬福利制度的优化</w:t>
        </w:r>
        <w:r>
          <w:tab/>
        </w:r>
        <w:r>
          <w:fldChar w:fldCharType="begin"/>
        </w:r>
        <w:r>
          <w:instrText xml:space="preserve"> PAGEREF _Toc4861 \h </w:instrText>
        </w:r>
        <w:r>
          <w:fldChar w:fldCharType="separate"/>
        </w:r>
        <w:r>
          <w:t>12</w:t>
        </w:r>
        <w:r>
          <w:fldChar w:fldCharType="end"/>
        </w:r>
      </w:hyperlink>
    </w:p>
    <w:p>
      <w:pPr>
        <w:pStyle w:val="TOC3"/>
        <w:tabs>
          <w:tab w:val="right" w:leader="dot" w:pos="8312"/>
        </w:tabs>
      </w:pPr>
      <w:hyperlink w:anchor="_Toc6743" w:history="1">
        <w:r>
          <w:rPr>
            <w:rFonts w:ascii="幼圆" w:eastAsia="幼圆" w:hAnsi="幼圆" w:cs="幼圆" w:hint="eastAsia"/>
            <w:lang w:val="en-US" w:eastAsia="zh-CN"/>
          </w:rPr>
          <w:t>5.1.2 绩效考核的优化</w:t>
        </w:r>
        <w:r>
          <w:tab/>
        </w:r>
        <w:r>
          <w:fldChar w:fldCharType="begin"/>
        </w:r>
        <w:r>
          <w:instrText xml:space="preserve"> PAGEREF _Toc6743 \h </w:instrText>
        </w:r>
        <w:r>
          <w:fldChar w:fldCharType="separate"/>
        </w:r>
        <w:r>
          <w:t>13</w:t>
        </w:r>
        <w:r>
          <w:fldChar w:fldCharType="end"/>
        </w:r>
      </w:hyperlink>
    </w:p>
    <w:p>
      <w:pPr>
        <w:pStyle w:val="TOC3"/>
        <w:tabs>
          <w:tab w:val="right" w:leader="dot" w:pos="8312"/>
        </w:tabs>
      </w:pPr>
      <w:hyperlink w:anchor="_Toc852" w:history="1">
        <w:r>
          <w:rPr>
            <w:rFonts w:ascii="幼圆" w:eastAsia="幼圆" w:hAnsi="幼圆" w:cs="幼圆" w:hint="eastAsia"/>
            <w:lang w:val="en-US" w:eastAsia="zh-CN"/>
          </w:rPr>
          <w:t>5.1.3 工作环境的优化</w:t>
        </w:r>
        <w:r>
          <w:tab/>
        </w:r>
        <w:r>
          <w:fldChar w:fldCharType="begin"/>
        </w:r>
        <w:r>
          <w:instrText xml:space="preserve"> PAGEREF _Toc852 \h </w:instrText>
        </w:r>
        <w:r>
          <w:fldChar w:fldCharType="separate"/>
        </w:r>
        <w:r>
          <w:t>14</w:t>
        </w:r>
        <w:r>
          <w:fldChar w:fldCharType="end"/>
        </w:r>
      </w:hyperlink>
    </w:p>
    <w:p>
      <w:pPr>
        <w:pStyle w:val="TOC2"/>
        <w:tabs>
          <w:tab w:val="right" w:leader="dot" w:pos="8312"/>
        </w:tabs>
      </w:pPr>
      <w:hyperlink w:anchor="_Toc108" w:history="1">
        <w:r>
          <w:rPr>
            <w:rFonts w:ascii="幼圆" w:eastAsia="幼圆" w:hAnsi="幼圆" w:cs="幼圆" w:hint="eastAsia"/>
            <w:bCs w:val="0"/>
            <w:szCs w:val="28"/>
            <w:lang w:val="en-US" w:eastAsia="zh-CN"/>
          </w:rPr>
          <w:t>5.2 激励因素优化策略</w:t>
        </w:r>
        <w:r>
          <w:tab/>
        </w:r>
        <w:r>
          <w:fldChar w:fldCharType="begin"/>
        </w:r>
        <w:r>
          <w:instrText xml:space="preserve"> PAGEREF _Toc108 \h </w:instrText>
        </w:r>
        <w:r>
          <w:fldChar w:fldCharType="separate"/>
        </w:r>
        <w:r>
          <w:t>15</w:t>
        </w:r>
        <w:r>
          <w:fldChar w:fldCharType="end"/>
        </w:r>
      </w:hyperlink>
    </w:p>
    <w:p>
      <w:pPr>
        <w:pStyle w:val="TOC3"/>
        <w:tabs>
          <w:tab w:val="right" w:leader="dot" w:pos="8312"/>
        </w:tabs>
      </w:pPr>
      <w:hyperlink w:anchor="_Toc365" w:history="1">
        <w:r>
          <w:rPr>
            <w:rFonts w:ascii="幼圆" w:eastAsia="幼圆" w:hAnsi="幼圆" w:cs="幼圆" w:hint="eastAsia"/>
            <w:lang w:val="en-US" w:eastAsia="zh-CN"/>
          </w:rPr>
          <w:t>5.2.1培训制度的优化</w:t>
        </w:r>
        <w:r>
          <w:tab/>
        </w:r>
        <w:r>
          <w:fldChar w:fldCharType="begin"/>
        </w:r>
        <w:r>
          <w:instrText xml:space="preserve"> PAGEREF _Toc365 \h </w:instrText>
        </w:r>
        <w:r>
          <w:fldChar w:fldCharType="separate"/>
        </w:r>
        <w:r>
          <w:t>15</w:t>
        </w:r>
        <w:r>
          <w:fldChar w:fldCharType="end"/>
        </w:r>
      </w:hyperlink>
    </w:p>
    <w:p>
      <w:pPr>
        <w:pStyle w:val="TOC3"/>
        <w:tabs>
          <w:tab w:val="right" w:leader="dot" w:pos="8312"/>
        </w:tabs>
      </w:pPr>
      <w:hyperlink w:anchor="_Toc29762" w:history="1">
        <w:r>
          <w:rPr>
            <w:rFonts w:ascii="幼圆" w:eastAsia="幼圆" w:hAnsi="幼圆" w:cs="幼圆" w:hint="eastAsia"/>
            <w:lang w:val="en-US" w:eastAsia="zh-CN"/>
          </w:rPr>
          <w:t>5.2.2 晋升制度的优化</w:t>
        </w:r>
        <w:r>
          <w:tab/>
        </w:r>
        <w:r>
          <w:fldChar w:fldCharType="begin"/>
        </w:r>
        <w:r>
          <w:instrText xml:space="preserve"> PAGEREF _Toc29762 \h </w:instrText>
        </w:r>
        <w:r>
          <w:fldChar w:fldCharType="separate"/>
        </w:r>
        <w:r>
          <w:t>15</w:t>
        </w:r>
        <w:r>
          <w:fldChar w:fldCharType="end"/>
        </w:r>
      </w:hyperlink>
    </w:p>
    <w:p>
      <w:pPr>
        <w:pStyle w:val="TOC3"/>
        <w:tabs>
          <w:tab w:val="right" w:leader="dot" w:pos="8312"/>
        </w:tabs>
      </w:pPr>
      <w:hyperlink w:anchor="_Toc24104" w:history="1">
        <w:r>
          <w:rPr>
            <w:rFonts w:ascii="幼圆" w:eastAsia="幼圆" w:hAnsi="幼圆" w:cs="幼圆" w:hint="eastAsia"/>
            <w:lang w:val="en-US" w:eastAsia="zh-CN"/>
          </w:rPr>
          <w:t>5.2.3 奖惩制度的优化</w:t>
        </w:r>
        <w:r>
          <w:tab/>
        </w:r>
        <w:r>
          <w:fldChar w:fldCharType="begin"/>
        </w:r>
        <w:r>
          <w:instrText xml:space="preserve"> PAGEREF _Toc24104 \h </w:instrText>
        </w:r>
        <w:r>
          <w:fldChar w:fldCharType="separate"/>
        </w:r>
        <w:r>
          <w:t>16</w:t>
        </w:r>
        <w:r>
          <w:fldChar w:fldCharType="end"/>
        </w:r>
      </w:hyperlink>
    </w:p>
    <w:p>
      <w:pPr>
        <w:pStyle w:val="TOC1"/>
        <w:tabs>
          <w:tab w:val="right" w:leader="dot" w:pos="8312"/>
        </w:tabs>
      </w:pPr>
      <w:hyperlink w:anchor="_Toc11634" w:history="1">
        <w:r>
          <w:rPr>
            <w:rFonts w:ascii="幼圆" w:eastAsia="幼圆" w:hAnsi="幼圆" w:cs="幼圆" w:hint="eastAsia"/>
          </w:rPr>
          <w:t>结  论</w:t>
        </w:r>
        <w:r>
          <w:tab/>
        </w:r>
        <w:r>
          <w:fldChar w:fldCharType="begin"/>
        </w:r>
        <w:r>
          <w:instrText xml:space="preserve"> PAGEREF _Toc11634 \h </w:instrText>
        </w:r>
        <w:r>
          <w:fldChar w:fldCharType="separate"/>
        </w:r>
        <w:r>
          <w:t>16</w:t>
        </w:r>
        <w:r>
          <w:fldChar w:fldCharType="end"/>
        </w:r>
      </w:hyperlink>
    </w:p>
    <w:p>
      <w:pPr>
        <w:pStyle w:val="TOC1"/>
        <w:tabs>
          <w:tab w:val="right" w:leader="dot" w:pos="8312"/>
        </w:tabs>
      </w:pPr>
      <w:hyperlink w:anchor="_Toc23574" w:history="1">
        <w:r>
          <w:rPr>
            <w:rFonts w:ascii="幼圆" w:eastAsia="幼圆" w:hAnsi="幼圆" w:cs="幼圆" w:hint="eastAsia"/>
          </w:rPr>
          <w:t>参 考 文 献</w:t>
        </w:r>
        <w:r>
          <w:tab/>
        </w:r>
        <w:r>
          <w:fldChar w:fldCharType="begin"/>
        </w:r>
        <w:r>
          <w:instrText xml:space="preserve"> PAGEREF _Toc23574 \h </w:instrText>
        </w:r>
        <w:r>
          <w:fldChar w:fldCharType="separate"/>
        </w:r>
        <w:r>
          <w:t>18</w:t>
        </w:r>
        <w:r>
          <w:fldChar w:fldCharType="end"/>
        </w:r>
      </w:hyperlink>
    </w:p>
    <w:p>
      <w:pPr>
        <w:pStyle w:val="TOC1"/>
        <w:tabs>
          <w:tab w:val="right" w:leader="dot" w:pos="8312"/>
        </w:tabs>
      </w:pPr>
      <w:hyperlink w:anchor="_Toc30834" w:history="1">
        <w:r>
          <w:rPr>
            <w:rFonts w:ascii="幼圆" w:eastAsia="幼圆" w:hAnsi="幼圆" w:cs="幼圆" w:hint="eastAsia"/>
            <w:lang w:val="en-US" w:eastAsia="zh-CN"/>
          </w:rPr>
          <w:t>附录</w:t>
        </w:r>
        <w:r>
          <w:tab/>
        </w:r>
        <w:r>
          <w:fldChar w:fldCharType="begin"/>
        </w:r>
        <w:r>
          <w:instrText xml:space="preserve"> PAGEREF _Toc30834 \h </w:instrText>
        </w:r>
        <w:r>
          <w:fldChar w:fldCharType="separate"/>
        </w:r>
        <w:r>
          <w:t>19</w:t>
        </w:r>
        <w:r>
          <w:fldChar w:fldCharType="end"/>
        </w:r>
      </w:hyperlink>
    </w:p>
    <w:p>
      <w:pPr>
        <w:pStyle w:val="Heading1"/>
        <w:spacing w:before="100" w:beforeAutospacing="1" w:after="100" w:afterAutospacing="1" w:line="240" w:lineRule="auto"/>
        <w:jc w:val="center"/>
        <w:rPr>
          <w:rFonts w:ascii="幼圆" w:eastAsia="幼圆" w:hAnsi="幼圆" w:cs="幼圆" w:hint="eastAsia"/>
          <w:b/>
          <w:bCs/>
          <w:sz w:val="28"/>
          <w:szCs w:val="28"/>
          <w:lang w:eastAsia="zh-CN"/>
        </w:rPr>
      </w:pPr>
      <w:r>
        <w:rPr>
          <w:rFonts w:ascii="幼圆" w:eastAsia="幼圆" w:hAnsi="幼圆" w:cs="幼圆" w:hint="eastAsia"/>
          <w:color w:val="000000"/>
          <w:szCs w:val="24"/>
        </w:rPr>
        <w:fldChar w:fldCharType="end"/>
      </w:r>
      <w:bookmarkStart w:id="0" w:name="_Toc2484"/>
      <w:bookmarkStart w:id="1" w:name="_Toc19478"/>
      <w:r>
        <w:rPr>
          <w:rFonts w:ascii="幼圆" w:eastAsia="幼圆" w:hAnsi="幼圆" w:cs="幼圆" w:hint="eastAsia"/>
          <w:b/>
          <w:bCs/>
          <w:sz w:val="28"/>
          <w:szCs w:val="28"/>
        </w:rPr>
        <w:t>1</w:t>
      </w:r>
      <w:r>
        <w:rPr>
          <w:rFonts w:ascii="幼圆" w:eastAsia="幼圆" w:hAnsi="幼圆" w:cs="幼圆" w:hint="eastAsia"/>
          <w:b/>
          <w:bCs/>
          <w:sz w:val="28"/>
          <w:szCs w:val="28"/>
          <w:lang w:eastAsia="zh-CN"/>
        </w:rPr>
        <w:t>、</w:t>
      </w:r>
      <w:r>
        <w:rPr>
          <w:rFonts w:ascii="幼圆" w:eastAsia="幼圆" w:hAnsi="幼圆" w:cs="幼圆" w:hint="eastAsia"/>
          <w:b/>
          <w:bCs/>
          <w:sz w:val="28"/>
          <w:szCs w:val="28"/>
          <w:lang w:val="en-US" w:eastAsia="zh-CN"/>
        </w:rPr>
        <w:t>引言</w:t>
      </w:r>
      <w:bookmarkEnd w:id="0"/>
      <w:bookmarkEnd w:id="1"/>
    </w:p>
    <w:p>
      <w:pPr>
        <w:spacing w:line="360" w:lineRule="auto"/>
        <w:ind w:firstLine="420" w:firstLineChars="200"/>
        <w:rPr>
          <w:rFonts w:ascii="幼圆" w:eastAsia="幼圆" w:hAnsi="幼圆" w:cs="幼圆" w:hint="eastAsia"/>
        </w:rPr>
      </w:pPr>
      <w:r>
        <w:rPr>
          <w:rFonts w:ascii="幼圆" w:eastAsia="幼圆" w:hAnsi="幼圆" w:cs="幼圆" w:hint="eastAsia"/>
          <w:lang w:val="en-US" w:eastAsia="zh-CN"/>
        </w:rPr>
        <w:t>随着全球化的发展，企业对人才的需求越来越大，基于以人为本的管理理念，建立和完善了人才管理体系，以提高市场竞争力。在实践中，员工激励机制的应用可以有效地提高人事部门的行政和管理效率。换言之，科学有效地运用激励机制可以提高员工的整体素质，激发自身的主动性，充分满足提高软实力素质和市场竞争力的作用。</w:t>
      </w:r>
    </w:p>
    <w:p>
      <w:pPr>
        <w:spacing w:line="360" w:lineRule="auto"/>
        <w:ind w:firstLine="420" w:firstLineChars="200"/>
        <w:rPr>
          <w:rFonts w:ascii="幼圆" w:eastAsia="幼圆" w:hAnsi="幼圆" w:cs="幼圆" w:hint="eastAsia"/>
        </w:rPr>
        <w:sectPr>
          <w:headerReference w:type="default" r:id="rId4"/>
          <w:footnotePr>
            <w:numFmt w:val="decimalEnclosedCircleChinese"/>
            <w:numRestart w:val="eachPage"/>
          </w:footnotePr>
          <w:pgSz w:w="11906" w:h="16838"/>
          <w:pgMar w:top="1440" w:right="1797" w:bottom="1440" w:left="1797" w:header="851" w:footer="992" w:gutter="0"/>
          <w:pgBorders w:zOrder="front" w:display="allPages" w:offsetFrom="text">
            <w:top w:val="none" w:sz="0" w:space="0" w:color="auto"/>
            <w:left w:val="none" w:sz="0" w:space="0" w:color="auto"/>
            <w:bottom w:val="none" w:sz="0" w:space="0" w:color="auto"/>
            <w:right w:val="none" w:sz="0" w:space="0" w:color="auto"/>
          </w:pgBorders>
          <w:pgNumType w:start="1"/>
          <w:cols w:space="708"/>
          <w:docGrid w:linePitch="312"/>
        </w:sectPr>
      </w:pPr>
    </w:p>
    <w:p>
      <w:pPr>
        <w:spacing w:line="360" w:lineRule="auto"/>
        <w:ind w:firstLine="420" w:firstLineChars="200"/>
        <w:rPr>
          <w:rFonts w:ascii="幼圆" w:eastAsia="幼圆" w:hAnsi="幼圆" w:cs="幼圆" w:hint="eastAsia"/>
        </w:rPr>
      </w:pPr>
      <w:r>
        <w:rPr>
          <w:rFonts w:ascii="幼圆" w:eastAsia="幼圆" w:hAnsi="幼圆" w:cs="幼圆" w:hint="eastAsia"/>
          <w:lang w:val="en-US" w:eastAsia="zh-CN"/>
        </w:rPr>
        <w:t>我国对企业激励机制的研究相对较晚，特别是对热水器行业激励机制的发展还不是很完善。它直接影响到员工的薪酬、奖惩和晋升，这些也是员工关注的焦点。建立与公司自身相适应的激励机制，将对公司产生深远的影响，能够激发和调动员工的积极性，激励员工为实现公司目标而不断努力，使公司始终充满生机和活力(杜明华,</w:t>
      </w:r>
      <w:r>
        <w:rPr>
          <w:rFonts w:ascii="幼圆" w:eastAsia="幼圆" w:hAnsi="幼圆" w:cs="幼圆" w:hint="eastAsia"/>
          <w:lang w:val="en-US" w:eastAsia="zh-CN"/>
        </w:rPr>
        <w:t xml:space="preserve"> 王雨,2022)。在新的时代和新的常态下，人才竞争日趋激烈，人才管理日益重要。基于双因素理论，企业内外部环境的改善和优化不仅有利于企业的人才储备，而且有利于企业的发展。</w:t>
      </w:r>
    </w:p>
    <w:p>
      <w:pPr>
        <w:spacing w:line="360" w:lineRule="auto"/>
        <w:ind w:firstLine="420" w:firstLineChars="200"/>
        <w:rPr>
          <w:rFonts w:ascii="幼圆" w:eastAsia="幼圆" w:hAnsi="幼圆" w:cs="幼圆" w:hint="eastAsia"/>
        </w:rPr>
      </w:pPr>
      <w:r>
        <w:rPr>
          <w:rFonts w:ascii="幼圆" w:eastAsia="幼圆" w:hAnsi="幼圆" w:cs="幼圆" w:hint="eastAsia"/>
          <w:lang w:val="en-US" w:eastAsia="zh-CN"/>
        </w:rPr>
        <w:t>本文围绕四季沐歌公司展开研究，探究员工激励机制现存的不足，并给出完善的激励机制。本文通过对公司现行激励机制运行结构的考察，找出存在的问题和不足，并发现激励机制的问题，针对其提出了完善激励模式的可行方案，以期创造一个公平公正的竞争环境，从而使员工能够努力培养企业的综合离心力，开辟更广阔的发展道路(张鹏飞 ,陈佳怡, 林嘉,2021)。</w:t>
      </w:r>
    </w:p>
    <w:p>
      <w:pPr>
        <w:spacing w:line="360" w:lineRule="auto"/>
        <w:ind w:firstLine="420" w:firstLineChars="200"/>
        <w:rPr>
          <w:rFonts w:ascii="幼圆" w:eastAsia="幼圆" w:hAnsi="幼圆" w:cs="幼圆" w:hint="eastAsia"/>
        </w:rPr>
      </w:pPr>
      <w:r>
        <w:rPr>
          <w:rFonts w:ascii="幼圆" w:eastAsia="幼圆" w:hAnsi="幼圆" w:cs="幼圆" w:hint="eastAsia"/>
          <w:lang w:val="en-US" w:eastAsia="zh-CN"/>
        </w:rPr>
        <w:t>（1）理论意义。通过查阅国内外相关文献可以看出，许多国内外研究者对员工激励制度做了大量的研究，但对热水器行业激励制度的研究并不完善。本文运用双因素理论对四季沐歌公司员工的激励机制进行研究，并在一定程度上完善和优化了该理论的学术应用，使其具有更高的应用价值。通过对课题的研究，围绕双因素理论发挥更多的学术研究功能，具有重要的理论意义。</w:t>
      </w:r>
    </w:p>
    <w:p>
      <w:pPr>
        <w:spacing w:line="360" w:lineRule="auto"/>
        <w:ind w:firstLine="420" w:firstLineChars="200"/>
        <w:rPr>
          <w:rFonts w:ascii="幼圆" w:eastAsia="幼圆" w:hAnsi="幼圆" w:cs="幼圆" w:hint="eastAsia"/>
        </w:rPr>
      </w:pPr>
      <w:r>
        <w:rPr>
          <w:rFonts w:ascii="幼圆" w:eastAsia="幼圆" w:hAnsi="幼圆" w:cs="幼圆" w:hint="eastAsia"/>
          <w:lang w:val="en-US" w:eastAsia="zh-CN"/>
        </w:rPr>
        <w:t>（2）实践意义。</w:t>
      </w:r>
      <w:r>
        <w:rPr>
          <w:rFonts w:ascii="幼圆" w:eastAsia="幼圆" w:hAnsi="幼圆" w:cs="幼圆" w:hint="eastAsia"/>
        </w:rPr>
        <w:t>本文在详细阐述</w:t>
      </w:r>
      <w:r>
        <w:rPr>
          <w:rFonts w:ascii="幼圆" w:eastAsia="幼圆" w:hAnsi="幼圆" w:cs="幼圆" w:hint="eastAsia"/>
          <w:lang w:val="en-US" w:eastAsia="zh-CN"/>
        </w:rPr>
        <w:t>员工激励</w:t>
      </w:r>
      <w:r>
        <w:rPr>
          <w:rFonts w:ascii="幼圆" w:eastAsia="幼圆" w:hAnsi="幼圆" w:cs="幼圆" w:hint="eastAsia"/>
        </w:rPr>
        <w:t>等理论的基础上，</w:t>
      </w:r>
      <w:r>
        <w:rPr>
          <w:rFonts w:ascii="幼圆" w:eastAsia="幼圆" w:hAnsi="幼圆" w:cs="幼圆" w:hint="eastAsia"/>
          <w:lang w:val="en-US" w:eastAsia="zh-CN"/>
        </w:rPr>
        <w:t>从双因素理论的保健因素和激励因素出发，深入调查了四季沐歌公司的员工激励机制，分析公司激励机制存在的问题并结合公司的实际情况进行优化完善。</w:t>
      </w:r>
      <w:r>
        <w:rPr>
          <w:rFonts w:ascii="幼圆" w:eastAsia="幼圆" w:hAnsi="幼圆" w:cs="幼圆" w:hint="eastAsia"/>
        </w:rPr>
        <w:t>为公司的</w:t>
      </w:r>
      <w:r>
        <w:rPr>
          <w:rFonts w:ascii="幼圆" w:eastAsia="幼圆" w:hAnsi="幼圆" w:cs="幼圆" w:hint="eastAsia"/>
          <w:lang w:val="en-US" w:eastAsia="zh-CN"/>
        </w:rPr>
        <w:t>员工</w:t>
      </w:r>
      <w:r>
        <w:rPr>
          <w:rFonts w:ascii="幼圆" w:eastAsia="幼圆" w:hAnsi="幼圆" w:cs="幼圆" w:hint="eastAsia"/>
        </w:rPr>
        <w:t>管理提供必要的指导</w:t>
      </w:r>
      <w:r>
        <w:rPr>
          <w:rFonts w:ascii="幼圆" w:eastAsia="幼圆" w:hAnsi="幼圆" w:cs="幼圆" w:hint="eastAsia"/>
          <w:lang w:eastAsia="zh-CN"/>
        </w:rPr>
        <w:t>，</w:t>
      </w:r>
      <w:r>
        <w:rPr>
          <w:rFonts w:ascii="幼圆" w:eastAsia="幼圆" w:hAnsi="幼圆" w:cs="幼圆" w:hint="eastAsia"/>
          <w:lang w:val="en-US" w:eastAsia="zh-CN"/>
        </w:rPr>
        <w:t>对提高员工的工作热情，降低企业人才流失提供了制度保障，对公司的健康发展有着深远意义。</w:t>
      </w:r>
    </w:p>
    <w:p>
      <w:pPr>
        <w:pStyle w:val="Heading1"/>
        <w:spacing w:before="100" w:beforeAutospacing="1" w:after="100" w:afterAutospacing="1" w:line="240" w:lineRule="auto"/>
        <w:jc w:val="center"/>
        <w:rPr>
          <w:rFonts w:ascii="幼圆" w:eastAsia="幼圆" w:hAnsi="幼圆" w:cs="幼圆" w:hint="eastAsia"/>
          <w:b/>
          <w:bCs/>
          <w:sz w:val="28"/>
          <w:szCs w:val="28"/>
          <w:lang w:val="en-US" w:eastAsia="zh-CN"/>
        </w:rPr>
      </w:pPr>
      <w:bookmarkStart w:id="2" w:name="_Toc16944"/>
      <w:bookmarkStart w:id="3" w:name="_Toc17401"/>
      <w:bookmarkStart w:id="4" w:name="_Toc119923481"/>
      <w:bookmarkStart w:id="5" w:name="_Toc7059"/>
      <w:bookmarkStart w:id="6" w:name="_Toc119923357"/>
      <w:bookmarkStart w:id="7" w:name="_Toc17264"/>
      <w:r>
        <w:rPr>
          <w:rFonts w:ascii="幼圆" w:eastAsia="幼圆" w:hAnsi="幼圆" w:cs="幼圆" w:hint="eastAsia"/>
          <w:b/>
          <w:bCs/>
          <w:sz w:val="28"/>
          <w:szCs w:val="28"/>
          <w:lang w:val="en-US" w:eastAsia="zh-CN"/>
        </w:rPr>
        <w:t>2、相关概念及理论概述</w:t>
      </w:r>
      <w:bookmarkEnd w:id="2"/>
      <w:bookmarkEnd w:id="3"/>
      <w:bookmarkEnd w:id="4"/>
      <w:bookmarkEnd w:id="5"/>
      <w:bookmarkEnd w:id="6"/>
      <w:bookmarkEnd w:id="7"/>
    </w:p>
    <w:p>
      <w:pPr>
        <w:spacing w:line="360" w:lineRule="auto"/>
        <w:ind w:firstLine="420" w:firstLineChars="200"/>
        <w:rPr>
          <w:rFonts w:ascii="幼圆" w:eastAsia="幼圆" w:hAnsi="幼圆" w:cs="幼圆" w:hint="eastAsia"/>
        </w:rPr>
      </w:pPr>
      <w:r>
        <w:rPr>
          <w:rFonts w:ascii="幼圆" w:eastAsia="幼圆" w:hAnsi="幼圆" w:cs="幼圆" w:hint="eastAsia"/>
          <w:lang w:val="en-US" w:eastAsia="zh-CN"/>
        </w:rPr>
        <w:t>本文围绕双因素理论对四季沐歌公司员工激励机制进行研究，首先需要对激励、激励机制等核心内容进行明确界定并对主要激励理论进行概述，才能更好地为之后更为核心的研究内容提供保障。</w:t>
      </w:r>
    </w:p>
    <w:p>
      <w:pPr>
        <w:pStyle w:val="Heading2"/>
        <w:rPr>
          <w:rFonts w:ascii="幼圆" w:eastAsia="幼圆" w:hAnsi="幼圆" w:cs="幼圆" w:hint="eastAsia"/>
          <w:b w:val="0"/>
          <w:bCs w:val="0"/>
          <w:sz w:val="28"/>
          <w:szCs w:val="28"/>
          <w:lang w:val="en-US" w:eastAsia="zh-CN"/>
        </w:rPr>
      </w:pPr>
      <w:bookmarkStart w:id="8" w:name="_Toc24612"/>
      <w:bookmarkStart w:id="9" w:name="_Toc14196"/>
      <w:bookmarkStart w:id="10" w:name="_Toc13153"/>
      <w:bookmarkStart w:id="11" w:name="_Toc30017"/>
      <w:r>
        <w:rPr>
          <w:rFonts w:ascii="幼圆" w:eastAsia="幼圆" w:hAnsi="幼圆" w:cs="幼圆" w:hint="eastAsia"/>
          <w:b w:val="0"/>
          <w:bCs w:val="0"/>
          <w:sz w:val="28"/>
          <w:szCs w:val="28"/>
          <w:lang w:val="en-US" w:eastAsia="zh-CN"/>
        </w:rPr>
        <w:t>2.1 相关概念</w:t>
      </w:r>
      <w:bookmarkEnd w:id="8"/>
      <w:bookmarkEnd w:id="9"/>
      <w:bookmarkEnd w:id="10"/>
      <w:bookmarkEnd w:id="11"/>
    </w:p>
    <w:p>
      <w:pPr>
        <w:pStyle w:val="1"/>
        <w:keepNext w:val="0"/>
        <w:keepLines w:val="0"/>
        <w:pageBreakBefore w:val="0"/>
        <w:widowControl w:val="0"/>
        <w:kinsoku/>
        <w:wordWrap/>
        <w:overflowPunct/>
        <w:topLinePunct w:val="0"/>
        <w:autoSpaceDE/>
        <w:autoSpaceDN/>
        <w:bidi w:val="0"/>
        <w:adjustRightInd w:val="0"/>
        <w:snapToGrid w:val="0"/>
        <w:spacing w:before="0" w:beforeLines="0" w:after="0" w:afterLines="0"/>
        <w:ind w:left="0" w:firstLine="0" w:firstLineChars="0"/>
        <w:textAlignment w:val="auto"/>
        <w:outlineLvl w:val="2"/>
        <w:rPr>
          <w:rFonts w:ascii="幼圆" w:eastAsia="幼圆" w:hAnsi="幼圆" w:cs="幼圆" w:hint="eastAsia"/>
          <w:color w:val="auto"/>
          <w:kern w:val="2"/>
          <w:sz w:val="24"/>
          <w:szCs w:val="24"/>
          <w:lang w:val="en-US" w:eastAsia="zh-CN" w:bidi="ar-SA"/>
        </w:rPr>
      </w:pPr>
      <w:bookmarkStart w:id="12" w:name="_Toc22224"/>
      <w:r>
        <w:rPr>
          <w:rFonts w:ascii="幼圆" w:eastAsia="幼圆" w:hAnsi="幼圆" w:cs="幼圆" w:hint="eastAsia"/>
          <w:color w:val="auto"/>
          <w:kern w:val="2"/>
          <w:sz w:val="24"/>
          <w:szCs w:val="24"/>
          <w:lang w:val="en-US" w:eastAsia="zh-CN" w:bidi="ar-SA"/>
        </w:rPr>
        <w:t>2.1.1 激励</w:t>
      </w:r>
      <w:bookmarkEnd w:id="12"/>
    </w:p>
    <w:p>
      <w:pPr>
        <w:spacing w:line="360" w:lineRule="auto"/>
        <w:ind w:firstLine="420" w:firstLineChars="200"/>
        <w:rPr>
          <w:rFonts w:ascii="幼圆" w:eastAsia="幼圆" w:hAnsi="幼圆" w:cs="幼圆" w:hint="eastAsia"/>
        </w:rPr>
      </w:pPr>
      <w:r>
        <w:rPr>
          <w:rFonts w:ascii="幼圆" w:eastAsia="幼圆" w:hAnsi="幼圆" w:cs="幼圆" w:hint="eastAsia"/>
        </w:rPr>
        <w:t>激励是指激发人的行为的心理过程，是人力资源的重要内容。美国企业家艾柯卡说：</w:t>
      </w:r>
      <w:r>
        <w:rPr>
          <w:rFonts w:ascii="幼圆" w:eastAsia="幼圆" w:hAnsi="幼圆" w:cs="幼圆" w:hint="eastAsia"/>
        </w:rPr>
        <w:t>“</w:t>
      </w:r>
      <w:r>
        <w:rPr>
          <w:rFonts w:ascii="幼圆" w:eastAsia="幼圆" w:hAnsi="幼圆" w:cs="幼圆" w:hint="eastAsia"/>
        </w:rPr>
        <w:t>企业管理无非就是调动员工的积极性</w:t>
      </w:r>
      <w:r>
        <w:rPr>
          <w:rFonts w:ascii="幼圆" w:eastAsia="幼圆" w:hAnsi="幼圆" w:cs="幼圆" w:hint="eastAsia"/>
        </w:rPr>
        <w:t>”</w:t>
      </w:r>
      <w:r>
        <w:rPr>
          <w:rFonts w:ascii="幼圆" w:eastAsia="幼圆" w:hAnsi="幼圆" w:cs="幼圆" w:hint="eastAsia"/>
          <w:lang w:val="en-US" w:eastAsia="zh-CN"/>
        </w:rPr>
        <w:t>(赵阳帆 ,刘梦洁)</w:t>
      </w:r>
      <w:r>
        <w:rPr>
          <w:rFonts w:ascii="幼圆" w:eastAsia="幼圆" w:hAnsi="幼圆" w:cs="幼圆" w:hint="eastAsia"/>
        </w:rPr>
        <w:t>。可见，激励的本质是激发、促进和调动人们的积极性和创造性去完成组织的任务，实现组织的目标。激励借助人们的行为规范制度以及惩罚规则，通过沟通来实现对组织和个人的激发、引导、保持以及规范，使得组织和个人的行为目标能够有效的实现。</w:t>
      </w:r>
    </w:p>
    <w:p>
      <w:pPr>
        <w:pStyle w:val="1"/>
        <w:keepNext w:val="0"/>
        <w:keepLines w:val="0"/>
        <w:pageBreakBefore w:val="0"/>
        <w:widowControl w:val="0"/>
        <w:kinsoku/>
        <w:wordWrap/>
        <w:overflowPunct/>
        <w:topLinePunct w:val="0"/>
        <w:autoSpaceDE/>
        <w:autoSpaceDN/>
        <w:bidi w:val="0"/>
        <w:adjustRightInd w:val="0"/>
        <w:snapToGrid w:val="0"/>
        <w:spacing w:before="0" w:beforeLines="0" w:after="0" w:afterLines="0"/>
        <w:ind w:left="0" w:firstLine="0" w:firstLineChars="0"/>
        <w:textAlignment w:val="auto"/>
        <w:outlineLvl w:val="2"/>
        <w:rPr>
          <w:rFonts w:ascii="幼圆" w:eastAsia="幼圆" w:hAnsi="幼圆" w:cs="幼圆" w:hint="eastAsia"/>
          <w:color w:val="auto"/>
          <w:kern w:val="2"/>
          <w:sz w:val="24"/>
          <w:szCs w:val="24"/>
          <w:lang w:val="en-US" w:eastAsia="zh-CN" w:bidi="ar-SA"/>
        </w:rPr>
        <w:sectPr>
          <w:headerReference w:type="default" r:id="rId5"/>
          <w:footnotePr>
            <w:numFmt w:val="decimalEnclosedCircleChinese"/>
            <w:numRestart w:val="eachPage"/>
          </w:footnotePr>
          <w:type w:val="nextPage"/>
          <w:pgSz w:w="11906" w:h="16838"/>
          <w:pgMar w:top="1440" w:right="1797" w:bottom="1440" w:left="1797" w:header="851" w:footer="992" w:gutter="0"/>
          <w:pgBorders w:zOrder="front" w:display="allPages" w:offsetFrom="text">
            <w:top w:val="none" w:sz="0" w:space="0" w:color="auto"/>
            <w:left w:val="none" w:sz="0" w:space="0" w:color="auto"/>
            <w:bottom w:val="none" w:sz="0" w:space="0" w:color="auto"/>
            <w:right w:val="none" w:sz="0" w:space="0" w:color="auto"/>
          </w:pgBorders>
          <w:pgNumType w:start="2"/>
          <w:cols w:space="708"/>
          <w:titlePg w:val="0"/>
          <w:docGrid w:linePitch="312"/>
        </w:sectPr>
      </w:pPr>
      <w:bookmarkStart w:id="13" w:name="_Toc29361"/>
      <w:r>
        <w:rPr>
          <w:rFonts w:ascii="幼圆" w:eastAsia="幼圆" w:hAnsi="幼圆" w:cs="幼圆" w:hint="eastAsia"/>
          <w:color w:val="auto"/>
          <w:kern w:val="2"/>
          <w:sz w:val="24"/>
          <w:szCs w:val="24"/>
          <w:lang w:val="en-US" w:eastAsia="zh-CN" w:bidi="ar-SA"/>
        </w:rPr>
        <w:t>2.1.2 激励机制</w:t>
      </w:r>
      <w:bookmarkEnd w:id="13"/>
    </w:p>
    <w:p>
      <w:pPr>
        <w:spacing w:line="360" w:lineRule="auto"/>
        <w:ind w:firstLine="420" w:firstLineChars="200"/>
        <w:rPr>
          <w:rFonts w:ascii="幼圆" w:eastAsia="幼圆" w:hAnsi="幼圆" w:cs="幼圆" w:hint="eastAsia"/>
        </w:rPr>
      </w:pPr>
      <w:bookmarkStart w:id="14" w:name="_Toc6559"/>
      <w:bookmarkStart w:id="15" w:name="_Toc9304"/>
      <w:r>
        <w:rPr>
          <w:rFonts w:ascii="幼圆" w:eastAsia="幼圆" w:hAnsi="幼圆" w:cs="幼圆" w:hint="eastAsia"/>
        </w:rPr>
        <w:t>激励机制是指在组织和工作领域，运用恰当的管理方法让员工尽可能都参与在工作中。激励机制指的是激励的主体和客体之间相互联系相互制约的一种层次结构、模式、关系和演化规律的总和</w:t>
      </w:r>
      <w:r>
        <w:rPr>
          <w:rFonts w:ascii="幼圆" w:eastAsia="幼圆" w:hAnsi="幼圆" w:cs="幼圆" w:hint="eastAsia"/>
          <w:lang w:val="en-US" w:eastAsia="zh-CN"/>
        </w:rPr>
        <w:t>(黄家豪 ,梁玲珊 ,徐建,2021)</w:t>
      </w:r>
      <w:r>
        <w:rPr>
          <w:rFonts w:ascii="幼圆" w:eastAsia="幼圆" w:hAnsi="幼圆" w:cs="幼圆" w:hint="eastAsia"/>
        </w:rPr>
        <w:t>。激励机制又分为四种激励方式，主要包括精神上的激励、薪资上的激励、工作上的激励以及荣誉上的激励。在这些激励机制中主体激励采用了多个激励制度，并对其进行规范化和固定化。根据激励的定义，激励机制又分为五种激励制度，分别为诱导集合制度，行为上的导向、幅度、时空以及归化制度，其中诱导因素可以引发行为，后四个因素起到引导、调节和限制行为的作用</w:t>
      </w:r>
      <w:r>
        <w:rPr>
          <w:rFonts w:ascii="幼圆" w:eastAsia="幼圆" w:hAnsi="幼圆" w:cs="幼圆" w:hint="eastAsia"/>
          <w:lang w:val="en-US" w:eastAsia="zh-CN"/>
        </w:rPr>
        <w:t>(郑子璇 ,蔡宏伟,2022)</w:t>
      </w:r>
      <w:r>
        <w:rPr>
          <w:rFonts w:ascii="幼圆" w:eastAsia="幼圆" w:hAnsi="幼圆" w:cs="幼圆" w:hint="eastAsia"/>
        </w:rPr>
        <w:t>。</w:t>
      </w:r>
    </w:p>
    <w:p>
      <w:pPr>
        <w:pStyle w:val="Heading2"/>
        <w:rPr>
          <w:rFonts w:ascii="幼圆" w:eastAsia="幼圆" w:hAnsi="幼圆" w:cs="幼圆" w:hint="eastAsia"/>
          <w:b w:val="0"/>
          <w:bCs w:val="0"/>
          <w:sz w:val="28"/>
          <w:szCs w:val="28"/>
          <w:lang w:val="en-US" w:eastAsia="zh-CN"/>
        </w:rPr>
      </w:pPr>
      <w:bookmarkStart w:id="16" w:name="_Toc6193"/>
      <w:bookmarkStart w:id="17" w:name="_Toc2807"/>
      <w:r>
        <w:rPr>
          <w:rFonts w:ascii="幼圆" w:eastAsia="幼圆" w:hAnsi="幼圆" w:cs="幼圆" w:hint="eastAsia"/>
          <w:b w:val="0"/>
          <w:bCs w:val="0"/>
          <w:sz w:val="28"/>
          <w:szCs w:val="28"/>
          <w:lang w:val="en-US" w:eastAsia="zh-CN"/>
        </w:rPr>
        <w:t>2.2 双因素理论</w:t>
      </w:r>
      <w:bookmarkEnd w:id="14"/>
      <w:bookmarkEnd w:id="15"/>
      <w:bookmarkEnd w:id="16"/>
      <w:bookmarkEnd w:id="17"/>
    </w:p>
    <w:p>
      <w:pPr>
        <w:keepNext w:val="0"/>
        <w:keepLines w:val="0"/>
        <w:pageBreakBefore w:val="0"/>
        <w:widowControl w:val="0"/>
        <w:kinsoku/>
        <w:wordWrap/>
        <w:overflowPunct/>
        <w:topLinePunct w:val="0"/>
        <w:autoSpaceDE/>
        <w:autoSpaceDN/>
        <w:bidi w:val="0"/>
        <w:adjustRightInd w:val="0"/>
        <w:snapToGrid w:val="0"/>
        <w:spacing w:line="300" w:lineRule="auto"/>
        <w:ind w:left="0" w:firstLine="0"/>
        <w:textAlignment w:val="auto"/>
        <w:rPr>
          <w:rFonts w:ascii="幼圆" w:eastAsia="幼圆" w:hAnsi="幼圆" w:cs="幼圆" w:hint="eastAsia"/>
          <w:sz w:val="24"/>
        </w:rPr>
      </w:pPr>
      <w:r>
        <w:rPr>
          <w:rFonts w:ascii="幼圆" w:eastAsia="幼圆" w:hAnsi="幼圆" w:cs="幼圆" w:hint="eastAsia"/>
          <w:sz w:val="24"/>
          <w:lang w:val="en-US" w:eastAsia="zh-CN"/>
        </w:rPr>
        <w:t>2.2.1 双因素理论内涵</w:t>
      </w:r>
    </w:p>
    <w:p>
      <w:pPr>
        <w:spacing w:line="360" w:lineRule="auto"/>
        <w:ind w:firstLine="420" w:firstLineChars="200"/>
        <w:rPr>
          <w:rFonts w:ascii="幼圆" w:eastAsia="幼圆" w:hAnsi="幼圆" w:cs="幼圆" w:hint="eastAsia"/>
        </w:rPr>
      </w:pPr>
      <w:r>
        <w:rPr>
          <w:rFonts w:ascii="幼圆" w:eastAsia="幼圆" w:hAnsi="幼圆" w:cs="幼圆" w:hint="eastAsia"/>
          <w:lang w:val="en-US" w:eastAsia="zh-CN"/>
        </w:rPr>
        <w:t>双因素理论是美国行为科学家弗雷德里克</w:t>
      </w:r>
      <w:r>
        <w:rPr>
          <w:rFonts w:ascii="幼圆" w:eastAsia="幼圆" w:hAnsi="幼圆" w:cs="幼圆" w:hint="eastAsia"/>
          <w:lang w:val="en-US" w:eastAsia="zh-CN"/>
        </w:rPr>
        <w:t>·</w:t>
      </w:r>
      <w:r>
        <w:rPr>
          <w:rFonts w:ascii="幼圆" w:eastAsia="幼圆" w:hAnsi="幼圆" w:cs="幼圆" w:hint="eastAsia"/>
          <w:lang w:val="en-US" w:eastAsia="zh-CN"/>
        </w:rPr>
        <w:t>赫茨伯格在1959年提出，它将人类工作的动机因素分为两部分，一是保健因素，二是激励因素，也被称为保健-激励因素理论。其主要内容是建立有效的工作激励机制，提高员工的工作积极性，减少员工对工作的不满(许思婷 ,高心怡, 莫俊)。</w:t>
      </w:r>
    </w:p>
    <w:p>
      <w:pPr>
        <w:spacing w:line="360" w:lineRule="auto"/>
        <w:ind w:firstLine="420" w:firstLineChars="200"/>
        <w:rPr>
          <w:rFonts w:ascii="幼圆" w:eastAsia="幼圆" w:hAnsi="幼圆" w:cs="幼圆" w:hint="eastAsia"/>
        </w:rPr>
      </w:pPr>
      <w:r>
        <w:rPr>
          <w:rFonts w:ascii="幼圆" w:eastAsia="幼圆" w:hAnsi="幼圆" w:cs="幼圆" w:hint="eastAsia"/>
          <w:lang w:val="en-US" w:eastAsia="zh-CN"/>
        </w:rPr>
        <w:t>保健因素。</w:t>
      </w:r>
      <w:r>
        <w:rPr>
          <w:rFonts w:ascii="幼圆" w:eastAsia="幼圆" w:hAnsi="幼圆" w:cs="幼圆" w:hint="eastAsia"/>
        </w:rPr>
        <w:t>不能让员工在工作中感到满意的因素都是保健因素，通常使员工感到不满的都与工作环境或工作关系有关。保健因素通常含有公司的</w:t>
      </w:r>
      <w:r>
        <w:rPr>
          <w:rFonts w:ascii="幼圆" w:eastAsia="幼圆" w:hAnsi="幼圆" w:cs="幼圆" w:hint="eastAsia"/>
          <w:lang w:val="en-US" w:eastAsia="zh-CN"/>
        </w:rPr>
        <w:t>监督</w:t>
      </w:r>
      <w:r>
        <w:rPr>
          <w:rFonts w:ascii="幼圆" w:eastAsia="幼圆" w:hAnsi="幼圆" w:cs="幼圆" w:hint="eastAsia"/>
        </w:rPr>
        <w:t>政策、物质福利工资等方面，其中外部因素占多数，与工作环境紧密相关的因素占有很大的比例。当这些因素变得人们不再接受时，人们就会出现对现有的工作不满意，持消极态度</w:t>
      </w:r>
      <w:r>
        <w:rPr>
          <w:rFonts w:ascii="幼圆" w:eastAsia="幼圆" w:hAnsi="幼圆" w:cs="幼圆" w:hint="eastAsia"/>
          <w:lang w:val="en-US" w:eastAsia="zh-CN"/>
        </w:rPr>
        <w:t>(宋雪莹 ,庄浩宇,2020)</w:t>
      </w:r>
      <w:r>
        <w:rPr>
          <w:rFonts w:ascii="幼圆" w:eastAsia="幼圆" w:hAnsi="幼圆" w:cs="幼圆" w:hint="eastAsia"/>
        </w:rPr>
        <w:t>；当这些因素变得人们可接受时，人们不会消极但也不积极，从而产生一种既不满意也不满意的中立状态。</w:t>
      </w:r>
    </w:p>
    <w:p>
      <w:pPr>
        <w:spacing w:line="360" w:lineRule="auto"/>
        <w:ind w:firstLine="420" w:firstLineChars="200"/>
        <w:rPr>
          <w:rFonts w:ascii="幼圆" w:eastAsia="幼圆" w:hAnsi="幼圆" w:cs="幼圆" w:hint="eastAsia"/>
        </w:rPr>
      </w:pPr>
      <w:r>
        <w:rPr>
          <w:rFonts w:ascii="幼圆" w:eastAsia="幼圆" w:hAnsi="幼圆" w:cs="幼圆" w:hint="eastAsia"/>
        </w:rPr>
        <w:t>激励因素。能够带来积极态度、满足感和激励作用的因素称为激励因素。他们能让员工在工作中感到满意，能够让员工实现自我价值，具体包括以下几个方面</w:t>
      </w:r>
      <w:r>
        <w:rPr>
          <w:rFonts w:ascii="幼圆" w:eastAsia="幼圆" w:hAnsi="幼圆" w:cs="幼圆" w:hint="eastAsia"/>
          <w:lang w:val="en-US" w:eastAsia="zh-CN"/>
        </w:rPr>
        <w:t>(卢佳琳, 袁宏伟, 姜思)</w:t>
      </w:r>
      <w:r>
        <w:rPr>
          <w:rFonts w:ascii="幼圆" w:eastAsia="幼圆" w:hAnsi="幼圆" w:cs="幼圆" w:hint="eastAsia"/>
        </w:rPr>
        <w:t>：让员工感到富有挑战性的工作、让员工的责任制增加以及让员工有成长发展的空间，并且可以长期留在工作环境中。在这方面，赫兹伯格认为诸如工资激励、以及良好的工作环境等传统的激励因素对员工不会产生很大的激励效果</w:t>
      </w:r>
      <w:r>
        <w:rPr>
          <w:rFonts w:ascii="幼圆" w:eastAsia="幼圆" w:hAnsi="幼圆" w:cs="幼圆" w:hint="eastAsia"/>
          <w:lang w:val="en-US" w:eastAsia="zh-CN"/>
        </w:rPr>
        <w:t>(田晓玲 ,肖昊天 ,沈佳,2022)</w:t>
      </w:r>
      <w:r>
        <w:rPr>
          <w:rFonts w:ascii="幼圆" w:eastAsia="幼圆" w:hAnsi="幼圆" w:cs="幼圆" w:hint="eastAsia"/>
        </w:rPr>
        <w:t>。他认为管理层应该认识到保健因素是必要的，但一旦它消除了不满，就无法取得更积极的成果。</w:t>
      </w:r>
      <w:r>
        <w:rPr>
          <w:rFonts w:ascii="幼圆" w:eastAsia="幼圆" w:hAnsi="幼圆" w:cs="幼圆" w:hint="eastAsia"/>
          <w:lang w:val="en-US" w:eastAsia="zh-CN"/>
        </w:rPr>
        <w:t>如图2-1所示。</w:t>
      </w:r>
    </w:p>
    <w:p>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firstLine="480" w:firstLineChars="200"/>
        <w:jc w:val="center"/>
        <w:textAlignment w:val="auto"/>
        <w:rPr>
          <w:rFonts w:ascii="幼圆" w:eastAsia="幼圆" w:hAnsi="幼圆" w:cs="幼圆" w:hint="eastAsia"/>
          <w:sz w:val="24"/>
        </w:rPr>
      </w:pPr>
      <w:r>
        <w:rPr>
          <w:rFonts w:ascii="幼圆" w:eastAsia="幼圆" w:hAnsi="幼圆" w:cs="幼圆" w:hint="eastAsia"/>
          <w:sz w:val="24"/>
        </w:rPr>
        <w:pict>
          <v:group id="组合 12" o:spid="_x0000_i1025" style="width:274.85pt;height:49.75pt" coordorigin="5581,234579" coordsize="5497,995">
            <o:lock v:ext="edit" aspectratio="f"/>
            <v:group id="组合 13" o:spid="_x0000_s1026" style="width:3580;height:750;left:6620;position:absolute;top:234824" coordorigin="6620,235622" coordsize="3580,750">
              <o:lock v:ext="edit" aspectratio="f"/>
              <v:roundrect id="自选图形 315" o:spid="_x0000_s1027" style="width:1730;height:750;left:7530;mso-wrap-style:square;position:absolute;top:235622;v-text-anchor:top" arcsize="10923f" filled="t" fillcolor="white" stroked="t">
                <v:fill color2="white"/>
                <v:shadow color="gray"/>
                <o:lock v:ext="edit" aspectratio="f"/>
              </v:roundrect>
              <v:shapetype id="_x0000_t32" coordsize="21600,21600" o:spt="32" o:oned="t" path="m,l21600,21600e" filled="f">
                <v:path arrowok="t" fillok="f" o:connecttype="none"/>
                <o:lock v:ext="edit" shapetype="t"/>
              </v:shapetype>
              <v:shape id="自选图形 317" o:spid="_x0000_s1028" type="#_x0000_t32" style="width:940;height:5;flip:y;left:9260;position:absolute;top:235992" filled="f" stroked="t">
                <v:fill o:detectmouseclick="t"/>
                <v:stroke endarrow="open"/>
                <v:shadow color="gray"/>
                <v:path arrowok="t" fillok="f"/>
                <o:lock v:ext="edit" aspectratio="f"/>
              </v:shape>
              <v:shape id="自选图形 318" o:spid="_x0000_s1029" type="#_x0000_t32" style="width:910;height:5;flip:x y;left:6620;position:absolute;top:235992" filled="f" stroked="t">
                <v:fill o:detectmouseclick="t"/>
                <v:stroke endarrow="open"/>
                <v:shadow color="gray"/>
                <v:path arrowok="t" fillok="f"/>
                <o:lock v:ext="edit" aspectratio="f"/>
              </v:shape>
            </v:group>
            <v:shapetype id="_x0000_t202" coordsize="21600,21600" o:spt="202" path="m,l,21600r21600,l21600,xe">
              <v:stroke joinstyle="miter"/>
              <v:path gradientshapeok="t" o:connecttype="rect"/>
            </v:shapetype>
            <v:shape id="文本框 17" o:spid="_x0000_s1030" type="#_x0000_t202" style="width:1018;height:452;left:5581;mso-wrap-style:square;position:absolute;top:234979;v-text-anchor:top" filled="t" fillcolor="white" stroked="f">
              <v:fill color2="white"/>
              <v:shadow color="gray"/>
              <o:lock v:ext="edit" aspectratio="f"/>
              <v:textbox style="layout-flow:horizontal">
                <w:txbxContent>
                  <w:p>
                    <w:pPr>
                      <w:jc w:val="center"/>
                      <w:rPr>
                        <w:rFonts w:ascii="楷体" w:eastAsia="楷体" w:hAnsi="楷体" w:cs="楷体" w:hint="eastAsia"/>
                      </w:rPr>
                    </w:pPr>
                    <w:r>
                      <w:rPr>
                        <w:rFonts w:ascii="楷体" w:eastAsia="楷体" w:hAnsi="楷体" w:cs="楷体" w:hint="eastAsia"/>
                        <w:lang w:val="en-US" w:eastAsia="zh-CN"/>
                      </w:rPr>
                      <w:t>无不满</w:t>
                    </w:r>
                  </w:p>
                </w:txbxContent>
              </v:textbox>
            </v:shape>
            <v:shape id="文本框 18" o:spid="_x0000_s1031" type="#_x0000_t202" style="width:1342;height:540;left:7739;mso-wrap-style:square;position:absolute;top:234919;v-text-anchor:top" filled="t" fillcolor="white" stroked="f">
              <v:fill color2="white"/>
              <v:shadow color="gray"/>
              <o:lock v:ext="edit" aspectratio="f"/>
              <v:textbox style="layout-flow:horizontal">
                <w:txbxContent>
                  <w:p>
                    <w:pPr>
                      <w:jc w:val="center"/>
                      <w:rPr>
                        <w:rFonts w:ascii="楷体" w:eastAsia="楷体" w:hAnsi="楷体" w:cs="楷体" w:hint="eastAsia"/>
                      </w:rPr>
                    </w:pPr>
                    <w:r>
                      <w:rPr>
                        <w:rFonts w:ascii="楷体" w:eastAsia="楷体" w:hAnsi="楷体" w:cs="楷体" w:hint="eastAsia"/>
                        <w:lang w:val="en-US" w:eastAsia="zh-CN"/>
                      </w:rPr>
                      <w:t>激励因素</w:t>
                    </w:r>
                  </w:p>
                </w:txbxContent>
              </v:textbox>
            </v:shape>
            <v:shape id="文本框 19" o:spid="_x0000_s1032" type="#_x0000_t202" style="width:680;height:480;left:6700;mso-wrap-style:square;position:absolute;top:234639;v-text-anchor:top" filled="t" fillcolor="white" stroked="f">
              <v:fill color2="white"/>
              <v:shadow color="gray"/>
              <o:lock v:ext="edit" aspectratio="f"/>
              <v:textbox style="layout-flow:horizontal">
                <w:txbxContent>
                  <w:p>
                    <w:pPr>
                      <w:rPr>
                        <w:rFonts w:ascii="楷体" w:eastAsia="楷体" w:hAnsi="楷体" w:cs="楷体" w:hint="eastAsia"/>
                      </w:rPr>
                    </w:pPr>
                    <w:r>
                      <w:rPr>
                        <w:rFonts w:ascii="楷体" w:eastAsia="楷体" w:hAnsi="楷体" w:cs="楷体" w:hint="eastAsia"/>
                        <w:lang w:val="en-US" w:eastAsia="zh-CN"/>
                      </w:rPr>
                      <w:t>无</w:t>
                    </w:r>
                  </w:p>
                </w:txbxContent>
              </v:textbox>
            </v:shape>
            <v:shape id="文本框 20" o:spid="_x0000_s1033" type="#_x0000_t202" style="width:680;height:540;left:9380;mso-wrap-style:square;position:absolute;top:234579;v-text-anchor:top" filled="t" fillcolor="white" stroked="f">
              <v:fill color2="white"/>
              <v:shadow color="gray"/>
              <o:lock v:ext="edit" aspectratio="f"/>
              <v:textbox style="layout-flow:horizontal">
                <w:txbxContent>
                  <w:p>
                    <w:pPr>
                      <w:rPr>
                        <w:rFonts w:ascii="楷体" w:eastAsia="楷体" w:hAnsi="楷体" w:cs="楷体" w:hint="eastAsia"/>
                      </w:rPr>
                    </w:pPr>
                    <w:r>
                      <w:rPr>
                        <w:rFonts w:ascii="楷体" w:eastAsia="楷体" w:hAnsi="楷体" w:cs="楷体" w:hint="eastAsia"/>
                        <w:lang w:val="en-US" w:eastAsia="zh-CN"/>
                      </w:rPr>
                      <w:t>有</w:t>
                    </w:r>
                  </w:p>
                </w:txbxContent>
              </v:textbox>
            </v:shape>
            <v:shape id="文本框 21" o:spid="_x0000_s1034" type="#_x0000_t202" style="width:869;height:491;left:10210;mso-wrap-style:square;position:absolute;top:234969;v-text-anchor:top" filled="t" fillcolor="white" stroked="f">
              <v:fill color2="white"/>
              <v:shadow color="gray"/>
              <o:lock v:ext="edit" aspectratio="f"/>
              <v:textbox style="layout-flow:horizontal">
                <w:txbxContent>
                  <w:p>
                    <w:pPr>
                      <w:rPr>
                        <w:rFonts w:ascii="楷体" w:eastAsia="楷体" w:hAnsi="楷体" w:cs="楷体" w:hint="eastAsia"/>
                      </w:rPr>
                    </w:pPr>
                    <w:r>
                      <w:rPr>
                        <w:rFonts w:ascii="楷体" w:eastAsia="楷体" w:hAnsi="楷体" w:cs="楷体" w:hint="eastAsia"/>
                        <w:lang w:val="en-US" w:eastAsia="zh-CN"/>
                      </w:rPr>
                      <w:t>激励</w:t>
                    </w:r>
                  </w:p>
                </w:txbxContent>
              </v:textbox>
            </v:shape>
            <w10:anchorlock/>
          </v:group>
        </w:pict>
      </w:r>
    </w:p>
    <w:p>
      <w:pPr>
        <w:ind w:firstLine="360" w:firstLineChars="200"/>
        <w:jc w:val="center"/>
        <w:rPr>
          <w:rFonts w:ascii="幼圆" w:eastAsia="幼圆" w:hAnsi="幼圆" w:cs="幼圆" w:hint="eastAsia"/>
          <w:b/>
          <w:sz w:val="18"/>
          <w:szCs w:val="18"/>
        </w:rPr>
      </w:pPr>
      <w:r>
        <w:rPr>
          <w:rFonts w:ascii="幼圆" w:eastAsia="幼圆" w:hAnsi="幼圆" w:cs="幼圆" w:hint="eastAsia"/>
          <w:b/>
          <w:sz w:val="18"/>
          <w:szCs w:val="18"/>
          <w:lang w:val="en-US" w:eastAsia="zh-CN"/>
        </w:rPr>
        <w:t>图2-1激励因素</w:t>
      </w:r>
    </w:p>
    <w:p>
      <w:pPr>
        <w:pStyle w:val="Heading1"/>
        <w:spacing w:before="100" w:beforeAutospacing="1" w:after="100" w:afterAutospacing="1" w:line="240" w:lineRule="auto"/>
        <w:jc w:val="center"/>
        <w:rPr>
          <w:rFonts w:ascii="幼圆" w:eastAsia="幼圆" w:hAnsi="幼圆" w:cs="幼圆" w:hint="eastAsia"/>
          <w:b/>
          <w:bCs/>
          <w:sz w:val="28"/>
          <w:szCs w:val="28"/>
          <w:lang w:val="en-US" w:eastAsia="zh-CN"/>
        </w:rPr>
      </w:pPr>
      <w:bookmarkStart w:id="18" w:name="_Toc8746"/>
      <w:bookmarkStart w:id="19" w:name="_Toc17956"/>
      <w:bookmarkStart w:id="20" w:name="_Toc17177"/>
      <w:bookmarkStart w:id="21" w:name="_Toc8946"/>
      <w:r>
        <w:rPr>
          <w:rFonts w:ascii="幼圆" w:eastAsia="幼圆" w:hAnsi="幼圆" w:cs="幼圆" w:hint="eastAsia"/>
          <w:b/>
          <w:bCs/>
          <w:sz w:val="28"/>
          <w:szCs w:val="28"/>
          <w:lang w:val="en-US" w:eastAsia="zh-CN"/>
        </w:rPr>
        <w:t>3、四季沐歌公司员工激励机制现状</w:t>
      </w:r>
      <w:bookmarkEnd w:id="18"/>
      <w:bookmarkEnd w:id="19"/>
      <w:bookmarkEnd w:id="20"/>
      <w:bookmarkEnd w:id="21"/>
    </w:p>
    <w:p>
      <w:pPr>
        <w:spacing w:line="360" w:lineRule="auto"/>
        <w:ind w:firstLine="420" w:firstLineChars="200"/>
        <w:rPr>
          <w:rFonts w:ascii="幼圆" w:eastAsia="幼圆" w:hAnsi="幼圆" w:cs="幼圆" w:hint="eastAsia"/>
        </w:rPr>
        <w:sectPr>
          <w:headerReference w:type="default" r:id="rId6"/>
          <w:footnotePr>
            <w:numFmt w:val="decimalEnclosedCircleChinese"/>
            <w:numRestart w:val="eachPage"/>
          </w:footnotePr>
          <w:type w:val="nextPage"/>
          <w:pgSz w:w="11906" w:h="16838"/>
          <w:pgMar w:top="1440" w:right="1797" w:bottom="1440" w:left="1797" w:header="851" w:footer="992" w:gutter="0"/>
          <w:pgBorders w:zOrder="front" w:display="allPages" w:offsetFrom="text">
            <w:top w:val="none" w:sz="0" w:space="0" w:color="auto"/>
            <w:left w:val="none" w:sz="0" w:space="0" w:color="auto"/>
            <w:bottom w:val="none" w:sz="0" w:space="0" w:color="auto"/>
            <w:right w:val="none" w:sz="0" w:space="0" w:color="auto"/>
          </w:pgBorders>
          <w:pgNumType w:start="3"/>
          <w:cols w:space="708"/>
          <w:titlePg w:val="0"/>
          <w:docGrid w:linePitch="312"/>
        </w:sectPr>
      </w:pPr>
      <w:bookmarkStart w:id="22" w:name="_Toc21170"/>
      <w:r>
        <w:rPr>
          <w:rFonts w:ascii="幼圆" w:eastAsia="幼圆" w:hAnsi="幼圆" w:cs="幼圆" w:hint="eastAsia"/>
          <w:lang w:val="en-US" w:eastAsia="zh-CN"/>
        </w:rPr>
        <w:t>本章介绍了本文写作对象</w:t>
      </w:r>
      <w:r>
        <w:rPr>
          <w:rFonts w:ascii="幼圆" w:eastAsia="幼圆" w:hAnsi="幼圆" w:cs="幼圆" w:hint="eastAsia"/>
          <w:lang w:val="en-US" w:eastAsia="zh-CN"/>
        </w:rPr>
        <w:t>——</w:t>
      </w:r>
    </w:p>
    <w:p>
      <w:pPr>
        <w:spacing w:line="360" w:lineRule="auto"/>
        <w:ind w:firstLine="420" w:firstLineChars="200"/>
        <w:rPr>
          <w:rFonts w:ascii="幼圆" w:eastAsia="幼圆" w:hAnsi="幼圆" w:cs="幼圆" w:hint="eastAsia"/>
        </w:rPr>
      </w:pPr>
      <w:r>
        <w:rPr>
          <w:rFonts w:ascii="幼圆" w:eastAsia="幼圆" w:hAnsi="幼圆" w:cs="幼圆" w:hint="eastAsia"/>
          <w:lang w:val="en-US" w:eastAsia="zh-CN"/>
        </w:rPr>
        <w:t>四季沐歌公司，详细阐述了公司的整体概况、公司组织架构等基本情况，介绍了公司的员工激励体系的主要政策，这为下步提出优化对策提供的决策参考。</w:t>
      </w:r>
      <w:bookmarkEnd w:id="22"/>
    </w:p>
    <w:p>
      <w:pPr>
        <w:pStyle w:val="Heading2"/>
        <w:rPr>
          <w:rFonts w:ascii="幼圆" w:eastAsia="幼圆" w:hAnsi="幼圆" w:cs="幼圆" w:hint="eastAsia"/>
          <w:b w:val="0"/>
          <w:bCs w:val="0"/>
          <w:sz w:val="28"/>
          <w:szCs w:val="28"/>
          <w:lang w:val="en-US" w:eastAsia="zh-CN"/>
        </w:rPr>
      </w:pPr>
      <w:bookmarkStart w:id="23" w:name="_Toc31170"/>
      <w:bookmarkStart w:id="24" w:name="_Toc32522"/>
      <w:bookmarkStart w:id="25" w:name="_Toc2503"/>
      <w:bookmarkStart w:id="26" w:name="_Toc17398"/>
      <w:r>
        <w:rPr>
          <w:rFonts w:ascii="幼圆" w:eastAsia="幼圆" w:hAnsi="幼圆" w:cs="幼圆" w:hint="eastAsia"/>
          <w:b w:val="0"/>
          <w:bCs w:val="0"/>
          <w:sz w:val="28"/>
          <w:szCs w:val="28"/>
          <w:lang w:val="en-US" w:eastAsia="zh-CN"/>
        </w:rPr>
        <w:t>3.1 四季沐歌公司公司概况</w:t>
      </w:r>
      <w:bookmarkEnd w:id="23"/>
      <w:bookmarkEnd w:id="24"/>
      <w:bookmarkEnd w:id="25"/>
      <w:bookmarkEnd w:id="26"/>
    </w:p>
    <w:p>
      <w:pPr>
        <w:spacing w:line="360" w:lineRule="auto"/>
        <w:ind w:firstLine="420" w:firstLineChars="200"/>
        <w:rPr>
          <w:rFonts w:ascii="幼圆" w:eastAsia="幼圆" w:hAnsi="幼圆" w:cs="幼圆" w:hint="eastAsia"/>
        </w:rPr>
      </w:pPr>
      <w:r>
        <w:rPr>
          <w:rFonts w:ascii="幼圆" w:eastAsia="幼圆" w:hAnsi="幼圆" w:cs="幼圆" w:hint="eastAsia"/>
          <w:lang w:val="en-US" w:eastAsia="zh-CN"/>
        </w:rPr>
        <w:t>四季沐歌公司是我国热水器行业的代表性企业，深耕热水器领域多年，四季沐歌在曾经在2018-2020年三年连续获得我国</w:t>
      </w:r>
      <w:r>
        <w:rPr>
          <w:rFonts w:ascii="幼圆" w:eastAsia="幼圆" w:hAnsi="幼圆" w:cs="幼圆" w:hint="eastAsia"/>
          <w:lang w:val="en-US" w:eastAsia="zh-CN"/>
        </w:rPr>
        <w:t>“</w:t>
      </w:r>
      <w:r>
        <w:rPr>
          <w:rFonts w:ascii="幼圆" w:eastAsia="幼圆" w:hAnsi="幼圆" w:cs="幼圆" w:hint="eastAsia"/>
          <w:lang w:val="en-US" w:eastAsia="zh-CN"/>
        </w:rPr>
        <w:t>国家热水器企业荣誉金奖</w:t>
      </w:r>
      <w:r>
        <w:rPr>
          <w:rFonts w:ascii="幼圆" w:eastAsia="幼圆" w:hAnsi="幼圆" w:cs="幼圆" w:hint="eastAsia"/>
          <w:lang w:val="en-US" w:eastAsia="zh-CN"/>
        </w:rPr>
        <w:t>”</w:t>
      </w:r>
      <w:r>
        <w:rPr>
          <w:rFonts w:ascii="幼圆" w:eastAsia="幼圆" w:hAnsi="幼圆" w:cs="幼圆" w:hint="eastAsia"/>
          <w:lang w:val="en-US" w:eastAsia="zh-CN"/>
        </w:rPr>
        <w:t>、</w:t>
      </w:r>
      <w:r>
        <w:rPr>
          <w:rFonts w:ascii="幼圆" w:eastAsia="幼圆" w:hAnsi="幼圆" w:cs="幼圆" w:hint="eastAsia"/>
          <w:lang w:val="en-US" w:eastAsia="zh-CN"/>
        </w:rPr>
        <w:t>“</w:t>
      </w:r>
      <w:r>
        <w:rPr>
          <w:rFonts w:ascii="幼圆" w:eastAsia="幼圆" w:hAnsi="幼圆" w:cs="幼圆" w:hint="eastAsia"/>
          <w:lang w:val="en-US" w:eastAsia="zh-CN"/>
        </w:rPr>
        <w:t>国家优质纳税企业</w:t>
      </w:r>
      <w:r>
        <w:rPr>
          <w:rFonts w:ascii="幼圆" w:eastAsia="幼圆" w:hAnsi="幼圆" w:cs="幼圆" w:hint="eastAsia"/>
          <w:lang w:val="en-US" w:eastAsia="zh-CN"/>
        </w:rPr>
        <w:t>”</w:t>
      </w:r>
      <w:r>
        <w:rPr>
          <w:rFonts w:ascii="幼圆" w:eastAsia="幼圆" w:hAnsi="幼圆" w:cs="幼圆" w:hint="eastAsia"/>
          <w:lang w:val="en-US" w:eastAsia="zh-CN"/>
        </w:rPr>
        <w:t>以及入围了华润排行榜排出的</w:t>
      </w:r>
      <w:r>
        <w:rPr>
          <w:rFonts w:ascii="幼圆" w:eastAsia="幼圆" w:hAnsi="幼圆" w:cs="幼圆" w:hint="eastAsia"/>
          <w:lang w:val="en-US" w:eastAsia="zh-CN"/>
        </w:rPr>
        <w:t>“</w:t>
      </w:r>
      <w:r>
        <w:rPr>
          <w:rFonts w:ascii="幼圆" w:eastAsia="幼圆" w:hAnsi="幼圆" w:cs="幼圆" w:hint="eastAsia"/>
          <w:lang w:val="en-US" w:eastAsia="zh-CN"/>
        </w:rPr>
        <w:t>全球优质热水器企业500强</w:t>
      </w:r>
      <w:r>
        <w:rPr>
          <w:rFonts w:ascii="幼圆" w:eastAsia="幼圆" w:hAnsi="幼圆" w:cs="幼圆" w:hint="eastAsia"/>
          <w:lang w:val="en-US" w:eastAsia="zh-CN"/>
        </w:rPr>
        <w:t>”</w:t>
      </w:r>
      <w:r>
        <w:rPr>
          <w:rFonts w:ascii="幼圆" w:eastAsia="幼圆" w:hAnsi="幼圆" w:cs="幼圆" w:hint="eastAsia"/>
          <w:lang w:val="en-US" w:eastAsia="zh-CN"/>
        </w:rPr>
        <w:t>。四季沐歌的发展是我国热水器企业改革创新的缩影，因此能够在很大程度上代表着我国热水器企业的发展状况。公司秉承</w:t>
      </w:r>
      <w:r>
        <w:rPr>
          <w:rFonts w:ascii="幼圆" w:eastAsia="幼圆" w:hAnsi="幼圆" w:cs="幼圆" w:hint="eastAsia"/>
          <w:lang w:val="en-US" w:eastAsia="zh-CN"/>
        </w:rPr>
        <w:t>“</w:t>
      </w:r>
      <w:r>
        <w:rPr>
          <w:rFonts w:ascii="幼圆" w:eastAsia="幼圆" w:hAnsi="幼圆" w:cs="幼圆" w:hint="eastAsia"/>
          <w:lang w:val="en-US" w:eastAsia="zh-CN"/>
        </w:rPr>
        <w:t>实干创造未来</w:t>
      </w:r>
      <w:r>
        <w:rPr>
          <w:rFonts w:ascii="幼圆" w:eastAsia="幼圆" w:hAnsi="幼圆" w:cs="幼圆" w:hint="eastAsia"/>
          <w:lang w:val="en-US" w:eastAsia="zh-CN"/>
        </w:rPr>
        <w:t>”</w:t>
      </w:r>
      <w:r>
        <w:rPr>
          <w:rFonts w:ascii="幼圆" w:eastAsia="幼圆" w:hAnsi="幼圆" w:cs="幼圆" w:hint="eastAsia"/>
          <w:lang w:val="en-US" w:eastAsia="zh-CN"/>
        </w:rPr>
        <w:t>的企业精神，坚持</w:t>
      </w:r>
      <w:r>
        <w:rPr>
          <w:rFonts w:ascii="幼圆" w:eastAsia="幼圆" w:hAnsi="幼圆" w:cs="幼圆" w:hint="eastAsia"/>
          <w:lang w:val="en-US" w:eastAsia="zh-CN"/>
        </w:rPr>
        <w:t>“</w:t>
      </w:r>
      <w:r>
        <w:rPr>
          <w:rFonts w:ascii="幼圆" w:eastAsia="幼圆" w:hAnsi="幼圆" w:cs="幼圆" w:hint="eastAsia"/>
          <w:lang w:val="en-US" w:eastAsia="zh-CN"/>
        </w:rPr>
        <w:t>以市场为导向，以客户为中心</w:t>
      </w:r>
      <w:r>
        <w:rPr>
          <w:rFonts w:ascii="幼圆" w:eastAsia="幼圆" w:hAnsi="幼圆" w:cs="幼圆" w:hint="eastAsia"/>
          <w:lang w:val="en-US" w:eastAsia="zh-CN"/>
        </w:rPr>
        <w:t>”</w:t>
      </w:r>
      <w:r>
        <w:rPr>
          <w:rFonts w:ascii="幼圆" w:eastAsia="幼圆" w:hAnsi="幼圆" w:cs="幼圆" w:hint="eastAsia"/>
          <w:lang w:val="en-US" w:eastAsia="zh-CN"/>
        </w:rPr>
        <w:t>的经营理念，拥有一批高素质的管理人才和高素质的专业技术队伍，吸收新创意，严把质量关口，全方位的服务跟踪，坚持做出高品质产品，本着</w:t>
      </w:r>
      <w:r>
        <w:rPr>
          <w:rFonts w:ascii="幼圆" w:eastAsia="幼圆" w:hAnsi="幼圆" w:cs="幼圆" w:hint="eastAsia"/>
          <w:lang w:val="en-US" w:eastAsia="zh-CN"/>
        </w:rPr>
        <w:t>“</w:t>
      </w:r>
      <w:r>
        <w:rPr>
          <w:rFonts w:ascii="幼圆" w:eastAsia="幼圆" w:hAnsi="幼圆" w:cs="幼圆" w:hint="eastAsia"/>
          <w:lang w:val="en-US" w:eastAsia="zh-CN"/>
        </w:rPr>
        <w:t>追求、质量、技术、精神</w:t>
      </w:r>
      <w:r>
        <w:rPr>
          <w:rFonts w:ascii="幼圆" w:eastAsia="幼圆" w:hAnsi="幼圆" w:cs="幼圆" w:hint="eastAsia"/>
          <w:lang w:val="en-US" w:eastAsia="zh-CN"/>
        </w:rPr>
        <w:t>”</w:t>
      </w:r>
      <w:r>
        <w:rPr>
          <w:rFonts w:ascii="幼圆" w:eastAsia="幼圆" w:hAnsi="幼圆" w:cs="幼圆" w:hint="eastAsia"/>
          <w:lang w:val="en-US" w:eastAsia="zh-CN"/>
        </w:rPr>
        <w:t>8字宗旨，基于热水器市场需求进行不断创新，使公司始终处于热水器行业前沿，引领热水器行业的发展。</w:t>
      </w:r>
    </w:p>
    <w:p>
      <w:pPr>
        <w:keepNext w:val="0"/>
        <w:keepLines w:val="0"/>
        <w:pageBreakBefore w:val="0"/>
        <w:widowControl w:val="0"/>
        <w:kinsoku/>
        <w:wordWrap/>
        <w:overflowPunct/>
        <w:topLinePunct w:val="0"/>
        <w:autoSpaceDE/>
        <w:autoSpaceDN/>
        <w:bidi w:val="0"/>
        <w:adjustRightInd w:val="0"/>
        <w:snapToGrid w:val="0"/>
        <w:spacing w:line="300" w:lineRule="auto"/>
        <w:textAlignment w:val="auto"/>
        <w:outlineLvl w:val="2"/>
        <w:rPr>
          <w:rFonts w:ascii="幼圆" w:eastAsia="幼圆" w:hAnsi="幼圆" w:cs="幼圆" w:hint="eastAsia"/>
          <w:sz w:val="24"/>
        </w:rPr>
      </w:pPr>
      <w:bookmarkStart w:id="27" w:name="_Toc21167"/>
      <w:r>
        <w:rPr>
          <w:rFonts w:ascii="幼圆" w:eastAsia="幼圆" w:hAnsi="幼圆" w:cs="幼圆" w:hint="eastAsia"/>
          <w:sz w:val="24"/>
          <w:szCs w:val="24"/>
          <w:lang w:val="en-US" w:eastAsia="zh-CN"/>
        </w:rPr>
        <w:t>3.1.3 公司组织结构</w:t>
      </w:r>
      <w:bookmarkEnd w:id="27"/>
    </w:p>
    <w:p>
      <w:pPr>
        <w:spacing w:line="360" w:lineRule="auto"/>
        <w:ind w:firstLine="480" w:firstLineChars="200"/>
        <w:rPr>
          <w:rFonts w:ascii="幼圆" w:eastAsia="幼圆" w:hAnsi="幼圆" w:cs="幼圆" w:hint="eastAsia"/>
        </w:rPr>
        <w:sectPr>
          <w:headerReference w:type="default" r:id="rId7"/>
          <w:footnotePr>
            <w:numFmt w:val="decimalEnclosedCircleChinese"/>
            <w:numRestart w:val="eachPage"/>
          </w:footnotePr>
          <w:type w:val="nextPage"/>
          <w:pgSz w:w="11906" w:h="16838"/>
          <w:pgMar w:top="1440" w:right="1797" w:bottom="1440" w:left="1797" w:header="851" w:footer="992" w:gutter="0"/>
          <w:pgBorders w:zOrder="front" w:display="allPages" w:offsetFrom="text">
            <w:top w:val="none" w:sz="0" w:space="0" w:color="auto"/>
            <w:left w:val="none" w:sz="0" w:space="0" w:color="auto"/>
            <w:bottom w:val="none" w:sz="0" w:space="0" w:color="auto"/>
            <w:right w:val="none" w:sz="0" w:space="0" w:color="auto"/>
          </w:pgBorders>
          <w:pgNumType w:start="4"/>
          <w:cols w:space="708"/>
          <w:titlePg w:val="0"/>
          <w:docGrid w:linePitch="312"/>
        </w:sectPr>
      </w:pPr>
      <w:r>
        <w:rPr>
          <w:rFonts w:ascii="幼圆" w:eastAsia="幼圆" w:hAnsi="幼圆" w:cs="幼圆" w:hint="eastAsia"/>
          <w:color w:val="auto"/>
          <w:sz w:val="24"/>
          <w:szCs w:val="24"/>
        </w:rPr>
        <w:pict>
          <v:group id="画布 72" o:spid="_x0000_i1035" editas="canvas" style="width:454.55pt;height:350.2pt" coordorigin="0,0" coordsize="5772785,4447540">
            <o:lock v:ext="edit" aspectratio="t"/>
            <o:diagram v:ext="edit" dgmstyle="0" dgmscalex="0" dgmscaley="0" reverse="f"/>
            <v:rect id="_x0000_s1036" editas="canvas" style="width:5772785;height:4447540;mso-wrap-style:square;position:absolute;v-text-anchor:top" filled="f" stroked="f">
              <v:fill o:detectmouseclick="t"/>
              <v:stroke linestyle="single"/>
              <v:shadow color="gray"/>
              <o:lock v:ext="edit" aspectratio="t"/>
              <o:diagram v:ext="edit" dgmstyle="0" dgmscalex="0" dgmscaley="0" reverse="f"/>
            </v:rect>
            <v:rect id="矩形 1" o:spid="_x0000_s1037" style="width:587375;height:297180;left:2461260;mso-wrap-style:square;position:absolute;top:99060;v-text-anchor:top" filled="t" fillcolor="white" stroked="t">
              <v:fill color2="white"/>
              <v:stroke joinstyle="miter" linestyle="single"/>
              <v:shadow color="gray"/>
              <o:lock v:ext="edit" aspectratio="f"/>
              <v:textbox style="layout-flow:horizontal">
                <w:txbxContent>
                  <w:p>
                    <w:pPr>
                      <w:ind w:firstLine="0" w:firstLineChars="0"/>
                      <w:rPr>
                        <w:sz w:val="18"/>
                        <w:szCs w:val="18"/>
                      </w:rPr>
                    </w:pPr>
                    <w:r>
                      <w:rPr>
                        <w:rFonts w:hint="eastAsia"/>
                        <w:sz w:val="18"/>
                        <w:szCs w:val="18"/>
                      </w:rPr>
                      <w:t>董事会</w:t>
                    </w:r>
                  </w:p>
                </w:txbxContent>
              </v:textbox>
            </v:rect>
            <v:line id="直接连接符 2" o:spid="_x0000_s1038" style="mso-wrap-style:square;position:absolute" from="2743200,396240" to="2743835,594360" stroked="t">
              <v:fill o:detectmouseclick="t"/>
              <v:stroke joinstyle="round" linestyle="single"/>
              <v:shadow color="gray"/>
              <o:lock v:ext="edit" aspectratio="f"/>
            </v:line>
            <v:rect id="矩形 3" o:spid="_x0000_s1039" style="width:587375;height:294640;left:2461260;mso-wrap-style:square;position:absolute;top:594360;v-text-anchor:top" filled="t" fillcolor="white" stroked="t">
              <v:fill color2="white"/>
              <v:stroke joinstyle="miter" linestyle="single"/>
              <v:shadow color="gray"/>
              <o:lock v:ext="edit" aspectratio="f"/>
              <v:textbox style="layout-flow:horizontal">
                <w:txbxContent>
                  <w:p>
                    <w:pPr>
                      <w:ind w:firstLine="0" w:firstLineChars="0"/>
                      <w:rPr>
                        <w:sz w:val="18"/>
                        <w:szCs w:val="18"/>
                      </w:rPr>
                    </w:pPr>
                    <w:r>
                      <w:rPr>
                        <w:rFonts w:hint="eastAsia"/>
                        <w:sz w:val="18"/>
                        <w:szCs w:val="18"/>
                      </w:rPr>
                      <w:t>总经理</w:t>
                    </w:r>
                  </w:p>
                </w:txbxContent>
              </v:textbox>
            </v:rect>
            <v:line id="直接连接符 4" o:spid="_x0000_s1040" style="mso-wrap-style:square;position:absolute" from="2743200,495300" to="3886200,495935" stroked="t">
              <v:fill o:detectmouseclick="t"/>
              <v:stroke joinstyle="round" linestyle="single"/>
              <v:shadow color="gray"/>
              <o:lock v:ext="edit" aspectratio="f"/>
            </v:line>
            <v:rect id="矩形 5" o:spid="_x0000_s1041" style="width:585470;height:297180;left:3886200;mso-wrap-style:square;position:absolute;top:396240;v-text-anchor:top" filled="t" fillcolor="white" stroked="t">
              <v:fill color2="white"/>
              <v:stroke joinstyle="miter" linestyle="single"/>
              <v:shadow color="gray"/>
              <o:lock v:ext="edit" aspectratio="f"/>
              <v:textbox style="layout-flow:horizontal">
                <w:txbxContent>
                  <w:p>
                    <w:pPr>
                      <w:ind w:firstLine="0" w:firstLineChars="0"/>
                      <w:rPr>
                        <w:sz w:val="18"/>
                        <w:szCs w:val="18"/>
                      </w:rPr>
                    </w:pPr>
                    <w:r>
                      <w:rPr>
                        <w:rFonts w:hint="eastAsia"/>
                        <w:sz w:val="18"/>
                        <w:szCs w:val="18"/>
                      </w:rPr>
                      <w:t>监事会</w:t>
                    </w:r>
                  </w:p>
                </w:txbxContent>
              </v:textbox>
            </v:rect>
            <v:line id="直接连接符 6" o:spid="_x0000_s1042" style="mso-wrap-style:square;position:absolute" from="2743200,891540" to="2743835,990600" stroked="t">
              <v:fill o:detectmouseclick="t"/>
              <v:stroke joinstyle="round" linestyle="single"/>
              <v:shadow color="gray"/>
              <o:lock v:ext="edit" aspectratio="f"/>
            </v:line>
            <v:line id="直接连接符 7" o:spid="_x0000_s1043" style="flip:y;mso-wrap-style:square;position:absolute" from="685800,990600" to="4800600,991235" stroked="t">
              <v:fill o:detectmouseclick="t"/>
              <v:stroke joinstyle="round" linestyle="single"/>
              <v:shadow color="gray"/>
              <o:lock v:ext="edit" aspectratio="f"/>
            </v:line>
            <v:line id="直接连接符 8" o:spid="_x0000_s1044" style="flip:x;mso-wrap-style:square;position:absolute" from="685800,990600" to="686435,1287780" stroked="t">
              <v:fill o:detectmouseclick="t"/>
              <v:stroke joinstyle="round" linestyle="single"/>
              <v:shadow color="gray"/>
              <o:lock v:ext="edit" aspectratio="f"/>
            </v:line>
            <v:line id="直接连接符 9" o:spid="_x0000_s1045" style="flip:x;mso-wrap-style:square;position:absolute" from="1943100,990600" to="1943735,1287780" stroked="t">
              <v:fill o:detectmouseclick="t"/>
              <v:stroke joinstyle="round" linestyle="single"/>
              <v:shadow color="gray"/>
              <o:lock v:ext="edit" aspectratio="f"/>
            </v:line>
            <v:rect id="矩形 10" o:spid="_x0000_s1046" style="width:685800;height:289560;left:1600200;mso-wrap-style:square;position:absolute;top:1287780;v-text-anchor:top" filled="t" fillcolor="white" stroked="t">
              <v:fill color2="white"/>
              <v:stroke joinstyle="miter" linestyle="single"/>
              <v:shadow color="gray"/>
              <o:lock v:ext="edit" aspectratio="f"/>
              <v:textbox style="layout-flow:horizontal" inset=",3.69pt,,3.69pt">
                <w:txbxContent>
                  <w:p>
                    <w:pPr>
                      <w:ind w:firstLine="0" w:firstLineChars="0"/>
                      <w:rPr>
                        <w:sz w:val="18"/>
                        <w:szCs w:val="18"/>
                      </w:rPr>
                    </w:pPr>
                    <w:r>
                      <w:rPr>
                        <w:rFonts w:hint="eastAsia"/>
                        <w:sz w:val="18"/>
                        <w:szCs w:val="18"/>
                      </w:rPr>
                      <w:t>运营总监</w:t>
                    </w:r>
                  </w:p>
                </w:txbxContent>
              </v:textbox>
            </v:rect>
            <v:rect id="矩形 11" o:spid="_x0000_s1047" style="width:685800;height:289560;left:3657600;mso-wrap-style:square;position:absolute;top:1287780;v-text-anchor:top" filled="t" fillcolor="white" stroked="t">
              <v:fill color2="white"/>
              <v:stroke joinstyle="miter" linestyle="single"/>
              <v:shadow color="gray"/>
              <o:lock v:ext="edit" aspectratio="f"/>
              <v:textbox style="layout-flow:horizontal" inset=",3.69pt,,3.69pt">
                <w:txbxContent>
                  <w:p>
                    <w:pPr>
                      <w:ind w:firstLine="0" w:firstLineChars="0"/>
                      <w:rPr>
                        <w:sz w:val="18"/>
                        <w:szCs w:val="18"/>
                      </w:rPr>
                    </w:pPr>
                    <w:r>
                      <w:rPr>
                        <w:rFonts w:hint="eastAsia"/>
                        <w:sz w:val="18"/>
                        <w:szCs w:val="18"/>
                      </w:rPr>
                      <w:t>财务总监</w:t>
                    </w:r>
                  </w:p>
                </w:txbxContent>
              </v:textbox>
            </v:rect>
            <v:rect id="矩形 12" o:spid="_x0000_s1048" style="width:685800;height:297180;left:4457700;mso-wrap-style:square;position:absolute;top:1287780;v-text-anchor:top" filled="t" fillcolor="white" stroked="t">
              <v:fill color2="white"/>
              <v:stroke joinstyle="miter" linestyle="single"/>
              <v:shadow color="gray"/>
              <o:lock v:ext="edit" aspectratio="f"/>
              <v:textbox style="layout-flow:horizontal" inset=",3.69pt,,3.69pt">
                <w:txbxContent>
                  <w:p>
                    <w:pPr>
                      <w:ind w:firstLine="0" w:firstLineChars="0"/>
                      <w:rPr>
                        <w:sz w:val="18"/>
                        <w:szCs w:val="18"/>
                      </w:rPr>
                    </w:pPr>
                    <w:r>
                      <w:rPr>
                        <w:rFonts w:hint="eastAsia"/>
                        <w:sz w:val="18"/>
                        <w:szCs w:val="18"/>
                      </w:rPr>
                      <w:t>行政总监</w:t>
                    </w:r>
                  </w:p>
                </w:txbxContent>
              </v:textbox>
            </v:rect>
            <v:rect id="矩形 13" o:spid="_x0000_s1049" style="width:685800;height:289560;left:342900;mso-wrap-style:square;position:absolute;top:1287780;v-text-anchor:top" filled="t" fillcolor="white" stroked="t">
              <v:fill color2="white"/>
              <v:stroke joinstyle="miter" linestyle="single"/>
              <v:shadow color="gray"/>
              <o:lock v:ext="edit" aspectratio="f"/>
              <v:textbox style="layout-flow:horizontal" inset=",3.69pt,,3.69pt">
                <w:txbxContent>
                  <w:p>
                    <w:pPr>
                      <w:ind w:firstLine="0" w:firstLineChars="0"/>
                      <w:rPr>
                        <w:sz w:val="18"/>
                        <w:szCs w:val="18"/>
                      </w:rPr>
                    </w:pPr>
                    <w:r>
                      <w:rPr>
                        <w:rFonts w:hint="eastAsia"/>
                        <w:sz w:val="18"/>
                        <w:szCs w:val="18"/>
                      </w:rPr>
                      <w:t>市场总监</w:t>
                    </w:r>
                  </w:p>
                </w:txbxContent>
              </v:textbox>
            </v:rect>
            <v:line id="直接连接符 14" o:spid="_x0000_s1050" style="flip:y;mso-wrap-style:square;position:absolute" from="342900,1684020" to="1028700,1684655" stroked="t">
              <v:fill o:detectmouseclick="t"/>
              <v:stroke joinstyle="round" linestyle="single"/>
              <v:shadow color="gray"/>
              <o:lock v:ext="edit" aspectratio="f"/>
            </v:line>
            <v:line id="直接连接符 15" o:spid="_x0000_s1051" style="mso-wrap-style:square;position:absolute" from="343535,1684020" to="344170,1882140" stroked="t">
              <v:fill o:detectmouseclick="t"/>
              <v:stroke joinstyle="round" linestyle="single"/>
              <v:shadow color="gray"/>
              <o:lock v:ext="edit" aspectratio="f"/>
            </v:line>
            <v:rect id="矩形 16" o:spid="_x0000_s1052" style="width:228600;height:693420;left:228600;mso-wrap-style:square;position:absolute;top:188214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投标部</w:t>
                    </w:r>
                  </w:p>
                </w:txbxContent>
              </v:textbox>
            </v:rect>
            <v:line id="直接连接符 17" o:spid="_x0000_s1053" style="flip:x;mso-wrap-style:square;position:absolute" from="685800,1584960" to="686435,1882140" stroked="t">
              <v:fill o:detectmouseclick="t"/>
              <v:stroke joinstyle="round" linestyle="single"/>
              <v:shadow color="gray"/>
              <o:lock v:ext="edit" aspectratio="f"/>
            </v:line>
            <v:rect id="矩形 18" o:spid="_x0000_s1054" style="width:228600;height:693420;left:571500;mso-wrap-style:square;position:absolute;top:188214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招标部</w:t>
                    </w:r>
                  </w:p>
                </w:txbxContent>
              </v:textbox>
            </v:rect>
            <v:line id="直接连接符 19" o:spid="_x0000_s1055" style="flip:x;mso-wrap-style:square;position:absolute" from="1028700,1684020" to="1029970,1882140" stroked="t">
              <v:fill o:detectmouseclick="t"/>
              <v:stroke joinstyle="round" linestyle="single"/>
              <v:shadow color="gray"/>
              <o:lock v:ext="edit" aspectratio="f"/>
            </v:line>
            <v:rect id="矩形 20" o:spid="_x0000_s1056" style="width:228600;height:693420;left:914400;mso-wrap-style:square;position:absolute;top:188214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信息部</w:t>
                    </w:r>
                  </w:p>
                </w:txbxContent>
              </v:textbox>
            </v:rect>
            <v:line id="直接连接符 21" o:spid="_x0000_s1057" style="mso-wrap-style:square;position:absolute" from="1371600,1684020" to="2514600,1684655" stroked="t">
              <v:fill o:detectmouseclick="t"/>
              <v:stroke joinstyle="round" linestyle="single"/>
              <v:shadow color="gray"/>
              <o:lock v:ext="edit" aspectratio="f"/>
            </v:line>
            <v:line id="直接连接符 22" o:spid="_x0000_s1058" style="flip:x;mso-wrap-style:square;position:absolute" from="1371600,1684020" to="1372235,1882140" stroked="t">
              <v:fill o:detectmouseclick="t"/>
              <v:stroke joinstyle="round" linestyle="single"/>
              <v:shadow color="gray"/>
              <o:lock v:ext="edit" aspectratio="f"/>
            </v:line>
            <v:line id="直接连接符 23" o:spid="_x0000_s1059" style="mso-wrap-style:square;position:absolute" from="2171700,1684020" to="2172335,1882140" stroked="t">
              <v:fill o:detectmouseclick="t"/>
              <v:stroke joinstyle="round" linestyle="single"/>
              <v:shadow color="gray"/>
              <o:lock v:ext="edit" aspectratio="f"/>
            </v:line>
            <v:line id="直接连接符 24" o:spid="_x0000_s1060" style="mso-wrap-style:square;position:absolute" from="2514600,1684020" to="2515235,1882140" stroked="t">
              <v:fill o:detectmouseclick="t"/>
              <v:stroke joinstyle="round" linestyle="single"/>
              <v:shadow color="gray"/>
              <o:lock v:ext="edit" aspectratio="f"/>
            </v:line>
            <v:rect id="矩形 25" o:spid="_x0000_s1061" style="width:228600;height:693420;left:1257300;mso-wrap-style:square;position:absolute;top:188214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lang w:eastAsia="zh-CN"/>
                      </w:rPr>
                      <w:t>生产部</w:t>
                    </w:r>
                  </w:p>
                </w:txbxContent>
              </v:textbox>
            </v:rect>
            <v:rect id="矩形 26" o:spid="_x0000_s1062" style="width:228600;height:693420;left:2057400;mso-wrap-style:square;position:absolute;top:188214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销售管</w:t>
                    </w:r>
                  </w:p>
                </w:txbxContent>
              </v:textbox>
            </v:rect>
            <v:rect id="矩形 27" o:spid="_x0000_s1063" style="width:228600;height:693420;left:2400300;mso-wrap-style:square;position:absolute;top:188214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企划部</w:t>
                    </w:r>
                  </w:p>
                </w:txbxContent>
              </v:textbox>
            </v:rect>
            <v:line id="直接连接符 28" o:spid="_x0000_s1064" style="flip:x;mso-wrap-style:square;position:absolute" from="4000500,1584960" to="4001135,1684020" stroked="t">
              <v:fill o:detectmouseclick="t"/>
              <v:stroke joinstyle="round" linestyle="single"/>
              <v:shadow color="gray"/>
              <o:lock v:ext="edit" aspectratio="f"/>
            </v:line>
            <v:line id="直接连接符 29" o:spid="_x0000_s1065" style="flip:y;mso-wrap-style:square;position:absolute" from="3771899,1684020" to="4229099,1684655" stroked="t">
              <v:fill o:detectmouseclick="t"/>
              <v:stroke joinstyle="round" linestyle="single"/>
              <v:shadow color="gray"/>
              <o:lock v:ext="edit" aspectratio="f"/>
            </v:line>
            <v:line id="直接连接符 30" o:spid="_x0000_s1066" style="flip:x;mso-wrap-style:square;position:absolute" from="3771899,1684020" to="3772534,1882140" stroked="t">
              <v:fill o:detectmouseclick="t"/>
              <v:stroke joinstyle="round" linestyle="single"/>
              <v:shadow color="gray"/>
              <o:lock v:ext="edit" aspectratio="f"/>
            </v:line>
            <v:rect id="矩形 31" o:spid="_x0000_s1067" style="width:228600;height:693420;left:3657600;mso-wrap-style:square;position:absolute;top:188214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财务部</w:t>
                    </w:r>
                  </w:p>
                </w:txbxContent>
              </v:textbox>
            </v:rect>
            <v:line id="直接连接符 32" o:spid="_x0000_s1068" style="flip:x;mso-wrap-style:square;position:absolute" from="4229100,1684020" to="4229735,1882140" stroked="t">
              <v:fill o:detectmouseclick="t"/>
              <v:stroke joinstyle="round" linestyle="single"/>
              <v:shadow color="gray"/>
              <o:lock v:ext="edit" aspectratio="f"/>
            </v:line>
            <v:rect id="矩形 33" o:spid="_x0000_s1069" style="width:228600;height:693420;left:4114800;mso-wrap-style:square;position:absolute;top:188214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审计部</w:t>
                    </w:r>
                  </w:p>
                </w:txbxContent>
              </v:textbox>
            </v:rect>
            <v:line id="直接连接符 34" o:spid="_x0000_s1070" style="mso-wrap-style:square;position:absolute" from="4800600,1584960" to="4801235,1684020" stroked="t">
              <v:fill o:detectmouseclick="t"/>
              <v:stroke joinstyle="round" linestyle="single"/>
              <v:shadow color="gray"/>
              <o:lock v:ext="edit" aspectratio="f"/>
            </v:line>
            <v:line id="直接连接符 35" o:spid="_x0000_s1071" style="mso-wrap-style:square;position:absolute" from="4572000,1684020" to="5029200,1684655" stroked="t">
              <v:fill o:detectmouseclick="t"/>
              <v:stroke joinstyle="round" linestyle="single"/>
              <v:shadow color="gray"/>
              <o:lock v:ext="edit" aspectratio="f"/>
            </v:line>
            <v:line id="直接连接符 36" o:spid="_x0000_s1072" style="mso-wrap-style:square;position:absolute" from="4572000,1684020" to="4572635,1882140" stroked="t">
              <v:fill o:detectmouseclick="t"/>
              <v:stroke joinstyle="round" linestyle="single"/>
              <v:shadow color="gray"/>
              <o:lock v:ext="edit" aspectratio="f"/>
            </v:line>
            <v:line id="直接连接符 37" o:spid="_x0000_s1073" style="mso-wrap-style:square;position:absolute" from="5029200,1684020" to="5029835,1882140" stroked="t">
              <v:fill o:detectmouseclick="t"/>
              <v:stroke joinstyle="round" linestyle="single"/>
              <v:shadow color="gray"/>
              <o:lock v:ext="edit" aspectratio="f"/>
            </v:line>
            <v:rect id="矩形 38" o:spid="_x0000_s1074" style="width:228600;height:693420;left:4457700;mso-wrap-style:square;position:absolute;top:188214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人力资源部</w:t>
                    </w:r>
                  </w:p>
                </w:txbxContent>
              </v:textbox>
            </v:rect>
            <v:rect id="矩形 39" o:spid="_x0000_s1075" style="width:228600;height:693420;left:4914900;mso-wrap-style:square;position:absolute;top:188214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行政办公室</w:t>
                    </w:r>
                  </w:p>
                </w:txbxContent>
              </v:textbox>
            </v:rect>
            <v:line id="直接连接符 40" o:spid="_x0000_s1076" style="mso-wrap-style:square;position:absolute" from="1943100,1584960" to="1943735,2773680" stroked="t">
              <v:fill o:detectmouseclick="t"/>
              <v:stroke joinstyle="round" linestyle="single"/>
              <v:shadow color="gray"/>
              <o:lock v:ext="edit" aspectratio="f"/>
            </v:line>
            <v:rect id="矩形 41" o:spid="_x0000_s1077" style="width:228600;height:891540;left:1143000;mso-wrap-style:square;position:absolute;top:297180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销售分公司一</w:t>
                    </w:r>
                  </w:p>
                </w:txbxContent>
              </v:textbox>
            </v:rect>
            <v:rect id="矩形 42" o:spid="_x0000_s1078" style="width:228600;height:891540;left:2057400;mso-wrap-style:square;position:absolute;top:297180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销售分公司三</w:t>
                    </w:r>
                  </w:p>
                </w:txbxContent>
              </v:textbox>
            </v:rect>
            <v:rect id="矩形 43" o:spid="_x0000_s1079" style="width:228600;height:891540;left:1600200;mso-wrap-style:square;position:absolute;top:297180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销售分公司二</w:t>
                    </w:r>
                  </w:p>
                </w:txbxContent>
              </v:textbox>
            </v:rect>
            <v:line id="直接连接符 44" o:spid="_x0000_s1080" style="mso-wrap-style:square;position:absolute" from="1257300,2773680" to="2628900,2774315" stroked="t">
              <v:fill o:detectmouseclick="t"/>
              <v:stroke joinstyle="round" linestyle="single"/>
              <v:shadow color="gray"/>
              <o:lock v:ext="edit" aspectratio="f"/>
            </v:line>
            <v:line id="直接连接符 45" o:spid="_x0000_s1081" style="mso-wrap-style:square;position:absolute" from="1257300,2773680" to="1257935,2971800" stroked="t">
              <v:fill o:detectmouseclick="t"/>
              <v:stroke joinstyle="round" linestyle="single"/>
              <v:shadow color="gray"/>
              <o:lock v:ext="edit" aspectratio="f"/>
            </v:line>
            <v:line id="直接连接符 46" o:spid="_x0000_s1082" style="flip:x;mso-wrap-style:square;position:absolute" from="2171700,2773680" to="2172335,2971800" stroked="t">
              <v:fill o:detectmouseclick="t"/>
              <v:stroke joinstyle="round" linestyle="single"/>
              <v:shadow color="gray"/>
              <o:lock v:ext="edit" aspectratio="f"/>
            </v:line>
            <v:line id="直接连接符 47" o:spid="_x0000_s1083" style="mso-wrap-style:square;position:absolute" from="1714500,2773680" to="1715135,2971800" stroked="t">
              <v:fill o:detectmouseclick="t"/>
              <v:stroke joinstyle="round" linestyle="single"/>
              <v:shadow color="gray"/>
              <o:lock v:ext="edit" aspectratio="f"/>
            </v:line>
            <v:line id="直接连接符 48" o:spid="_x0000_s1084" style="flip:x;mso-wrap-style:square;position:absolute" from="2628900,2773680" to="2629535,2971800" stroked="t">
              <v:fill o:detectmouseclick="t"/>
              <v:stroke joinstyle="round" linestyle="single"/>
              <v:shadow color="gray"/>
              <o:lock v:ext="edit" aspectratio="f"/>
            </v:line>
            <v:rect id="矩形 49" o:spid="_x0000_s1085" style="width:228600;height:891540;left:2514600;mso-wrap-style:square;position:absolute;top:297180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销售分公司四</w:t>
                    </w:r>
                  </w:p>
                </w:txbxContent>
              </v:textbox>
            </v:rect>
            <v:line id="直接连接符 50" o:spid="_x0000_s1086" style="mso-wrap-style:square;position:absolute" from="1714500,1684020" to="1715135,1882140" stroked="t">
              <v:fill o:detectmouseclick="t"/>
              <v:stroke joinstyle="round" linestyle="single"/>
              <v:shadow color="gray"/>
              <o:lock v:ext="edit" aspectratio="f"/>
            </v:line>
            <v:rect id="矩形 51" o:spid="_x0000_s1087" style="width:228600;height:693420;left:1600200;mso-wrap-style:square;position:absolute;top:188214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采购部</w:t>
                    </w:r>
                  </w:p>
                </w:txbxContent>
              </v:textbox>
            </v:rect>
            <v:line id="直接连接符 52" o:spid="_x0000_s1088" style="mso-wrap-style:square;position:absolute" from="3086100,990600" to="3086735,1287780" stroked="t">
              <v:fill o:detectmouseclick="t"/>
              <v:stroke joinstyle="round" linestyle="single"/>
              <v:shadow color="gray"/>
              <o:lock v:ext="edit" aspectratio="f"/>
            </v:line>
            <v:rect id="矩形 53" o:spid="_x0000_s1089" style="width:685800;height:289560;left:2743200;mso-wrap-style:square;position:absolute;top:1287780;v-text-anchor:top" filled="t" fillcolor="white" stroked="t">
              <v:fill color2="white"/>
              <v:stroke joinstyle="miter" linestyle="single"/>
              <v:shadow color="gray"/>
              <o:lock v:ext="edit" aspectratio="f"/>
              <v:textbox style="layout-flow:horizontal" inset=",3.69pt,,3.69pt">
                <w:txbxContent>
                  <w:p>
                    <w:pPr>
                      <w:ind w:firstLine="0" w:firstLineChars="0"/>
                      <w:rPr>
                        <w:sz w:val="18"/>
                        <w:szCs w:val="18"/>
                      </w:rPr>
                    </w:pPr>
                    <w:r>
                      <w:rPr>
                        <w:rFonts w:hint="eastAsia"/>
                        <w:sz w:val="18"/>
                        <w:szCs w:val="18"/>
                      </w:rPr>
                      <w:t>技术总监</w:t>
                    </w:r>
                  </w:p>
                </w:txbxContent>
              </v:textbox>
            </v:rect>
            <v:line id="直接连接符 54" o:spid="_x0000_s1090" style="mso-wrap-style:square;position:absolute" from="3086100,1584960" to="3086735,1684020" stroked="t">
              <v:fill o:detectmouseclick="t"/>
              <v:stroke joinstyle="round" linestyle="single"/>
              <v:shadow color="gray"/>
              <o:lock v:ext="edit" aspectratio="f"/>
            </v:line>
            <v:line id="直接连接符 55" o:spid="_x0000_s1091" style="mso-wrap-style:square;position:absolute" from="2857500,1684020" to="3314700,1684655" stroked="t">
              <v:fill o:detectmouseclick="t"/>
              <v:stroke joinstyle="round" linestyle="single"/>
              <v:shadow color="gray"/>
              <o:lock v:ext="edit" aspectratio="f"/>
            </v:line>
            <v:line id="直接连接符 56" o:spid="_x0000_s1092" style="mso-wrap-style:square;position:absolute" from="2857500,1684020" to="2858135,1882140" stroked="t">
              <v:fill o:detectmouseclick="t"/>
              <v:stroke joinstyle="round" linestyle="single"/>
              <v:shadow color="gray"/>
              <o:lock v:ext="edit" aspectratio="f"/>
            </v:line>
            <v:rect id="矩形 57" o:spid="_x0000_s1093" style="width:228600;height:693420;left:2743200;mso-wrap-style:square;position:absolute;top:1882140;v-text-anchor:top" filled="t" fillcolor="white" stroked="t">
              <v:fill color2="white"/>
              <v:stroke joinstyle="miter" linestyle="single"/>
              <v:shadow color="gray"/>
              <o:lock v:ext="edit" aspectratio="f"/>
              <v:textbox style="layout-flow:vertical-ideographic" inset="0,,0">
                <w:txbxContent>
                  <w:p>
                    <w:pPr>
                      <w:jc w:val="both"/>
                      <w:rPr>
                        <w:rFonts w:eastAsia="宋体" w:hint="eastAsia"/>
                        <w:sz w:val="18"/>
                        <w:szCs w:val="18"/>
                      </w:rPr>
                    </w:pPr>
                    <w:r>
                      <w:rPr>
                        <w:rFonts w:hint="eastAsia"/>
                        <w:sz w:val="18"/>
                        <w:szCs w:val="18"/>
                      </w:rPr>
                      <w:t>技术</w:t>
                    </w:r>
                    <w:r>
                      <w:rPr>
                        <w:rFonts w:hint="eastAsia"/>
                        <w:sz w:val="18"/>
                        <w:szCs w:val="18"/>
                        <w:lang w:eastAsia="zh-CN"/>
                      </w:rPr>
                      <w:t>部</w:t>
                    </w:r>
                  </w:p>
                </w:txbxContent>
              </v:textbox>
            </v:rect>
            <v:line id="直接连接符 58" o:spid="_x0000_s1094" style="flip:x;mso-wrap-style:square;position:absolute" from="3314700,1684020" to="3315335,1882140" stroked="t">
              <v:fill o:detectmouseclick="t"/>
              <v:stroke joinstyle="round" linestyle="single"/>
              <v:shadow color="gray"/>
              <o:lock v:ext="edit" aspectratio="f"/>
            </v:line>
            <v:rect id="矩形 59" o:spid="_x0000_s1095" style="width:228600;height:693420;left:3200400;mso-wrap-style:square;position:absolute;top:188214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客户服</w:t>
                    </w:r>
                  </w:p>
                </w:txbxContent>
              </v:textbox>
            </v:rect>
            <v:rect id="矩形 60" o:spid="_x0000_s1096" style="width:228600;height:891540;left:2971799;mso-wrap-style:square;position:absolute;top:297180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财务科一</w:t>
                    </w:r>
                  </w:p>
                </w:txbxContent>
              </v:textbox>
            </v:rect>
            <v:rect id="矩形 61" o:spid="_x0000_s1097" style="width:228600;height:891540;left:3429000;mso-wrap-style:square;position:absolute;top:297180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财务科二</w:t>
                    </w:r>
                  </w:p>
                </w:txbxContent>
              </v:textbox>
            </v:rect>
            <v:rect id="矩形 62" o:spid="_x0000_s1098" style="width:228600;height:891540;left:3886200;mso-wrap-style:square;position:absolute;top:297180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财务科三</w:t>
                    </w:r>
                  </w:p>
                </w:txbxContent>
              </v:textbox>
            </v:rect>
            <v:rect id="矩形 63" o:spid="_x0000_s1099" style="width:228600;height:891540;left:4343400;mso-wrap-style:square;position:absolute;top:2971800;v-text-anchor:top" filled="t" fillcolor="white" stroked="t">
              <v:fill color2="white"/>
              <v:stroke joinstyle="miter" linestyle="single"/>
              <v:shadow color="gray"/>
              <o:lock v:ext="edit" aspectratio="f"/>
              <v:textbox style="layout-flow:vertical-ideographic" inset="0,,0">
                <w:txbxContent>
                  <w:p>
                    <w:pPr>
                      <w:jc w:val="both"/>
                      <w:rPr>
                        <w:sz w:val="18"/>
                        <w:szCs w:val="18"/>
                      </w:rPr>
                    </w:pPr>
                    <w:r>
                      <w:rPr>
                        <w:rFonts w:hint="eastAsia"/>
                        <w:sz w:val="18"/>
                        <w:szCs w:val="18"/>
                      </w:rPr>
                      <w:t>财务科四</w:t>
                    </w:r>
                  </w:p>
                </w:txbxContent>
              </v:textbox>
            </v:rect>
            <v:line id="直接连接符 64" o:spid="_x0000_s1100" style="flip:y;mso-wrap-style:square;position:absolute" from="4800600,990600" to="4800600,1287780" stroked="t">
              <v:fill o:detectmouseclick="t"/>
              <v:stroke joinstyle="round" linestyle="single"/>
              <v:shadow color="gray"/>
              <o:lock v:ext="edit" aspectratio="f"/>
            </v:line>
            <v:line id="直接连接符 65" o:spid="_x0000_s1101" style="flip:y;mso-wrap-style:square;position:absolute" from="4000500,990600" to="4000500,1287780" stroked="t">
              <v:fill o:detectmouseclick="t"/>
              <v:stroke joinstyle="round" linestyle="single"/>
              <v:shadow color="gray"/>
              <o:lock v:ext="edit" aspectratio="f"/>
            </v:line>
            <v:line id="直接连接符 66" o:spid="_x0000_s1102" style="mso-wrap-style:square;position:absolute" from="3086100,2773680" to="4457700,2774315" stroked="t">
              <v:fill o:detectmouseclick="t"/>
              <v:stroke joinstyle="round" linestyle="single"/>
              <v:shadow color="gray"/>
              <o:lock v:ext="edit" aspectratio="f"/>
            </v:line>
            <v:line id="直接连接符 67" o:spid="_x0000_s1103" style="mso-wrap-style:square;position:absolute" from="3086100,2773680" to="3086735,2971800" stroked="t">
              <v:fill o:detectmouseclick="t"/>
              <v:stroke joinstyle="round" linestyle="single"/>
              <v:shadow color="gray"/>
              <o:lock v:ext="edit" aspectratio="f"/>
            </v:line>
            <v:line id="直接连接符 68" o:spid="_x0000_s1104" style="flip:x;mso-wrap-style:square;position:absolute" from="4000500,2773680" to="4001135,2971800" stroked="t">
              <v:fill o:detectmouseclick="t"/>
              <v:stroke joinstyle="round" linestyle="single"/>
              <v:shadow color="gray"/>
              <o:lock v:ext="edit" aspectratio="f"/>
            </v:line>
            <v:line id="直接连接符 69" o:spid="_x0000_s1105" style="mso-wrap-style:square;position:absolute" from="3543300,2773680" to="3543935,2971800" stroked="t">
              <v:fill o:detectmouseclick="t"/>
              <v:stroke joinstyle="round" linestyle="single"/>
              <v:shadow color="gray"/>
              <o:lock v:ext="edit" aspectratio="f"/>
            </v:line>
            <v:line id="直接连接符 70" o:spid="_x0000_s1106" style="flip:x;mso-wrap-style:square;position:absolute" from="4457700,2773680" to="4458335,2971800" stroked="t">
              <v:fill o:detectmouseclick="t"/>
              <v:stroke joinstyle="round" linestyle="single"/>
              <v:shadow color="gray"/>
              <o:lock v:ext="edit" aspectratio="f"/>
            </v:line>
            <v:line id="直接连接符 71" o:spid="_x0000_s1107" style="mso-wrap-style:square;position:absolute" from="3771899,2575560" to="3772534,2773680" stroked="t">
              <v:fill o:detectmouseclick="t"/>
              <v:stroke joinstyle="round" linestyle="single"/>
              <v:shadow color="gray"/>
              <o:lock v:ext="edit" aspectratio="f"/>
            </v:line>
            <w10:anchorlock/>
          </v:group>
        </w:pict>
      </w:r>
    </w:p>
    <w:p>
      <w:pPr>
        <w:pStyle w:val="Heading2"/>
        <w:rPr>
          <w:rFonts w:ascii="幼圆" w:eastAsia="幼圆" w:hAnsi="幼圆" w:cs="幼圆" w:hint="eastAsia"/>
          <w:b w:val="0"/>
          <w:bCs w:val="0"/>
          <w:sz w:val="28"/>
          <w:szCs w:val="28"/>
          <w:lang w:val="en-US" w:eastAsia="zh-CN"/>
        </w:rPr>
      </w:pPr>
      <w:bookmarkStart w:id="28" w:name="_Toc3008"/>
      <w:bookmarkStart w:id="29" w:name="_Toc4019"/>
      <w:bookmarkStart w:id="30" w:name="_Toc8851"/>
      <w:bookmarkStart w:id="31" w:name="_Toc28351"/>
      <w:r>
        <w:rPr>
          <w:rFonts w:ascii="幼圆" w:eastAsia="幼圆" w:hAnsi="幼圆" w:cs="幼圆" w:hint="eastAsia"/>
          <w:b w:val="0"/>
          <w:bCs w:val="0"/>
          <w:sz w:val="28"/>
          <w:szCs w:val="28"/>
          <w:lang w:val="en-US" w:eastAsia="zh-CN"/>
        </w:rPr>
        <w:t>3.2 四季沐歌公司员工激励机制现状</w:t>
      </w:r>
      <w:bookmarkEnd w:id="28"/>
      <w:bookmarkEnd w:id="29"/>
      <w:bookmarkEnd w:id="30"/>
      <w:bookmarkEnd w:id="31"/>
    </w:p>
    <w:p>
      <w:pPr>
        <w:spacing w:line="360" w:lineRule="auto"/>
        <w:ind w:firstLine="420" w:firstLineChars="200"/>
        <w:rPr>
          <w:rFonts w:ascii="幼圆" w:eastAsia="幼圆" w:hAnsi="幼圆" w:cs="幼圆" w:hint="eastAsia"/>
        </w:rPr>
      </w:pPr>
      <w:r>
        <w:rPr>
          <w:rFonts w:ascii="幼圆" w:eastAsia="幼圆" w:hAnsi="幼圆" w:cs="幼圆" w:hint="eastAsia"/>
          <w:lang w:val="en-US" w:eastAsia="zh-CN"/>
        </w:rPr>
        <w:t>四季沐歌公司的激励政策主要包括：薪酬福利机制、绩效考核、员工培训和企业职位晋升机制四个方面。但现行的激励措施不完善，不成体系，造成了员工在工作上缺乏积极性和主动性。</w:t>
      </w:r>
    </w:p>
    <w:p>
      <w:pPr>
        <w:keepNext w:val="0"/>
        <w:keepLines w:val="0"/>
        <w:pageBreakBefore w:val="0"/>
        <w:widowControl w:val="0"/>
        <w:kinsoku/>
        <w:wordWrap/>
        <w:overflowPunct/>
        <w:topLinePunct w:val="0"/>
        <w:autoSpaceDE/>
        <w:autoSpaceDN/>
        <w:bidi w:val="0"/>
        <w:adjustRightInd w:val="0"/>
        <w:snapToGrid w:val="0"/>
        <w:spacing w:line="300" w:lineRule="auto"/>
        <w:textAlignment w:val="auto"/>
        <w:outlineLvl w:val="2"/>
        <w:rPr>
          <w:rFonts w:ascii="幼圆" w:eastAsia="幼圆" w:hAnsi="幼圆" w:cs="幼圆" w:hint="eastAsia"/>
          <w:sz w:val="24"/>
        </w:rPr>
      </w:pPr>
      <w:bookmarkStart w:id="32" w:name="_Toc28357"/>
      <w:r>
        <w:rPr>
          <w:rFonts w:ascii="幼圆" w:eastAsia="幼圆" w:hAnsi="幼圆" w:cs="幼圆" w:hint="eastAsia"/>
          <w:sz w:val="24"/>
          <w:szCs w:val="24"/>
          <w:lang w:val="en-US" w:eastAsia="zh-CN"/>
        </w:rPr>
        <w:t>3.2.1薪酬与福利</w:t>
      </w:r>
      <w:bookmarkEnd w:id="32"/>
    </w:p>
    <w:p>
      <w:pPr>
        <w:spacing w:line="360" w:lineRule="auto"/>
        <w:ind w:firstLine="420" w:firstLineChars="200"/>
        <w:rPr>
          <w:rFonts w:ascii="幼圆" w:eastAsia="幼圆" w:hAnsi="幼圆" w:cs="幼圆" w:hint="eastAsia"/>
        </w:rPr>
      </w:pPr>
      <w:r>
        <w:rPr>
          <w:rFonts w:ascii="幼圆" w:eastAsia="幼圆" w:hAnsi="幼圆" w:cs="幼圆" w:hint="eastAsia"/>
          <w:lang w:val="en-US" w:eastAsia="zh-CN"/>
        </w:rPr>
        <w:t>四季沐歌公司对各类岗位设定了差异性的薪酬体系，目前员工的薪资机构主要采用是底薪加提成的方式。薪资构成：工资=基本工资+岗位工资+绩效，定为每月15日统一发工资，具体薪酬情况见表3-2(梁鹏程 ,吴雅楠)。四季沐歌公司的福利主要包括五险、带薪休假、员工聚餐和节假日福利等。四季沐歌员工与公司签订相应的劳动合同并在公司任职满半年之后，公司将为其缴纳五险，包括基础的医疗险、养老险、生育险、工伤险和失业险。公司的激励机制是向员工发放现金，公司按年为单位核算并发放奖金，奖金的数额取决于个人和部门的表现，奖金额度分为三个等级阶段，具体是哪个等级是依据员工的贡献来划分(姚轩宇 ,蒋静薇,2021)。除了发放年终奖的现金福利之外，员工可以每年享受十五天的带薪休年假。每年度末，四季沐歌公司会举办一次年会，在一定程度上适当拉近了四季沐歌员工之间的交流和关系(钟德华 ,崔晨光)。在节假日期间公司还会向员工发放一些节日礼物和生活需要品，满足员工基本的福利待遇。</w:t>
      </w:r>
    </w:p>
    <w:p>
      <w:pPr>
        <w:ind w:firstLine="360" w:firstLineChars="200"/>
        <w:jc w:val="center"/>
        <w:rPr>
          <w:rFonts w:ascii="幼圆" w:eastAsia="幼圆" w:hAnsi="幼圆" w:cs="幼圆" w:hint="eastAsia"/>
          <w:b/>
          <w:sz w:val="18"/>
          <w:szCs w:val="18"/>
        </w:rPr>
      </w:pPr>
      <w:r>
        <w:rPr>
          <w:rFonts w:ascii="幼圆" w:eastAsia="幼圆" w:hAnsi="幼圆" w:cs="幼圆" w:hint="eastAsia"/>
          <w:b/>
          <w:sz w:val="18"/>
          <w:szCs w:val="18"/>
          <w:lang w:val="en-US" w:eastAsia="zh-CN"/>
        </w:rPr>
        <w:t>表3-2 员工工资薪酬情况分布表</w:t>
      </w:r>
    </w:p>
    <w:tbl>
      <w:tblPr>
        <w:tblStyle w:val="0"/>
        <w:tblW w:w="0" w:type="auto"/>
        <w:jc w:val="center"/>
        <w:tblBorders>
          <w:top w:val="single" w:sz="4" w:space="0" w:color="auto"/>
          <w:left w:val="none" w:sz="0" w:space="0" w:color="auto"/>
          <w:bottom w:val="single" w:sz="4" w:space="0" w:color="000000"/>
          <w:right w:val="none" w:sz="0" w:space="0" w:color="auto"/>
          <w:insideH w:val="single" w:sz="4" w:space="0" w:color="auto"/>
          <w:insideV w:val="none" w:sz="0" w:space="0" w:color="auto"/>
        </w:tblBorders>
        <w:tblCellMar>
          <w:top w:w="0" w:type="dxa"/>
          <w:left w:w="108" w:type="dxa"/>
          <w:bottom w:w="0" w:type="dxa"/>
          <w:right w:w="108" w:type="dxa"/>
        </w:tblCellMar>
        <w:tblLook w:val="0000"/>
      </w:tblPr>
      <w:tblGrid>
        <w:gridCol w:w="2236"/>
        <w:gridCol w:w="3511"/>
        <w:gridCol w:w="2712"/>
      </w:tblGrid>
      <w:tr>
        <w:tblPrEx>
          <w:tblW w:w="0" w:type="auto"/>
          <w:jc w:val="center"/>
          <w:tblBorders>
            <w:top w:val="single" w:sz="4" w:space="0" w:color="auto"/>
            <w:left w:val="none" w:sz="0" w:space="0" w:color="auto"/>
            <w:bottom w:val="single" w:sz="4" w:space="0" w:color="000000"/>
            <w:right w:val="none" w:sz="0" w:space="0" w:color="auto"/>
            <w:insideH w:val="single" w:sz="4" w:space="0" w:color="auto"/>
            <w:insideV w:val="none" w:sz="0" w:space="0" w:color="auto"/>
          </w:tblBorders>
          <w:tblCellMar>
            <w:top w:w="0" w:type="dxa"/>
            <w:left w:w="108" w:type="dxa"/>
            <w:bottom w:w="0" w:type="dxa"/>
            <w:right w:w="108" w:type="dxa"/>
          </w:tblCellMar>
          <w:tblLook w:val="0000"/>
        </w:tblPrEx>
        <w:trPr>
          <w:trHeight w:val="330"/>
          <w:jc w:val="center"/>
        </w:trPr>
        <w:tc>
          <w:tcPr>
            <w:tcW w:w="2236"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岗位部门</w:t>
            </w:r>
          </w:p>
        </w:tc>
        <w:tc>
          <w:tcPr>
            <w:tcW w:w="3511"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工资构成</w:t>
            </w:r>
          </w:p>
        </w:tc>
        <w:tc>
          <w:tcPr>
            <w:tcW w:w="2712"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工资幅度</w:t>
            </w:r>
          </w:p>
        </w:tc>
      </w:tr>
      <w:tr>
        <w:tblPrEx>
          <w:tblW w:w="0" w:type="auto"/>
          <w:jc w:val="center"/>
          <w:tblCellMar>
            <w:top w:w="0" w:type="dxa"/>
            <w:left w:w="108" w:type="dxa"/>
            <w:bottom w:w="0" w:type="dxa"/>
            <w:right w:w="108" w:type="dxa"/>
          </w:tblCellMar>
          <w:tblLook w:val="0000"/>
        </w:tblPrEx>
        <w:trPr>
          <w:trHeight w:val="330"/>
          <w:jc w:val="center"/>
        </w:trPr>
        <w:tc>
          <w:tcPr>
            <w:tcW w:w="2236" w:type="dxa"/>
            <w:tcBorders>
              <w:bottom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管理层</w:t>
            </w:r>
          </w:p>
        </w:tc>
        <w:tc>
          <w:tcPr>
            <w:tcW w:w="3511" w:type="dxa"/>
            <w:tcBorders>
              <w:bottom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年薪制</w:t>
            </w:r>
          </w:p>
        </w:tc>
        <w:tc>
          <w:tcPr>
            <w:tcW w:w="2712" w:type="dxa"/>
            <w:tcBorders>
              <w:bottom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10W/20W/年</w:t>
            </w:r>
          </w:p>
        </w:tc>
      </w:tr>
      <w:tr>
        <w:tblPrEx>
          <w:tblW w:w="0" w:type="auto"/>
          <w:jc w:val="center"/>
          <w:tblCellMar>
            <w:top w:w="0" w:type="dxa"/>
            <w:left w:w="108" w:type="dxa"/>
            <w:bottom w:w="0" w:type="dxa"/>
            <w:right w:w="108" w:type="dxa"/>
          </w:tblCellMar>
          <w:tblLook w:val="0000"/>
        </w:tblPrEx>
        <w:trPr>
          <w:trHeight w:val="321"/>
          <w:jc w:val="center"/>
        </w:trPr>
        <w:tc>
          <w:tcPr>
            <w:tcW w:w="2236" w:type="dxa"/>
            <w:tcBorders>
              <w:top w:val="nil"/>
              <w:bottom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行政部</w:t>
            </w:r>
          </w:p>
        </w:tc>
        <w:tc>
          <w:tcPr>
            <w:tcW w:w="3511" w:type="dxa"/>
            <w:tcBorders>
              <w:top w:val="nil"/>
              <w:bottom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基本（30%）+岗位（60%）+绩效（10%）</w:t>
            </w:r>
          </w:p>
        </w:tc>
        <w:tc>
          <w:tcPr>
            <w:tcW w:w="2712" w:type="dxa"/>
            <w:tcBorders>
              <w:top w:val="nil"/>
              <w:bottom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3K-6K/月</w:t>
            </w:r>
          </w:p>
        </w:tc>
      </w:tr>
      <w:tr>
        <w:tblPrEx>
          <w:tblW w:w="0" w:type="auto"/>
          <w:jc w:val="center"/>
          <w:tblCellMar>
            <w:top w:w="0" w:type="dxa"/>
            <w:left w:w="108" w:type="dxa"/>
            <w:bottom w:w="0" w:type="dxa"/>
            <w:right w:w="108" w:type="dxa"/>
          </w:tblCellMar>
          <w:tblLook w:val="0000"/>
        </w:tblPrEx>
        <w:trPr>
          <w:trHeight w:val="321"/>
          <w:jc w:val="center"/>
        </w:trPr>
        <w:tc>
          <w:tcPr>
            <w:tcW w:w="2236" w:type="dxa"/>
            <w:tcBorders>
              <w:top w:val="nil"/>
              <w:bottom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生产部</w:t>
            </w:r>
          </w:p>
        </w:tc>
        <w:tc>
          <w:tcPr>
            <w:tcW w:w="3511" w:type="dxa"/>
            <w:tcBorders>
              <w:top w:val="nil"/>
              <w:bottom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基本（20%）+绩效（80%）</w:t>
            </w:r>
          </w:p>
        </w:tc>
        <w:tc>
          <w:tcPr>
            <w:tcW w:w="2712" w:type="dxa"/>
            <w:tcBorders>
              <w:top w:val="nil"/>
              <w:bottom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3K-8K/月</w:t>
            </w:r>
          </w:p>
        </w:tc>
      </w:tr>
      <w:tr>
        <w:tblPrEx>
          <w:tblW w:w="0" w:type="auto"/>
          <w:jc w:val="center"/>
          <w:tblCellMar>
            <w:top w:w="0" w:type="dxa"/>
            <w:left w:w="108" w:type="dxa"/>
            <w:bottom w:w="0" w:type="dxa"/>
            <w:right w:w="108" w:type="dxa"/>
          </w:tblCellMar>
          <w:tblLook w:val="0000"/>
        </w:tblPrEx>
        <w:trPr>
          <w:trHeight w:val="330"/>
          <w:jc w:val="center"/>
        </w:trPr>
        <w:tc>
          <w:tcPr>
            <w:tcW w:w="2236" w:type="dxa"/>
            <w:tcBorders>
              <w:top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市场部</w:t>
            </w:r>
          </w:p>
        </w:tc>
        <w:tc>
          <w:tcPr>
            <w:tcW w:w="3511" w:type="dxa"/>
            <w:tcBorders>
              <w:top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基本（20%）+绩效（80%）</w:t>
            </w:r>
          </w:p>
        </w:tc>
        <w:tc>
          <w:tcPr>
            <w:tcW w:w="2712" w:type="dxa"/>
            <w:tcBorders>
              <w:top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3K-5K/月</w:t>
            </w:r>
          </w:p>
        </w:tc>
      </w:tr>
    </w:tbl>
    <w:p>
      <w:pPr>
        <w:keepNext w:val="0"/>
        <w:keepLines w:val="0"/>
        <w:pageBreakBefore w:val="0"/>
        <w:widowControl w:val="0"/>
        <w:kinsoku/>
        <w:wordWrap/>
        <w:overflowPunct/>
        <w:topLinePunct w:val="0"/>
        <w:autoSpaceDE/>
        <w:autoSpaceDN/>
        <w:bidi w:val="0"/>
        <w:adjustRightInd w:val="0"/>
        <w:snapToGrid w:val="0"/>
        <w:spacing w:line="300" w:lineRule="auto"/>
        <w:textAlignment w:val="auto"/>
        <w:outlineLvl w:val="2"/>
        <w:rPr>
          <w:rFonts w:ascii="幼圆" w:eastAsia="幼圆" w:hAnsi="幼圆" w:cs="幼圆" w:hint="eastAsia"/>
          <w:sz w:val="24"/>
        </w:rPr>
      </w:pPr>
      <w:bookmarkStart w:id="33" w:name="_Toc25474"/>
      <w:r>
        <w:rPr>
          <w:rFonts w:ascii="幼圆" w:eastAsia="幼圆" w:hAnsi="幼圆" w:cs="幼圆" w:hint="eastAsia"/>
          <w:sz w:val="24"/>
          <w:szCs w:val="24"/>
          <w:lang w:val="en-US" w:eastAsia="zh-CN"/>
        </w:rPr>
        <w:t>3.2.2 绩效考核</w:t>
      </w:r>
      <w:bookmarkEnd w:id="33"/>
    </w:p>
    <w:p>
      <w:pPr>
        <w:spacing w:line="360" w:lineRule="auto"/>
        <w:ind w:firstLine="420" w:firstLineChars="200"/>
        <w:rPr>
          <w:rFonts w:ascii="幼圆" w:eastAsia="幼圆" w:hAnsi="幼圆" w:cs="幼圆" w:hint="eastAsia"/>
        </w:rPr>
      </w:pPr>
      <w:r>
        <w:rPr>
          <w:rFonts w:ascii="幼圆" w:eastAsia="幼圆" w:hAnsi="幼圆" w:cs="幼圆" w:hint="eastAsia"/>
          <w:lang w:val="en-US" w:eastAsia="zh-CN"/>
        </w:rPr>
        <w:t>四季沐歌公司的绩效考核形式是年终考核，由直接领导进行等级认定，由员工所在的主管部门根据平时的工作业绩、工作表现和专业素质综合进行打分评级。绩效考核分为优秀、良好、合格三个等级。分数在90-100分之间的视为工作能力突出，评为优秀；分数在80-89分之间的视为工作能力较高，评为良好；分数在79分以下的则代表工作能力欠缺，评为合格，该等级的四季沐歌员工在其工作岗位上仍有较大的提升空间，需要做进一步改进。具体的员工考核情况见表3-3。</w:t>
      </w:r>
    </w:p>
    <w:p>
      <w:pPr>
        <w:ind w:firstLine="360" w:firstLineChars="200"/>
        <w:jc w:val="center"/>
        <w:rPr>
          <w:rFonts w:ascii="幼圆" w:eastAsia="幼圆" w:hAnsi="幼圆" w:cs="幼圆" w:hint="eastAsia"/>
          <w:b/>
          <w:sz w:val="18"/>
          <w:szCs w:val="18"/>
        </w:rPr>
      </w:pPr>
      <w:r>
        <w:rPr>
          <w:rFonts w:ascii="幼圆" w:eastAsia="幼圆" w:hAnsi="幼圆" w:cs="幼圆" w:hint="eastAsia"/>
          <w:b/>
          <w:sz w:val="18"/>
          <w:szCs w:val="18"/>
          <w:lang w:val="en-US" w:eastAsia="zh-CN"/>
        </w:rPr>
        <w:t>表3-3 四季沐歌公司绩效考核等级设置情况</w:t>
      </w:r>
    </w:p>
    <w:tbl>
      <w:tblPr>
        <w:tblStyle w:val="0"/>
        <w:tblW w:w="0" w:type="auto"/>
        <w:jc w:val="center"/>
        <w:tblInd w:w="95"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CellMar>
          <w:top w:w="0" w:type="dxa"/>
          <w:left w:w="108" w:type="dxa"/>
          <w:bottom w:w="0" w:type="dxa"/>
          <w:right w:w="108" w:type="dxa"/>
        </w:tblCellMar>
        <w:tblLook w:val="0000"/>
      </w:tblPr>
      <w:tblGrid>
        <w:gridCol w:w="2100"/>
        <w:gridCol w:w="2852"/>
        <w:gridCol w:w="3386"/>
      </w:tblGrid>
      <w:tr>
        <w:tblPrEx>
          <w:tblW w:w="0" w:type="auto"/>
          <w:jc w:val="center"/>
          <w:tblInd w:w="95"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CellMar>
            <w:top w:w="0" w:type="dxa"/>
            <w:left w:w="108" w:type="dxa"/>
            <w:bottom w:w="0" w:type="dxa"/>
            <w:right w:w="108" w:type="dxa"/>
          </w:tblCellMar>
          <w:tblLook w:val="0000"/>
        </w:tblPrEx>
        <w:trPr>
          <w:trHeight w:val="337"/>
          <w:jc w:val="center"/>
        </w:trPr>
        <w:tc>
          <w:tcPr>
            <w:tcW w:w="2100"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等级</w:t>
            </w:r>
          </w:p>
        </w:tc>
        <w:tc>
          <w:tcPr>
            <w:tcW w:w="2852"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条件</w:t>
            </w:r>
          </w:p>
        </w:tc>
        <w:tc>
          <w:tcPr>
            <w:tcW w:w="3386"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奖励情况</w:t>
            </w:r>
          </w:p>
        </w:tc>
      </w:tr>
      <w:tr>
        <w:tblPrEx>
          <w:tblW w:w="0" w:type="auto"/>
          <w:jc w:val="center"/>
          <w:tblInd w:w="95" w:type="dxa"/>
          <w:tblCellMar>
            <w:top w:w="0" w:type="dxa"/>
            <w:left w:w="108" w:type="dxa"/>
            <w:bottom w:w="0" w:type="dxa"/>
            <w:right w:w="108" w:type="dxa"/>
          </w:tblCellMar>
          <w:tblLook w:val="0000"/>
        </w:tblPrEx>
        <w:trPr>
          <w:trHeight w:val="334"/>
          <w:jc w:val="center"/>
        </w:trPr>
        <w:tc>
          <w:tcPr>
            <w:tcW w:w="2100"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优秀（90-100分）</w:t>
            </w:r>
          </w:p>
        </w:tc>
        <w:tc>
          <w:tcPr>
            <w:tcW w:w="2852"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工作能力突出</w:t>
            </w:r>
          </w:p>
        </w:tc>
        <w:tc>
          <w:tcPr>
            <w:tcW w:w="3386"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绩效工资100%</w:t>
            </w:r>
          </w:p>
        </w:tc>
      </w:tr>
      <w:tr>
        <w:tblPrEx>
          <w:tblW w:w="0" w:type="auto"/>
          <w:jc w:val="center"/>
          <w:tblInd w:w="95" w:type="dxa"/>
          <w:tblCellMar>
            <w:top w:w="0" w:type="dxa"/>
            <w:left w:w="108" w:type="dxa"/>
            <w:bottom w:w="0" w:type="dxa"/>
            <w:right w:w="108" w:type="dxa"/>
          </w:tblCellMar>
          <w:tblLook w:val="0000"/>
        </w:tblPrEx>
        <w:trPr>
          <w:trHeight w:val="328"/>
          <w:jc w:val="center"/>
        </w:trPr>
        <w:tc>
          <w:tcPr>
            <w:tcW w:w="2100"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良好（80-89分）</w:t>
            </w:r>
          </w:p>
        </w:tc>
        <w:tc>
          <w:tcPr>
            <w:tcW w:w="2852"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工作能力较高</w:t>
            </w:r>
          </w:p>
        </w:tc>
        <w:tc>
          <w:tcPr>
            <w:tcW w:w="3386"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绩效工资90%</w:t>
            </w:r>
          </w:p>
        </w:tc>
      </w:tr>
      <w:tr>
        <w:tblPrEx>
          <w:tblW w:w="0" w:type="auto"/>
          <w:jc w:val="center"/>
          <w:tblInd w:w="95" w:type="dxa"/>
          <w:tblCellMar>
            <w:top w:w="0" w:type="dxa"/>
            <w:left w:w="108" w:type="dxa"/>
            <w:bottom w:w="0" w:type="dxa"/>
            <w:right w:w="108" w:type="dxa"/>
          </w:tblCellMar>
          <w:tblLook w:val="0000"/>
        </w:tblPrEx>
        <w:trPr>
          <w:trHeight w:val="337"/>
          <w:jc w:val="center"/>
        </w:trPr>
        <w:tc>
          <w:tcPr>
            <w:tcW w:w="2100"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合格（79分以下）</w:t>
            </w:r>
          </w:p>
        </w:tc>
        <w:tc>
          <w:tcPr>
            <w:tcW w:w="2852"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工作能力欠缺</w:t>
            </w:r>
          </w:p>
        </w:tc>
        <w:tc>
          <w:tcPr>
            <w:tcW w:w="3386" w:type="dxa"/>
            <w:tcBorders>
              <w:tl2br w:val="nil"/>
              <w:tr2bl w:val="nil"/>
            </w:tcBorders>
          </w:tcPr>
          <w:p>
            <w:pPr>
              <w:widowControl/>
              <w:spacing w:before="100" w:beforeAutospacing="1" w:after="100" w:afterAutospacing="1"/>
              <w:jc w:val="center"/>
              <w:rPr>
                <w:rFonts w:ascii="幼圆" w:eastAsia="幼圆" w:hAnsi="幼圆" w:cs="幼圆" w:hint="eastAsia"/>
                <w:szCs w:val="21"/>
              </w:rPr>
            </w:pPr>
            <w:r>
              <w:rPr>
                <w:rFonts w:ascii="幼圆" w:eastAsia="幼圆" w:hAnsi="幼圆" w:cs="幼圆" w:hint="eastAsia"/>
                <w:szCs w:val="21"/>
                <w:lang w:val="en-US" w:eastAsia="zh-CN"/>
              </w:rPr>
              <w:t>绩效工资80%</w:t>
            </w:r>
          </w:p>
        </w:tc>
      </w:tr>
    </w:tbl>
    <w:p>
      <w:pPr>
        <w:keepNext w:val="0"/>
        <w:keepLines w:val="0"/>
        <w:pageBreakBefore w:val="0"/>
        <w:widowControl w:val="0"/>
        <w:kinsoku/>
        <w:wordWrap/>
        <w:overflowPunct/>
        <w:topLinePunct w:val="0"/>
        <w:autoSpaceDE/>
        <w:autoSpaceDN/>
        <w:bidi w:val="0"/>
        <w:adjustRightInd w:val="0"/>
        <w:snapToGrid w:val="0"/>
        <w:spacing w:line="300" w:lineRule="auto"/>
        <w:textAlignment w:val="auto"/>
        <w:outlineLvl w:val="2"/>
        <w:rPr>
          <w:rFonts w:ascii="幼圆" w:eastAsia="幼圆" w:hAnsi="幼圆" w:cs="幼圆" w:hint="eastAsia"/>
          <w:sz w:val="24"/>
        </w:rPr>
      </w:pPr>
      <w:bookmarkStart w:id="34" w:name="_Toc4732"/>
      <w:r>
        <w:rPr>
          <w:rFonts w:ascii="幼圆" w:eastAsia="幼圆" w:hAnsi="幼圆" w:cs="幼圆" w:hint="eastAsia"/>
          <w:sz w:val="24"/>
          <w:szCs w:val="24"/>
          <w:lang w:val="en-US" w:eastAsia="zh-CN"/>
        </w:rPr>
        <w:t>3.2.3 员工培训</w:t>
      </w:r>
      <w:bookmarkEnd w:id="34"/>
      <w:r>
        <w:rPr>
          <w:rFonts w:ascii="幼圆" w:eastAsia="幼圆" w:hAnsi="幼圆" w:cs="幼圆" w:hint="eastAsia"/>
          <w:sz w:val="24"/>
        </w:rPr>
        <w:br/>
      </w:r>
      <w:r>
        <w:rPr>
          <w:rFonts w:ascii="幼圆" w:eastAsia="幼圆" w:hAnsi="幼圆" w:cs="幼圆"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https://d.book118.com/157145016104006026</w:t>
        </w:r>
      </w:hyperlink>
    </w:p>
    <w:p>
      <w:pPr>
        <w:keepNext w:val="0"/>
        <w:keepLines w:val="0"/>
        <w:pageBreakBefore w:val="0"/>
        <w:widowControl w:val="0"/>
        <w:kinsoku/>
        <w:wordWrap/>
        <w:overflowPunct/>
        <w:topLinePunct w:val="0"/>
        <w:autoSpaceDE/>
        <w:autoSpaceDN/>
        <w:bidi w:val="0"/>
        <w:adjustRightInd w:val="0"/>
        <w:snapToGrid w:val="0"/>
        <w:spacing w:line="300" w:lineRule="auto"/>
        <w:textAlignment w:val="auto"/>
        <w:outlineLvl w:val="2"/>
        <w:rPr>
          <w:rFonts w:ascii="幼圆" w:eastAsia="幼圆" w:hAnsi="幼圆" w:cs="幼圆" w:hint="eastAsia"/>
          <w:sz w:val="24"/>
        </w:rPr>
      </w:pPr>
    </w:p>
    <w:sectPr>
      <w:headerReference w:type="default" r:id="rId9"/>
      <w:footnotePr>
        <w:numFmt w:val="decimalEnclosedCircleChinese"/>
        <w:numRestart w:val="eachPage"/>
      </w:footnotePr>
      <w:type w:val="nextPage"/>
      <w:pgSz w:w="11906" w:h="16838"/>
      <w:pgMar w:top="1440" w:right="1797" w:bottom="1440" w:left="1797" w:header="851" w:footer="992" w:gutter="0"/>
      <w:pgBorders w:zOrder="front" w:display="allPages" w:offsetFrom="text">
        <w:top w:val="none" w:sz="0" w:space="0" w:color="auto"/>
        <w:left w:val="none" w:sz="0" w:space="0" w:color="auto"/>
        <w:bottom w:val="none" w:sz="0" w:space="0" w:color="auto"/>
        <w:right w:val="none" w:sz="0" w:space="0" w:color="auto"/>
      </w:pgBorders>
      <w:pgNumType w:start="5"/>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FD2957"/>
    <w:multiLevelType w:val="singleLevel"/>
    <w:tmpl w:val="3DFD2957"/>
    <w:lvl w:ilvl="0">
      <w:start w:val="1"/>
      <w:numFmt w:val="decimal"/>
      <w:suff w:val="nothing"/>
      <w:lvlText w:val="%1、"/>
      <w:lvlJc w:val="left"/>
      <w:pPr>
        <w:ind w:left="21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2328"/>
    <w:rsid w:val="00005A5E"/>
    <w:rsid w:val="00006A63"/>
    <w:rsid w:val="00024489"/>
    <w:rsid w:val="000263D7"/>
    <w:rsid w:val="000506E7"/>
    <w:rsid w:val="00052958"/>
    <w:rsid w:val="00057CCF"/>
    <w:rsid w:val="00071283"/>
    <w:rsid w:val="0007482F"/>
    <w:rsid w:val="00075C9B"/>
    <w:rsid w:val="000D4660"/>
    <w:rsid w:val="000E5A4F"/>
    <w:rsid w:val="00116B7E"/>
    <w:rsid w:val="00116E16"/>
    <w:rsid w:val="00123E9E"/>
    <w:rsid w:val="001338B6"/>
    <w:rsid w:val="00140E02"/>
    <w:rsid w:val="00142DF4"/>
    <w:rsid w:val="00143D01"/>
    <w:rsid w:val="00153315"/>
    <w:rsid w:val="00167E21"/>
    <w:rsid w:val="00175122"/>
    <w:rsid w:val="00196B2E"/>
    <w:rsid w:val="001C32BA"/>
    <w:rsid w:val="001C6EC3"/>
    <w:rsid w:val="001D64D4"/>
    <w:rsid w:val="001D724F"/>
    <w:rsid w:val="001F1417"/>
    <w:rsid w:val="001F19BF"/>
    <w:rsid w:val="0020101F"/>
    <w:rsid w:val="00204661"/>
    <w:rsid w:val="00205C9C"/>
    <w:rsid w:val="002114DA"/>
    <w:rsid w:val="00211F43"/>
    <w:rsid w:val="00224FBB"/>
    <w:rsid w:val="00232AB6"/>
    <w:rsid w:val="002365FB"/>
    <w:rsid w:val="0024649D"/>
    <w:rsid w:val="00246F9E"/>
    <w:rsid w:val="00253A3D"/>
    <w:rsid w:val="00262CAB"/>
    <w:rsid w:val="00263449"/>
    <w:rsid w:val="002643D7"/>
    <w:rsid w:val="002679F3"/>
    <w:rsid w:val="00295189"/>
    <w:rsid w:val="002958C0"/>
    <w:rsid w:val="002A1233"/>
    <w:rsid w:val="002A41F4"/>
    <w:rsid w:val="002A4BA1"/>
    <w:rsid w:val="002A5D07"/>
    <w:rsid w:val="002C0975"/>
    <w:rsid w:val="002C4767"/>
    <w:rsid w:val="002C68E6"/>
    <w:rsid w:val="002D6135"/>
    <w:rsid w:val="002E6C47"/>
    <w:rsid w:val="002F0654"/>
    <w:rsid w:val="003624D2"/>
    <w:rsid w:val="003666A3"/>
    <w:rsid w:val="003A582E"/>
    <w:rsid w:val="003B08AC"/>
    <w:rsid w:val="003D38C2"/>
    <w:rsid w:val="0040550E"/>
    <w:rsid w:val="00412A50"/>
    <w:rsid w:val="004402FE"/>
    <w:rsid w:val="0044684F"/>
    <w:rsid w:val="0045698B"/>
    <w:rsid w:val="00464964"/>
    <w:rsid w:val="004A77F4"/>
    <w:rsid w:val="004B3EE2"/>
    <w:rsid w:val="004F2117"/>
    <w:rsid w:val="00563AF2"/>
    <w:rsid w:val="00564527"/>
    <w:rsid w:val="00564C69"/>
    <w:rsid w:val="005660A6"/>
    <w:rsid w:val="00582C07"/>
    <w:rsid w:val="00590478"/>
    <w:rsid w:val="00592315"/>
    <w:rsid w:val="005C0632"/>
    <w:rsid w:val="005C7772"/>
    <w:rsid w:val="005D6018"/>
    <w:rsid w:val="006266D2"/>
    <w:rsid w:val="00642FCA"/>
    <w:rsid w:val="0065012D"/>
    <w:rsid w:val="0065224F"/>
    <w:rsid w:val="00654FF2"/>
    <w:rsid w:val="00655940"/>
    <w:rsid w:val="006A6220"/>
    <w:rsid w:val="006B78B2"/>
    <w:rsid w:val="006D0CB8"/>
    <w:rsid w:val="006D457C"/>
    <w:rsid w:val="006D48B4"/>
    <w:rsid w:val="006D6200"/>
    <w:rsid w:val="006E51C5"/>
    <w:rsid w:val="006F4244"/>
    <w:rsid w:val="00707567"/>
    <w:rsid w:val="007173DF"/>
    <w:rsid w:val="00726D89"/>
    <w:rsid w:val="00730390"/>
    <w:rsid w:val="007331C9"/>
    <w:rsid w:val="00743BD9"/>
    <w:rsid w:val="0075644A"/>
    <w:rsid w:val="00760742"/>
    <w:rsid w:val="00762F1D"/>
    <w:rsid w:val="007970A0"/>
    <w:rsid w:val="007A378F"/>
    <w:rsid w:val="007A79CD"/>
    <w:rsid w:val="007D6F61"/>
    <w:rsid w:val="008011E9"/>
    <w:rsid w:val="00835B05"/>
    <w:rsid w:val="0084198A"/>
    <w:rsid w:val="00842CE2"/>
    <w:rsid w:val="00842F19"/>
    <w:rsid w:val="00856774"/>
    <w:rsid w:val="00877773"/>
    <w:rsid w:val="00877B7E"/>
    <w:rsid w:val="00877BE2"/>
    <w:rsid w:val="00890C4E"/>
    <w:rsid w:val="00891F3A"/>
    <w:rsid w:val="008A1A0A"/>
    <w:rsid w:val="008E4326"/>
    <w:rsid w:val="008E446E"/>
    <w:rsid w:val="008E662C"/>
    <w:rsid w:val="00902FB1"/>
    <w:rsid w:val="0092105B"/>
    <w:rsid w:val="009518BF"/>
    <w:rsid w:val="00952192"/>
    <w:rsid w:val="0095793E"/>
    <w:rsid w:val="00961E1D"/>
    <w:rsid w:val="00977C46"/>
    <w:rsid w:val="00982E47"/>
    <w:rsid w:val="0098714D"/>
    <w:rsid w:val="00990278"/>
    <w:rsid w:val="009B0D77"/>
    <w:rsid w:val="009B3A69"/>
    <w:rsid w:val="009D4398"/>
    <w:rsid w:val="009F0FDE"/>
    <w:rsid w:val="009F332F"/>
    <w:rsid w:val="009F54B2"/>
    <w:rsid w:val="00A039CD"/>
    <w:rsid w:val="00A1543F"/>
    <w:rsid w:val="00A4172D"/>
    <w:rsid w:val="00A554EE"/>
    <w:rsid w:val="00A60084"/>
    <w:rsid w:val="00A6552E"/>
    <w:rsid w:val="00A678F0"/>
    <w:rsid w:val="00A719D8"/>
    <w:rsid w:val="00A80A00"/>
    <w:rsid w:val="00A812AD"/>
    <w:rsid w:val="00A85E3A"/>
    <w:rsid w:val="00A92977"/>
    <w:rsid w:val="00AA0C5B"/>
    <w:rsid w:val="00AB5647"/>
    <w:rsid w:val="00AD20FF"/>
    <w:rsid w:val="00AD75B3"/>
    <w:rsid w:val="00AE32FE"/>
    <w:rsid w:val="00B000A7"/>
    <w:rsid w:val="00B34AE0"/>
    <w:rsid w:val="00B522B4"/>
    <w:rsid w:val="00B76CD7"/>
    <w:rsid w:val="00B9269A"/>
    <w:rsid w:val="00B9538F"/>
    <w:rsid w:val="00B9756A"/>
    <w:rsid w:val="00BD2407"/>
    <w:rsid w:val="00BE6BF5"/>
    <w:rsid w:val="00BF35B3"/>
    <w:rsid w:val="00C12328"/>
    <w:rsid w:val="00C26B65"/>
    <w:rsid w:val="00C30E6A"/>
    <w:rsid w:val="00C3781D"/>
    <w:rsid w:val="00C61C5F"/>
    <w:rsid w:val="00C61EF2"/>
    <w:rsid w:val="00C96DFB"/>
    <w:rsid w:val="00C97908"/>
    <w:rsid w:val="00CC3675"/>
    <w:rsid w:val="00CD6CBE"/>
    <w:rsid w:val="00CE642A"/>
    <w:rsid w:val="00CF3ED9"/>
    <w:rsid w:val="00D01553"/>
    <w:rsid w:val="00D07DBC"/>
    <w:rsid w:val="00D26E84"/>
    <w:rsid w:val="00D30C3D"/>
    <w:rsid w:val="00D543EF"/>
    <w:rsid w:val="00D67A7E"/>
    <w:rsid w:val="00D72A52"/>
    <w:rsid w:val="00D7705A"/>
    <w:rsid w:val="00D8477D"/>
    <w:rsid w:val="00D849E8"/>
    <w:rsid w:val="00D873B5"/>
    <w:rsid w:val="00D91323"/>
    <w:rsid w:val="00DA15A0"/>
    <w:rsid w:val="00DB158F"/>
    <w:rsid w:val="00DC39D5"/>
    <w:rsid w:val="00DC7E37"/>
    <w:rsid w:val="00DF5C15"/>
    <w:rsid w:val="00E01B2E"/>
    <w:rsid w:val="00E138D2"/>
    <w:rsid w:val="00E32B39"/>
    <w:rsid w:val="00E37927"/>
    <w:rsid w:val="00E4031B"/>
    <w:rsid w:val="00E90945"/>
    <w:rsid w:val="00E9229A"/>
    <w:rsid w:val="00E92C5C"/>
    <w:rsid w:val="00EA4822"/>
    <w:rsid w:val="00ED16B6"/>
    <w:rsid w:val="00EE399E"/>
    <w:rsid w:val="00F16468"/>
    <w:rsid w:val="00F2487D"/>
    <w:rsid w:val="00F67922"/>
    <w:rsid w:val="00FC1F7F"/>
    <w:rsid w:val="00FD6D6E"/>
    <w:rsid w:val="00FF0B8F"/>
    <w:rsid w:val="0A4201E9"/>
    <w:rsid w:val="10E247E3"/>
    <w:rsid w:val="1447236B"/>
    <w:rsid w:val="149872A3"/>
    <w:rsid w:val="179400F4"/>
    <w:rsid w:val="17E61DC1"/>
    <w:rsid w:val="180E339D"/>
    <w:rsid w:val="1A8E41E1"/>
    <w:rsid w:val="1A9407FC"/>
    <w:rsid w:val="1D973C6A"/>
    <w:rsid w:val="2249642C"/>
    <w:rsid w:val="2466407C"/>
    <w:rsid w:val="24A673EF"/>
    <w:rsid w:val="2662220B"/>
    <w:rsid w:val="2C727D3E"/>
    <w:rsid w:val="2CB660BD"/>
    <w:rsid w:val="2D1D71F8"/>
    <w:rsid w:val="307F467E"/>
    <w:rsid w:val="34316D29"/>
    <w:rsid w:val="34947DC4"/>
    <w:rsid w:val="363746A7"/>
    <w:rsid w:val="36ED69A4"/>
    <w:rsid w:val="38591682"/>
    <w:rsid w:val="3A3B4D34"/>
    <w:rsid w:val="3B855030"/>
    <w:rsid w:val="3D2D510E"/>
    <w:rsid w:val="3EE05E5B"/>
    <w:rsid w:val="45FD0AF4"/>
    <w:rsid w:val="49634908"/>
    <w:rsid w:val="4D5F196E"/>
    <w:rsid w:val="4DED68FA"/>
    <w:rsid w:val="50025A79"/>
    <w:rsid w:val="551759B2"/>
    <w:rsid w:val="5E5F6181"/>
    <w:rsid w:val="5E642AF2"/>
    <w:rsid w:val="5F1631C8"/>
    <w:rsid w:val="5FFF3A09"/>
    <w:rsid w:val="60874790"/>
    <w:rsid w:val="647413FC"/>
    <w:rsid w:val="67E12CCB"/>
    <w:rsid w:val="69753F4B"/>
    <w:rsid w:val="6BDD1947"/>
    <w:rsid w:val="6D047364"/>
    <w:rsid w:val="6E4F049D"/>
    <w:rsid w:val="6EA13B8A"/>
    <w:rsid w:val="6FB83D59"/>
    <w:rsid w:val="6FF8661A"/>
    <w:rsid w:val="7399574B"/>
    <w:rsid w:val="7AE2449F"/>
    <w:rsid w:val="7B592267"/>
    <w:rsid w:val="7BAE4537"/>
    <w:rsid w:val="7DAA5CDB"/>
  </w:rsids>
  <w:docVars>
    <w:docVar w:name="commondata" w:val="eyJoZGlkIjoiNWFhMWI5MDQwNDBiYWI1ZmY5ZTQxYWNiYzY0MTdmZD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pPr>
      <w:spacing w:after="120"/>
    </w:pPr>
  </w:style>
  <w:style w:type="paragraph" w:styleId="BodyTextIndent">
    <w:name w:val="Body Text Indent"/>
    <w:basedOn w:val="Normal"/>
    <w:pPr>
      <w:spacing w:line="360" w:lineRule="exact"/>
      <w:ind w:left="538" w:hanging="538" w:hangingChars="192"/>
    </w:pPr>
    <w:rPr>
      <w:sz w:val="28"/>
    </w:rPr>
  </w:style>
  <w:style w:type="paragraph" w:styleId="TOC3">
    <w:name w:val="toc 3"/>
    <w:basedOn w:val="Normal"/>
    <w:next w:val="Normal"/>
    <w:pPr>
      <w:ind w:left="840" w:leftChars="400"/>
    </w:pPr>
  </w:style>
  <w:style w:type="paragraph" w:styleId="Date">
    <w:name w:val="Date"/>
    <w:basedOn w:val="Normal"/>
    <w:next w:val="Normal"/>
    <w:pPr>
      <w:ind w:left="100" w:leftChars="2500"/>
    </w:p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tyle>
  <w:style w:type="paragraph" w:styleId="FootnoteText">
    <w:name w:val="footnote text"/>
    <w:basedOn w:val="Normal"/>
    <w:link w:val="Char"/>
    <w:pPr>
      <w:snapToGrid w:val="0"/>
      <w:jc w:val="left"/>
    </w:pPr>
    <w:rPr>
      <w:sz w:val="18"/>
      <w:szCs w:val="18"/>
    </w:rPr>
  </w:style>
  <w:style w:type="character" w:customStyle="1" w:styleId="Char">
    <w:name w:val="脚注文本 Char"/>
    <w:link w:val="FootnoteText"/>
    <w:rPr>
      <w:kern w:val="2"/>
      <w:sz w:val="18"/>
      <w:szCs w:val="18"/>
    </w:rPr>
  </w:style>
  <w:style w:type="paragraph" w:styleId="TOC2">
    <w:name w:val="toc 2"/>
    <w:basedOn w:val="Normal"/>
    <w:next w:val="Normal"/>
    <w:pPr>
      <w:ind w:left="420" w:leftChars="200"/>
    </w:p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Pr>
      <w:color w:val="555555"/>
      <w:u w:val="single"/>
    </w:rPr>
  </w:style>
  <w:style w:type="character" w:styleId="Hyperlink">
    <w:name w:val="Hyperlink"/>
    <w:basedOn w:val="DefaultParagraphFont"/>
    <w:rPr>
      <w:color w:val="555555"/>
      <w:u w:val="single"/>
    </w:rPr>
  </w:style>
  <w:style w:type="character" w:styleId="FootnoteReference">
    <w:name w:val="footnote reference"/>
    <w:rPr>
      <w:vertAlign w:val="superscript"/>
    </w:rPr>
  </w:style>
  <w:style w:type="paragraph" w:customStyle="1" w:styleId="a">
    <w:name w:val="优秀毕业设计摘要汇编——一级标题"/>
    <w:basedOn w:val="Heading1"/>
    <w:pPr>
      <w:adjustRightInd w:val="0"/>
      <w:snapToGrid w:val="0"/>
      <w:spacing w:after="340" w:line="240" w:lineRule="auto"/>
    </w:pPr>
    <w:rPr>
      <w:rFonts w:ascii="黑体" w:eastAsia="黑体"/>
      <w:b w:val="0"/>
      <w:snapToGrid w:val="0"/>
      <w:spacing w:val="16"/>
      <w:kern w:val="0"/>
      <w:sz w:val="24"/>
      <w:szCs w:val="24"/>
    </w:rPr>
  </w:style>
  <w:style w:type="paragraph" w:customStyle="1" w:styleId="a0">
    <w:name w:val="优秀毕业设计摘要——文章标题"/>
    <w:basedOn w:val="Normal"/>
    <w:pPr>
      <w:adjustRightInd w:val="0"/>
      <w:snapToGrid w:val="0"/>
      <w:spacing w:before="468" w:beforeLines="150" w:line="300" w:lineRule="auto"/>
      <w:ind w:left="8" w:hanging="8" w:hangingChars="2"/>
      <w:jc w:val="center"/>
    </w:pPr>
    <w:rPr>
      <w:rFonts w:ascii="黑体" w:eastAsia="黑体" w:hAnsi="宋体"/>
      <w:snapToGrid w:val="0"/>
      <w:color w:val="000000"/>
      <w:spacing w:val="30"/>
      <w:w w:val="112"/>
      <w:kern w:val="0"/>
      <w:sz w:val="30"/>
    </w:rPr>
  </w:style>
  <w:style w:type="paragraph" w:customStyle="1" w:styleId="a1">
    <w:name w:val="评估归档大标题"/>
    <w:basedOn w:val="Normal"/>
    <w:pPr>
      <w:adjustRightInd w:val="0"/>
      <w:snapToGrid w:val="0"/>
      <w:spacing w:line="500" w:lineRule="exact"/>
      <w:jc w:val="center"/>
    </w:pPr>
    <w:rPr>
      <w:rFonts w:ascii="黑体" w:eastAsia="黑体" w:hAnsi="宋体"/>
      <w:sz w:val="32"/>
      <w:szCs w:val="32"/>
    </w:rPr>
  </w:style>
  <w:style w:type="paragraph" w:customStyle="1" w:styleId="a2">
    <w:name w:val="优秀毕业设计摘要汇编——作者"/>
    <w:basedOn w:val="Normal"/>
    <w:pPr>
      <w:adjustRightInd w:val="0"/>
      <w:snapToGrid w:val="0"/>
      <w:spacing w:before="312" w:beforeLines="100" w:line="300" w:lineRule="auto"/>
      <w:jc w:val="center"/>
    </w:pPr>
    <w:rPr>
      <w:rFonts w:ascii="黑体" w:eastAsia="楷体_GB2312" w:hAnsi="宋体"/>
      <w:color w:val="000000"/>
    </w:rPr>
  </w:style>
  <w:style w:type="paragraph" w:customStyle="1" w:styleId="a3">
    <w:name w:val="优秀毕业设计摘要汇编——公式"/>
    <w:basedOn w:val="a4"/>
    <w:pPr>
      <w:ind w:firstLine="400" w:firstLineChars="400"/>
      <w:jc w:val="left"/>
    </w:pPr>
    <w:rPr>
      <w:position w:val="-20"/>
    </w:rPr>
  </w:style>
  <w:style w:type="paragraph" w:customStyle="1" w:styleId="a4">
    <w:name w:val="优秀毕业设计摘要汇编——正文"/>
    <w:basedOn w:val="Normal"/>
    <w:pPr>
      <w:autoSpaceDE w:val="0"/>
      <w:autoSpaceDN w:val="0"/>
      <w:adjustRightInd w:val="0"/>
      <w:snapToGrid w:val="0"/>
      <w:spacing w:line="283" w:lineRule="auto"/>
      <w:ind w:firstLine="406" w:firstLineChars="200"/>
    </w:pPr>
    <w:rPr>
      <w:rFonts w:eastAsia="华文宋体"/>
      <w:color w:val="000000"/>
      <w:spacing w:val="10"/>
      <w:w w:val="102"/>
      <w:sz w:val="18"/>
      <w:szCs w:val="21"/>
    </w:rPr>
  </w:style>
  <w:style w:type="paragraph" w:customStyle="1" w:styleId="a5">
    <w:name w:val="图表"/>
    <w:basedOn w:val="a4"/>
    <w:pPr>
      <w:ind w:firstLine="0" w:firstLineChars="0"/>
      <w:jc w:val="left"/>
    </w:pPr>
  </w:style>
  <w:style w:type="paragraph" w:customStyle="1" w:styleId="a6">
    <w:name w:val="优秀毕业设计摘要汇编——二级标题"/>
    <w:basedOn w:val="Normal"/>
    <w:pPr>
      <w:autoSpaceDE w:val="0"/>
      <w:autoSpaceDN w:val="0"/>
      <w:adjustRightInd w:val="0"/>
      <w:snapToGrid w:val="0"/>
      <w:spacing w:line="283" w:lineRule="auto"/>
    </w:pPr>
    <w:rPr>
      <w:rFonts w:ascii="黑体" w:eastAsia="黑体"/>
      <w:color w:val="000000"/>
      <w:spacing w:val="10"/>
      <w:sz w:val="18"/>
      <w:szCs w:val="21"/>
    </w:rPr>
  </w:style>
  <w:style w:type="paragraph" w:customStyle="1" w:styleId="a7">
    <w:name w:val="优秀毕业设计摘要汇编——参考文献标题"/>
    <w:basedOn w:val="Normal"/>
    <w:pPr>
      <w:autoSpaceDE w:val="0"/>
      <w:autoSpaceDN w:val="0"/>
      <w:adjustRightInd w:val="0"/>
      <w:snapToGrid w:val="0"/>
      <w:spacing w:before="340" w:line="283" w:lineRule="auto"/>
    </w:pPr>
    <w:rPr>
      <w:rFonts w:ascii="黑体" w:eastAsia="黑体"/>
      <w:color w:val="000000"/>
      <w:spacing w:val="10"/>
      <w:szCs w:val="21"/>
    </w:rPr>
  </w:style>
  <w:style w:type="paragraph" w:customStyle="1" w:styleId="a8">
    <w:name w:val="评估归档正文"/>
    <w:basedOn w:val="Normal"/>
    <w:pPr>
      <w:widowControl/>
      <w:adjustRightInd w:val="0"/>
      <w:snapToGrid w:val="0"/>
      <w:spacing w:line="500" w:lineRule="exact"/>
      <w:ind w:firstLine="420" w:firstLineChars="420"/>
      <w:jc w:val="left"/>
    </w:pPr>
    <w:rPr>
      <w:rFonts w:ascii="黑体" w:hAnsi="宋体"/>
      <w:sz w:val="28"/>
      <w:szCs w:val="32"/>
    </w:rPr>
  </w:style>
  <w:style w:type="paragraph" w:customStyle="1" w:styleId="3">
    <w:name w:val="毕业设计（论文）3级标题"/>
    <w:basedOn w:val="Normal"/>
    <w:pPr>
      <w:adjustRightInd w:val="0"/>
      <w:snapToGrid w:val="0"/>
      <w:spacing w:line="300" w:lineRule="auto"/>
    </w:pPr>
    <w:rPr>
      <w:rFonts w:eastAsia="黑体"/>
      <w:color w:val="000000"/>
      <w:sz w:val="24"/>
    </w:rPr>
  </w:style>
  <w:style w:type="paragraph" w:customStyle="1" w:styleId="1">
    <w:name w:val="毕业设计（论文）1级标题"/>
    <w:basedOn w:val="Normal"/>
    <w:pPr>
      <w:adjustRightInd w:val="0"/>
      <w:snapToGrid w:val="0"/>
      <w:spacing w:before="120" w:beforeLines="50" w:after="120" w:afterLines="50" w:line="300" w:lineRule="auto"/>
      <w:ind w:left="1959" w:hanging="1959" w:hangingChars="653"/>
    </w:pPr>
    <w:rPr>
      <w:rFonts w:eastAsia="黑体"/>
      <w:color w:val="000000"/>
      <w:sz w:val="30"/>
    </w:rPr>
  </w:style>
  <w:style w:type="paragraph" w:customStyle="1" w:styleId="a9">
    <w:name w:val="毕业设计（论文）正文"/>
    <w:basedOn w:val="Normal"/>
    <w:pPr>
      <w:adjustRightInd w:val="0"/>
      <w:snapToGrid w:val="0"/>
      <w:spacing w:line="300" w:lineRule="auto"/>
      <w:ind w:firstLine="480" w:firstLineChars="200"/>
    </w:pPr>
    <w:rPr>
      <w:color w:val="000000"/>
      <w:sz w:val="24"/>
    </w:rPr>
  </w:style>
  <w:style w:type="paragraph" w:customStyle="1" w:styleId="2">
    <w:name w:val="毕业设计（论文）2级标题"/>
    <w:basedOn w:val="Normal"/>
    <w:pPr>
      <w:adjustRightInd w:val="0"/>
      <w:snapToGrid w:val="0"/>
      <w:spacing w:line="300" w:lineRule="auto"/>
    </w:pPr>
    <w:rPr>
      <w:rFonts w:eastAsia="黑体"/>
      <w:color w:val="000000"/>
      <w:sz w:val="28"/>
    </w:rPr>
  </w:style>
  <w:style w:type="paragraph" w:customStyle="1" w:styleId="a10">
    <w:name w:val="优秀毕业设计摘要汇编——摘要"/>
    <w:basedOn w:val="Normal"/>
    <w:pPr>
      <w:adjustRightInd w:val="0"/>
      <w:snapToGrid w:val="0"/>
      <w:spacing w:before="312" w:beforeLines="100" w:line="300" w:lineRule="auto"/>
      <w:ind w:left="340" w:right="340"/>
    </w:pPr>
    <w:rPr>
      <w:rFonts w:ascii="楷体_GB2312" w:eastAsia="楷体_GB2312" w:hAnsi="宋体"/>
      <w:color w:val="000000"/>
      <w:spacing w:val="16"/>
      <w:sz w:val="18"/>
      <w:szCs w:val="18"/>
    </w:rPr>
  </w:style>
  <w:style w:type="paragraph" w:customStyle="1" w:styleId="a11">
    <w:name w:val="优秀毕业设计摘要汇编——系别"/>
    <w:basedOn w:val="Normal"/>
    <w:pPr>
      <w:adjustRightInd w:val="0"/>
      <w:snapToGrid w:val="0"/>
      <w:spacing w:before="312" w:beforeLines="100" w:line="300" w:lineRule="auto"/>
      <w:jc w:val="center"/>
    </w:pPr>
    <w:rPr>
      <w:rFonts w:ascii="宋体" w:hAnsi="宋体"/>
      <w:color w:val="000000"/>
      <w:sz w:val="15"/>
    </w:rPr>
  </w:style>
  <w:style w:type="paragraph" w:customStyle="1" w:styleId="a12">
    <w:name w:val="毕业设计（论文）结论、致谢、参考文献标题"/>
    <w:basedOn w:val="Normal"/>
    <w:pPr>
      <w:adjustRightInd w:val="0"/>
      <w:snapToGrid w:val="0"/>
      <w:spacing w:before="960" w:beforeLines="400" w:after="120" w:afterLines="50" w:line="300" w:lineRule="auto"/>
      <w:jc w:val="center"/>
    </w:pPr>
    <w:rPr>
      <w:rFonts w:eastAsia="黑体"/>
      <w:color w:val="000000"/>
      <w:sz w:val="30"/>
    </w:rPr>
  </w:style>
  <w:style w:type="paragraph" w:customStyle="1" w:styleId="a13">
    <w:name w:val="评估归档小标题"/>
    <w:basedOn w:val="Normal"/>
    <w:pPr>
      <w:adjustRightInd w:val="0"/>
      <w:snapToGrid w:val="0"/>
      <w:spacing w:line="500" w:lineRule="exact"/>
      <w:ind w:firstLine="1181" w:firstLineChars="420"/>
      <w:jc w:val="left"/>
    </w:pPr>
    <w:rPr>
      <w:rFonts w:ascii="黑体" w:hAnsi="宋体"/>
      <w:b/>
      <w:sz w:val="28"/>
      <w:szCs w:val="32"/>
    </w:rPr>
  </w:style>
  <w:style w:type="paragraph" w:customStyle="1" w:styleId="a14">
    <w:name w:val="毕业设计（论文）参考文献正文"/>
    <w:basedOn w:val="Normal"/>
    <w:pPr>
      <w:adjustRightInd w:val="0"/>
      <w:snapToGrid w:val="0"/>
      <w:spacing w:line="300" w:lineRule="auto"/>
      <w:ind w:left="530" w:hanging="530"/>
    </w:pPr>
    <w:rPr>
      <w:sz w:val="24"/>
    </w:rPr>
  </w:style>
  <w:style w:type="paragraph" w:customStyle="1" w:styleId="a15">
    <w:name w:val="评估"/>
    <w:basedOn w:val="Normal"/>
    <w:pPr>
      <w:adjustRightInd w:val="0"/>
      <w:snapToGrid w:val="0"/>
      <w:spacing w:line="500" w:lineRule="exact"/>
      <w:ind w:firstLine="420" w:firstLineChars="420"/>
      <w:jc w:val="left"/>
    </w:pPr>
    <w:rPr>
      <w:rFonts w:ascii="黑体" w:hAnsi="宋体"/>
      <w:b/>
      <w:sz w:val="28"/>
      <w:szCs w:val="32"/>
    </w:rPr>
  </w:style>
  <w:style w:type="paragraph" w:customStyle="1" w:styleId="a16">
    <w:name w:val="优秀毕业设计摘要汇编——参考正文"/>
    <w:basedOn w:val="Normal"/>
    <w:pPr>
      <w:autoSpaceDE w:val="0"/>
      <w:autoSpaceDN w:val="0"/>
      <w:adjustRightInd w:val="0"/>
      <w:snapToGrid w:val="0"/>
      <w:spacing w:line="283" w:lineRule="auto"/>
      <w:ind w:left="234" w:hanging="234" w:hangingChars="234"/>
    </w:pPr>
    <w:rPr>
      <w:rFonts w:eastAsia="华文宋体"/>
      <w:color w:val="000000"/>
      <w:spacing w:val="10"/>
      <w:sz w:val="18"/>
      <w:szCs w:val="21"/>
    </w:rPr>
  </w:style>
  <w:style w:type="paragraph" w:customStyle="1" w:styleId="a17">
    <w:name w:val="优秀毕业设计摘要汇编——正文续"/>
    <w:basedOn w:val="a4"/>
    <w:pPr>
      <w:ind w:firstLine="0" w:firstLineChars="0"/>
    </w:pPr>
  </w:style>
  <w:style w:type="paragraph" w:customStyle="1" w:styleId="a18">
    <w:name w:val="优秀毕业设计摘要汇编——图表名称"/>
    <w:basedOn w:val="Normal"/>
    <w:pPr>
      <w:jc w:val="center"/>
    </w:pPr>
    <w:rPr>
      <w:rFonts w:eastAsia="楷体_GB2312"/>
      <w:sz w:val="15"/>
    </w:rPr>
  </w:style>
  <w:style w:type="paragraph" w:customStyle="1" w:styleId="WPSOffice1">
    <w:name w:val="WPSOffice手动目录 1"/>
    <w:pPr>
      <w:ind w:leftChars="0"/>
    </w:pPr>
    <w:rPr>
      <w:sz w:val="20"/>
      <w:szCs w:val="20"/>
    </w:rPr>
  </w:style>
  <w:style w:type="paragraph" w:customStyle="1" w:styleId="WPSOffice2">
    <w:name w:val="WPSOffice手动目录 2"/>
    <w:pPr>
      <w:ind w:leftChars="200"/>
    </w:pPr>
    <w:rPr>
      <w:sz w:val="20"/>
      <w:szCs w:val="20"/>
    </w:rPr>
  </w:style>
  <w:style w:type="character" w:customStyle="1" w:styleId="fontcolorred1">
    <w:name w:val="font_color_red1"/>
    <w:basedOn w:val="DefaultParagraphFont"/>
    <w:rPr>
      <w:color w:val="FF0000"/>
      <w:u w:val="single"/>
    </w:rPr>
  </w:style>
  <w:style w:type="paragraph" w:customStyle="1" w:styleId="ordinary-output">
    <w:name w:val="ordinary-output"/>
    <w:basedOn w:val="Normal"/>
    <w:qFormat/>
    <w:pPr>
      <w:widowControl/>
      <w:spacing w:before="100" w:beforeAutospacing="1" w:after="75" w:line="330" w:lineRule="atLeast"/>
      <w:jc w:val="left"/>
    </w:pPr>
    <w:rPr>
      <w:rFonts w:ascii="宋体" w:eastAsia="宋体" w:hAnsi="宋体" w:cs="宋体"/>
      <w:color w:val="333333"/>
      <w:kern w:val="0"/>
      <w:sz w:val="27"/>
      <w:szCs w:val="27"/>
    </w:rPr>
  </w:style>
  <w:style w:type="table" w:customStyle="1" w:styleId="0">
    <w:name w:val="网格型_0"/>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header" Target="header4.xml" /><Relationship Id="rId8" Type="http://schemas.openxmlformats.org/officeDocument/2006/relationships/hyperlink" Target="https://d.book118.com/157145016104006026" TargetMode="External" /><Relationship Id="rId9" Type="http://schemas.openxmlformats.org/officeDocument/2006/relationships/header" Target="head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157259040</TotalTime>
  <Pages>7</Pages>
  <Words>16631</Words>
  <Characters>18293</Characters>
  <Application>Microsoft Office Word</Application>
  <DocSecurity>0</DocSecurity>
  <Lines>33</Lines>
  <Paragraphs>9</Paragraphs>
  <ScaleCrop>false</ScaleCrop>
  <Company>jwc_sjk</Company>
  <LinksUpToDate>false</LinksUpToDate>
  <CharactersWithSpaces>18503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                                                         （理工类用）</dc:title>
  <dc:creator>ystone</dc:creator>
  <cp:lastModifiedBy>ABEEL</cp:lastModifiedBy>
  <cp:revision>4</cp:revision>
  <cp:lastPrinted>2008-11-28T03:42:00Z</cp:lastPrinted>
  <dcterms:created xsi:type="dcterms:W3CDTF">2020-04-30T09:45:00Z</dcterms:created>
  <dcterms:modified xsi:type="dcterms:W3CDTF">2023-09-10T03:51:39Z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57D5F81E42B24FF69877D21888FC1EC1_13</vt:lpwstr>
  </property>
  <property fmtid="{D5CDD505-2E9C-101B-9397-08002B2CF9AE}" pid="3" name="KSOProductBuildVer">
    <vt:lpwstr>2052-12.1.0.15398</vt:lpwstr>
  </property>
</Properties>
</file>