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超声波探伤仪项目规划设计蓝图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0" w:history="1">
        <w:r>
          <w:rPr>
            <w:rFonts w:ascii="仿宋" w:eastAsia="仿宋" w:hAnsi="仿宋" w:cs="仿宋" w:hint="eastAsia"/>
            <w:lang w:eastAsia="zh-CN"/>
          </w:rPr>
          <w:t>概论</w:t>
        </w:r>
        <w:r>
          <w:tab/>
        </w:r>
        <w:r>
          <w:fldChar w:fldCharType="begin"/>
        </w:r>
        <w:r>
          <w:instrText xml:space="preserve"> PAGEREF _Toc8480 \h </w:instrText>
        </w:r>
        <w:r>
          <w:fldChar w:fldCharType="separate"/>
        </w:r>
        <w:r>
          <w:t>3</w:t>
        </w:r>
        <w:r>
          <w:fldChar w:fldCharType="end"/>
        </w:r>
      </w:hyperlink>
    </w:p>
    <w:p>
      <w:pPr>
        <w:pStyle w:val="TOC1"/>
        <w:tabs>
          <w:tab w:val="right" w:leader="dot" w:pos="8306"/>
        </w:tabs>
      </w:pPr>
      <w:hyperlink w:anchor="_Toc16503" w:history="1">
        <w:r>
          <w:rPr>
            <w:rFonts w:ascii="仿宋" w:eastAsia="仿宋" w:hAnsi="仿宋" w:cs="仿宋" w:hint="eastAsia"/>
            <w:lang w:eastAsia="zh-CN"/>
          </w:rPr>
          <w:t>一、工艺说明</w:t>
        </w:r>
        <w:r>
          <w:tab/>
        </w:r>
        <w:r>
          <w:fldChar w:fldCharType="begin"/>
        </w:r>
        <w:r>
          <w:instrText xml:space="preserve"> PAGEREF _Toc16503 \h </w:instrText>
        </w:r>
        <w:r>
          <w:fldChar w:fldCharType="separate"/>
        </w:r>
        <w:r>
          <w:t>3</w:t>
        </w:r>
        <w:r>
          <w:fldChar w:fldCharType="end"/>
        </w:r>
      </w:hyperlink>
    </w:p>
    <w:p>
      <w:pPr>
        <w:pStyle w:val="TOC2"/>
        <w:tabs>
          <w:tab w:val="right" w:leader="dot" w:pos="8306"/>
        </w:tabs>
      </w:pPr>
      <w:hyperlink w:anchor="_Toc11520" w:history="1">
        <w:r>
          <w:rPr>
            <w:rFonts w:ascii="仿宋" w:eastAsia="仿宋" w:hAnsi="仿宋" w:cs="仿宋" w:hint="eastAsia"/>
            <w:lang w:eastAsia="zh-CN"/>
          </w:rPr>
          <w:t>(一)、技术管理特点</w:t>
        </w:r>
        <w:r>
          <w:tab/>
        </w:r>
        <w:r>
          <w:fldChar w:fldCharType="begin"/>
        </w:r>
        <w:r>
          <w:instrText xml:space="preserve"> PAGEREF _Toc11520 \h </w:instrText>
        </w:r>
        <w:r>
          <w:fldChar w:fldCharType="separate"/>
        </w:r>
        <w:r>
          <w:t>3</w:t>
        </w:r>
        <w:r>
          <w:fldChar w:fldCharType="end"/>
        </w:r>
      </w:hyperlink>
    </w:p>
    <w:p>
      <w:pPr>
        <w:pStyle w:val="TOC2"/>
        <w:tabs>
          <w:tab w:val="right" w:leader="dot" w:pos="8306"/>
        </w:tabs>
      </w:pPr>
      <w:hyperlink w:anchor="_Toc1638" w:history="1">
        <w:r>
          <w:rPr>
            <w:rFonts w:ascii="仿宋" w:eastAsia="仿宋" w:hAnsi="仿宋" w:cs="仿宋" w:hint="eastAsia"/>
            <w:lang w:eastAsia="zh-CN"/>
          </w:rPr>
          <w:t>(二)、超声波探伤仪项目工艺技术设计方案</w:t>
        </w:r>
        <w:r>
          <w:tab/>
        </w:r>
        <w:r>
          <w:fldChar w:fldCharType="begin"/>
        </w:r>
        <w:r>
          <w:instrText xml:space="preserve"> PAGEREF _Toc1638 \h </w:instrText>
        </w:r>
        <w:r>
          <w:fldChar w:fldCharType="separate"/>
        </w:r>
        <w:r>
          <w:t>4</w:t>
        </w:r>
        <w:r>
          <w:fldChar w:fldCharType="end"/>
        </w:r>
      </w:hyperlink>
    </w:p>
    <w:p>
      <w:pPr>
        <w:pStyle w:val="TOC2"/>
        <w:tabs>
          <w:tab w:val="right" w:leader="dot" w:pos="8306"/>
        </w:tabs>
      </w:pPr>
      <w:hyperlink w:anchor="_Toc24868" w:history="1">
        <w:r>
          <w:rPr>
            <w:rFonts w:ascii="仿宋" w:eastAsia="仿宋" w:hAnsi="仿宋" w:cs="仿宋" w:hint="eastAsia"/>
            <w:lang w:eastAsia="zh-CN"/>
          </w:rPr>
          <w:t>(三)、设备选型方案</w:t>
        </w:r>
        <w:r>
          <w:tab/>
        </w:r>
        <w:r>
          <w:fldChar w:fldCharType="begin"/>
        </w:r>
        <w:r>
          <w:instrText xml:space="preserve"> PAGEREF _Toc24868 \h </w:instrText>
        </w:r>
        <w:r>
          <w:fldChar w:fldCharType="separate"/>
        </w:r>
        <w:r>
          <w:t>5</w:t>
        </w:r>
        <w:r>
          <w:fldChar w:fldCharType="end"/>
        </w:r>
      </w:hyperlink>
    </w:p>
    <w:p>
      <w:pPr>
        <w:pStyle w:val="TOC1"/>
        <w:tabs>
          <w:tab w:val="right" w:leader="dot" w:pos="8306"/>
        </w:tabs>
      </w:pPr>
      <w:hyperlink w:anchor="_Toc4170" w:history="1">
        <w:r>
          <w:rPr>
            <w:rFonts w:ascii="仿宋" w:eastAsia="仿宋" w:hAnsi="仿宋" w:cs="仿宋" w:hint="eastAsia"/>
            <w:lang w:eastAsia="zh-CN"/>
          </w:rPr>
          <w:t>二、超声波探伤仪项目文档管理</w:t>
        </w:r>
        <w:r>
          <w:tab/>
        </w:r>
        <w:r>
          <w:fldChar w:fldCharType="begin"/>
        </w:r>
        <w:r>
          <w:instrText xml:space="preserve"> PAGEREF _Toc4170 \h </w:instrText>
        </w:r>
        <w:r>
          <w:fldChar w:fldCharType="separate"/>
        </w:r>
        <w:r>
          <w:t>7</w:t>
        </w:r>
        <w:r>
          <w:fldChar w:fldCharType="end"/>
        </w:r>
      </w:hyperlink>
    </w:p>
    <w:p>
      <w:pPr>
        <w:pStyle w:val="TOC2"/>
        <w:tabs>
          <w:tab w:val="right" w:leader="dot" w:pos="8306"/>
        </w:tabs>
      </w:pPr>
      <w:hyperlink w:anchor="_Toc10275" w:history="1">
        <w:r>
          <w:rPr>
            <w:rFonts w:ascii="仿宋" w:eastAsia="仿宋" w:hAnsi="仿宋" w:cs="仿宋" w:hint="eastAsia"/>
            <w:lang w:eastAsia="zh-CN"/>
          </w:rPr>
          <w:t>(一)、文档编制与审查</w:t>
        </w:r>
        <w:r>
          <w:tab/>
        </w:r>
        <w:r>
          <w:fldChar w:fldCharType="begin"/>
        </w:r>
        <w:r>
          <w:instrText xml:space="preserve"> PAGEREF _Toc10275 \h </w:instrText>
        </w:r>
        <w:r>
          <w:fldChar w:fldCharType="separate"/>
        </w:r>
        <w:r>
          <w:t>7</w:t>
        </w:r>
        <w:r>
          <w:fldChar w:fldCharType="end"/>
        </w:r>
      </w:hyperlink>
    </w:p>
    <w:p>
      <w:pPr>
        <w:pStyle w:val="TOC2"/>
        <w:tabs>
          <w:tab w:val="right" w:leader="dot" w:pos="8306"/>
        </w:tabs>
      </w:pPr>
      <w:hyperlink w:anchor="_Toc1643" w:history="1">
        <w:r>
          <w:rPr>
            <w:rFonts w:ascii="仿宋" w:eastAsia="仿宋" w:hAnsi="仿宋" w:cs="仿宋" w:hint="eastAsia"/>
            <w:lang w:eastAsia="zh-CN"/>
          </w:rPr>
          <w:t>(二)、文档发布与分发</w:t>
        </w:r>
        <w:r>
          <w:tab/>
        </w:r>
        <w:r>
          <w:fldChar w:fldCharType="begin"/>
        </w:r>
        <w:r>
          <w:instrText xml:space="preserve"> PAGEREF _Toc1643 \h </w:instrText>
        </w:r>
        <w:r>
          <w:fldChar w:fldCharType="separate"/>
        </w:r>
        <w:r>
          <w:t>8</w:t>
        </w:r>
        <w:r>
          <w:fldChar w:fldCharType="end"/>
        </w:r>
      </w:hyperlink>
    </w:p>
    <w:p>
      <w:pPr>
        <w:pStyle w:val="TOC2"/>
        <w:tabs>
          <w:tab w:val="right" w:leader="dot" w:pos="8306"/>
        </w:tabs>
      </w:pPr>
      <w:hyperlink w:anchor="_Toc30986" w:history="1">
        <w:r>
          <w:rPr>
            <w:rFonts w:ascii="仿宋" w:eastAsia="仿宋" w:hAnsi="仿宋" w:cs="仿宋" w:hint="eastAsia"/>
            <w:lang w:eastAsia="zh-CN"/>
          </w:rPr>
          <w:t>(三)、文档存档与归档</w:t>
        </w:r>
        <w:r>
          <w:tab/>
        </w:r>
        <w:r>
          <w:fldChar w:fldCharType="begin"/>
        </w:r>
        <w:r>
          <w:instrText xml:space="preserve"> PAGEREF _Toc30986 \h </w:instrText>
        </w:r>
        <w:r>
          <w:fldChar w:fldCharType="separate"/>
        </w:r>
        <w:r>
          <w:t>9</w:t>
        </w:r>
        <w:r>
          <w:fldChar w:fldCharType="end"/>
        </w:r>
      </w:hyperlink>
    </w:p>
    <w:p>
      <w:pPr>
        <w:pStyle w:val="TOC1"/>
        <w:tabs>
          <w:tab w:val="right" w:leader="dot" w:pos="8306"/>
        </w:tabs>
      </w:pPr>
      <w:hyperlink w:anchor="_Toc15352" w:history="1">
        <w:r>
          <w:rPr>
            <w:rFonts w:ascii="仿宋" w:eastAsia="仿宋" w:hAnsi="仿宋" w:cs="仿宋" w:hint="eastAsia"/>
            <w:lang w:eastAsia="zh-CN"/>
          </w:rPr>
          <w:t>三、超声波探伤仪项目可持续发展</w:t>
        </w:r>
        <w:r>
          <w:tab/>
        </w:r>
        <w:r>
          <w:fldChar w:fldCharType="begin"/>
        </w:r>
        <w:r>
          <w:instrText xml:space="preserve"> PAGEREF _Toc15352 \h </w:instrText>
        </w:r>
        <w:r>
          <w:fldChar w:fldCharType="separate"/>
        </w:r>
        <w:r>
          <w:t>10</w:t>
        </w:r>
        <w:r>
          <w:fldChar w:fldCharType="end"/>
        </w:r>
      </w:hyperlink>
    </w:p>
    <w:p>
      <w:pPr>
        <w:pStyle w:val="TOC2"/>
        <w:tabs>
          <w:tab w:val="right" w:leader="dot" w:pos="8306"/>
        </w:tabs>
      </w:pPr>
      <w:hyperlink w:anchor="_Toc6462" w:history="1">
        <w:r>
          <w:rPr>
            <w:rFonts w:ascii="仿宋" w:eastAsia="仿宋" w:hAnsi="仿宋" w:cs="仿宋" w:hint="eastAsia"/>
            <w:lang w:eastAsia="zh-CN"/>
          </w:rPr>
          <w:t>(一)、可持续战略与实践</w:t>
        </w:r>
        <w:r>
          <w:tab/>
        </w:r>
        <w:r>
          <w:fldChar w:fldCharType="begin"/>
        </w:r>
        <w:r>
          <w:instrText xml:space="preserve"> PAGEREF _Toc6462 \h </w:instrText>
        </w:r>
        <w:r>
          <w:fldChar w:fldCharType="separate"/>
        </w:r>
        <w:r>
          <w:t>10</w:t>
        </w:r>
        <w:r>
          <w:fldChar w:fldCharType="end"/>
        </w:r>
      </w:hyperlink>
    </w:p>
    <w:p>
      <w:pPr>
        <w:pStyle w:val="TOC2"/>
        <w:tabs>
          <w:tab w:val="right" w:leader="dot" w:pos="8306"/>
        </w:tabs>
      </w:pPr>
      <w:hyperlink w:anchor="_Toc27628" w:history="1">
        <w:r>
          <w:rPr>
            <w:rFonts w:ascii="仿宋" w:eastAsia="仿宋" w:hAnsi="仿宋" w:cs="仿宋" w:hint="eastAsia"/>
            <w:lang w:eastAsia="zh-CN"/>
          </w:rPr>
          <w:t>(二)、环保与社会责任</w:t>
        </w:r>
        <w:r>
          <w:tab/>
        </w:r>
        <w:r>
          <w:fldChar w:fldCharType="begin"/>
        </w:r>
        <w:r>
          <w:instrText xml:space="preserve"> PAGEREF _Toc27628 \h </w:instrText>
        </w:r>
        <w:r>
          <w:fldChar w:fldCharType="separate"/>
        </w:r>
        <w:r>
          <w:t>11</w:t>
        </w:r>
        <w:r>
          <w:fldChar w:fldCharType="end"/>
        </w:r>
      </w:hyperlink>
    </w:p>
    <w:p>
      <w:pPr>
        <w:pStyle w:val="TOC1"/>
        <w:tabs>
          <w:tab w:val="right" w:leader="dot" w:pos="8306"/>
        </w:tabs>
      </w:pPr>
      <w:hyperlink w:anchor="_Toc24143" w:history="1">
        <w:r>
          <w:rPr>
            <w:rFonts w:ascii="仿宋" w:eastAsia="仿宋" w:hAnsi="仿宋" w:cs="仿宋" w:hint="eastAsia"/>
            <w:lang w:eastAsia="zh-CN"/>
          </w:rPr>
          <w:t>四、市场分析、调研</w:t>
        </w:r>
        <w:r>
          <w:tab/>
        </w:r>
        <w:r>
          <w:fldChar w:fldCharType="begin"/>
        </w:r>
        <w:r>
          <w:instrText xml:space="preserve"> PAGEREF _Toc24143 \h </w:instrText>
        </w:r>
        <w:r>
          <w:fldChar w:fldCharType="separate"/>
        </w:r>
        <w:r>
          <w:t>12</w:t>
        </w:r>
        <w:r>
          <w:fldChar w:fldCharType="end"/>
        </w:r>
      </w:hyperlink>
    </w:p>
    <w:p>
      <w:pPr>
        <w:pStyle w:val="TOC2"/>
        <w:tabs>
          <w:tab w:val="right" w:leader="dot" w:pos="8306"/>
        </w:tabs>
      </w:pPr>
      <w:hyperlink w:anchor="_Toc2581" w:history="1">
        <w:r>
          <w:rPr>
            <w:rFonts w:ascii="仿宋" w:eastAsia="仿宋" w:hAnsi="仿宋" w:cs="仿宋" w:hint="eastAsia"/>
            <w:lang w:eastAsia="zh-CN"/>
          </w:rPr>
          <w:t>(一)、超声波探伤仪行业分析</w:t>
        </w:r>
        <w:r>
          <w:tab/>
        </w:r>
        <w:r>
          <w:fldChar w:fldCharType="begin"/>
        </w:r>
        <w:r>
          <w:instrText xml:space="preserve"> PAGEREF _Toc2581 \h </w:instrText>
        </w:r>
        <w:r>
          <w:fldChar w:fldCharType="separate"/>
        </w:r>
        <w:r>
          <w:t>12</w:t>
        </w:r>
        <w:r>
          <w:fldChar w:fldCharType="end"/>
        </w:r>
      </w:hyperlink>
    </w:p>
    <w:p>
      <w:pPr>
        <w:pStyle w:val="TOC2"/>
        <w:tabs>
          <w:tab w:val="right" w:leader="dot" w:pos="8306"/>
        </w:tabs>
      </w:pPr>
      <w:hyperlink w:anchor="_Toc30565" w:history="1">
        <w:r>
          <w:rPr>
            <w:rFonts w:ascii="仿宋" w:eastAsia="仿宋" w:hAnsi="仿宋" w:cs="仿宋" w:hint="eastAsia"/>
            <w:lang w:eastAsia="zh-CN"/>
          </w:rPr>
          <w:t>(二)、超声波探伤仪市场分析预测</w:t>
        </w:r>
        <w:r>
          <w:tab/>
        </w:r>
        <w:r>
          <w:fldChar w:fldCharType="begin"/>
        </w:r>
        <w:r>
          <w:instrText xml:space="preserve"> PAGEREF _Toc30565 \h </w:instrText>
        </w:r>
        <w:r>
          <w:fldChar w:fldCharType="separate"/>
        </w:r>
        <w:r>
          <w:t>13</w:t>
        </w:r>
        <w:r>
          <w:fldChar w:fldCharType="end"/>
        </w:r>
      </w:hyperlink>
    </w:p>
    <w:p>
      <w:pPr>
        <w:pStyle w:val="TOC1"/>
        <w:tabs>
          <w:tab w:val="right" w:leader="dot" w:pos="8306"/>
        </w:tabs>
      </w:pPr>
      <w:hyperlink w:anchor="_Toc12608" w:history="1">
        <w:r>
          <w:rPr>
            <w:rFonts w:ascii="仿宋" w:eastAsia="仿宋" w:hAnsi="仿宋" w:cs="仿宋" w:hint="eastAsia"/>
            <w:lang w:eastAsia="zh-CN"/>
          </w:rPr>
          <w:t>五、产品规划分析</w:t>
        </w:r>
        <w:r>
          <w:tab/>
        </w:r>
        <w:r>
          <w:fldChar w:fldCharType="begin"/>
        </w:r>
        <w:r>
          <w:instrText xml:space="preserve"> PAGEREF _Toc12608 \h </w:instrText>
        </w:r>
        <w:r>
          <w:fldChar w:fldCharType="separate"/>
        </w:r>
        <w:r>
          <w:t>14</w:t>
        </w:r>
        <w:r>
          <w:fldChar w:fldCharType="end"/>
        </w:r>
      </w:hyperlink>
    </w:p>
    <w:p>
      <w:pPr>
        <w:pStyle w:val="TOC2"/>
        <w:tabs>
          <w:tab w:val="right" w:leader="dot" w:pos="8306"/>
        </w:tabs>
      </w:pPr>
      <w:hyperlink w:anchor="_Toc17211" w:history="1">
        <w:r>
          <w:rPr>
            <w:rFonts w:ascii="仿宋" w:eastAsia="仿宋" w:hAnsi="仿宋" w:cs="仿宋" w:hint="eastAsia"/>
            <w:lang w:eastAsia="zh-CN"/>
          </w:rPr>
          <w:t>(一)、产品规划</w:t>
        </w:r>
        <w:r>
          <w:tab/>
        </w:r>
        <w:r>
          <w:fldChar w:fldCharType="begin"/>
        </w:r>
        <w:r>
          <w:instrText xml:space="preserve"> PAGEREF _Toc17211 \h </w:instrText>
        </w:r>
        <w:r>
          <w:fldChar w:fldCharType="separate"/>
        </w:r>
        <w:r>
          <w:t>14</w:t>
        </w:r>
        <w:r>
          <w:fldChar w:fldCharType="end"/>
        </w:r>
      </w:hyperlink>
    </w:p>
    <w:p>
      <w:pPr>
        <w:pStyle w:val="TOC2"/>
        <w:tabs>
          <w:tab w:val="right" w:leader="dot" w:pos="8306"/>
        </w:tabs>
      </w:pPr>
      <w:hyperlink w:anchor="_Toc16345" w:history="1">
        <w:r>
          <w:rPr>
            <w:rFonts w:ascii="仿宋" w:eastAsia="仿宋" w:hAnsi="仿宋" w:cs="仿宋" w:hint="eastAsia"/>
            <w:lang w:eastAsia="zh-CN"/>
          </w:rPr>
          <w:t>(二)、建设规模</w:t>
        </w:r>
        <w:r>
          <w:tab/>
        </w:r>
        <w:r>
          <w:fldChar w:fldCharType="begin"/>
        </w:r>
        <w:r>
          <w:instrText xml:space="preserve"> PAGEREF _Toc16345 \h </w:instrText>
        </w:r>
        <w:r>
          <w:fldChar w:fldCharType="separate"/>
        </w:r>
        <w:r>
          <w:t>14</w:t>
        </w:r>
        <w:r>
          <w:fldChar w:fldCharType="end"/>
        </w:r>
      </w:hyperlink>
    </w:p>
    <w:p>
      <w:pPr>
        <w:pStyle w:val="TOC1"/>
        <w:tabs>
          <w:tab w:val="right" w:leader="dot" w:pos="8306"/>
        </w:tabs>
      </w:pPr>
      <w:hyperlink w:anchor="_Toc7869" w:history="1">
        <w:r>
          <w:rPr>
            <w:rFonts w:ascii="仿宋" w:eastAsia="仿宋" w:hAnsi="仿宋" w:cs="仿宋" w:hint="eastAsia"/>
            <w:lang w:eastAsia="zh-CN"/>
          </w:rPr>
          <w:t>六、超声波探伤仪项目建设背景及必要性分析</w:t>
        </w:r>
        <w:r>
          <w:tab/>
        </w:r>
        <w:r>
          <w:fldChar w:fldCharType="begin"/>
        </w:r>
        <w:r>
          <w:instrText xml:space="preserve"> PAGEREF _Toc7869 \h </w:instrText>
        </w:r>
        <w:r>
          <w:fldChar w:fldCharType="separate"/>
        </w:r>
        <w:r>
          <w:t>16</w:t>
        </w:r>
        <w:r>
          <w:fldChar w:fldCharType="end"/>
        </w:r>
      </w:hyperlink>
    </w:p>
    <w:p>
      <w:pPr>
        <w:pStyle w:val="TOC2"/>
        <w:tabs>
          <w:tab w:val="right" w:leader="dot" w:pos="8306"/>
        </w:tabs>
      </w:pPr>
      <w:hyperlink w:anchor="_Toc32389" w:history="1">
        <w:r>
          <w:rPr>
            <w:rFonts w:ascii="仿宋" w:eastAsia="仿宋" w:hAnsi="仿宋" w:cs="仿宋" w:hint="eastAsia"/>
            <w:lang w:eastAsia="zh-CN"/>
          </w:rPr>
          <w:t>(一)、超声波探伤仪项目背景分析</w:t>
        </w:r>
        <w:r>
          <w:tab/>
        </w:r>
        <w:r>
          <w:fldChar w:fldCharType="begin"/>
        </w:r>
        <w:r>
          <w:instrText xml:space="preserve"> PAGEREF _Toc32389 \h </w:instrText>
        </w:r>
        <w:r>
          <w:fldChar w:fldCharType="separate"/>
        </w:r>
        <w:r>
          <w:t>16</w:t>
        </w:r>
        <w:r>
          <w:fldChar w:fldCharType="end"/>
        </w:r>
      </w:hyperlink>
    </w:p>
    <w:p>
      <w:pPr>
        <w:pStyle w:val="TOC2"/>
        <w:tabs>
          <w:tab w:val="right" w:leader="dot" w:pos="8306"/>
        </w:tabs>
      </w:pPr>
      <w:hyperlink w:anchor="_Toc14787" w:history="1">
        <w:r>
          <w:rPr>
            <w:rFonts w:ascii="仿宋" w:eastAsia="仿宋" w:hAnsi="仿宋" w:cs="仿宋" w:hint="eastAsia"/>
            <w:lang w:eastAsia="zh-CN"/>
          </w:rPr>
          <w:t>(二)、超声波探伤仪项目建设必要性分析</w:t>
        </w:r>
        <w:r>
          <w:tab/>
        </w:r>
        <w:r>
          <w:fldChar w:fldCharType="begin"/>
        </w:r>
        <w:r>
          <w:instrText xml:space="preserve"> PAGEREF _Toc14787 \h </w:instrText>
        </w:r>
        <w:r>
          <w:fldChar w:fldCharType="separate"/>
        </w:r>
        <w:r>
          <w:t>17</w:t>
        </w:r>
        <w:r>
          <w:fldChar w:fldCharType="end"/>
        </w:r>
      </w:hyperlink>
    </w:p>
    <w:p>
      <w:pPr>
        <w:pStyle w:val="TOC1"/>
        <w:tabs>
          <w:tab w:val="right" w:leader="dot" w:pos="8306"/>
        </w:tabs>
      </w:pPr>
      <w:hyperlink w:anchor="_Toc18551" w:history="1">
        <w:r>
          <w:rPr>
            <w:rFonts w:ascii="仿宋" w:eastAsia="仿宋" w:hAnsi="仿宋" w:cs="仿宋" w:hint="eastAsia"/>
            <w:lang w:eastAsia="zh-CN"/>
          </w:rPr>
          <w:t>七、超声波探伤仪项目人力资源培养与发展</w:t>
        </w:r>
        <w:r>
          <w:tab/>
        </w:r>
        <w:r>
          <w:fldChar w:fldCharType="begin"/>
        </w:r>
        <w:r>
          <w:instrText xml:space="preserve"> PAGEREF _Toc18551 \h </w:instrText>
        </w:r>
        <w:r>
          <w:fldChar w:fldCharType="separate"/>
        </w:r>
        <w:r>
          <w:t>19</w:t>
        </w:r>
        <w:r>
          <w:fldChar w:fldCharType="end"/>
        </w:r>
      </w:hyperlink>
    </w:p>
    <w:p>
      <w:pPr>
        <w:pStyle w:val="TOC2"/>
        <w:tabs>
          <w:tab w:val="right" w:leader="dot" w:pos="8306"/>
        </w:tabs>
      </w:pPr>
      <w:hyperlink w:anchor="_Toc10883" w:history="1">
        <w:r>
          <w:rPr>
            <w:rFonts w:ascii="仿宋" w:eastAsia="仿宋" w:hAnsi="仿宋" w:cs="仿宋" w:hint="eastAsia"/>
            <w:lang w:eastAsia="zh-CN"/>
          </w:rPr>
          <w:t>(一)、人才需求与规划</w:t>
        </w:r>
        <w:r>
          <w:tab/>
        </w:r>
        <w:r>
          <w:fldChar w:fldCharType="begin"/>
        </w:r>
        <w:r>
          <w:instrText xml:space="preserve"> PAGEREF _Toc10883 \h </w:instrText>
        </w:r>
        <w:r>
          <w:fldChar w:fldCharType="separate"/>
        </w:r>
        <w:r>
          <w:t>19</w:t>
        </w:r>
        <w:r>
          <w:fldChar w:fldCharType="end"/>
        </w:r>
      </w:hyperlink>
    </w:p>
    <w:p>
      <w:pPr>
        <w:pStyle w:val="TOC2"/>
        <w:tabs>
          <w:tab w:val="right" w:leader="dot" w:pos="8306"/>
        </w:tabs>
      </w:pPr>
      <w:hyperlink w:anchor="_Toc11157" w:history="1">
        <w:r>
          <w:rPr>
            <w:rFonts w:ascii="仿宋" w:eastAsia="仿宋" w:hAnsi="仿宋" w:cs="仿宋" w:hint="eastAsia"/>
            <w:lang w:eastAsia="zh-CN"/>
          </w:rPr>
          <w:t>(二)、培训与发展计划</w:t>
        </w:r>
        <w:r>
          <w:tab/>
        </w:r>
        <w:r>
          <w:fldChar w:fldCharType="begin"/>
        </w:r>
        <w:r>
          <w:instrText xml:space="preserve"> PAGEREF _Toc11157 \h </w:instrText>
        </w:r>
        <w:r>
          <w:fldChar w:fldCharType="separate"/>
        </w:r>
        <w:r>
          <w:t>19</w:t>
        </w:r>
        <w:r>
          <w:fldChar w:fldCharType="end"/>
        </w:r>
      </w:hyperlink>
    </w:p>
    <w:p>
      <w:pPr>
        <w:pStyle w:val="TOC1"/>
        <w:tabs>
          <w:tab w:val="right" w:leader="dot" w:pos="8306"/>
        </w:tabs>
      </w:pPr>
      <w:hyperlink w:anchor="_Toc32173" w:history="1">
        <w:r>
          <w:rPr>
            <w:rFonts w:ascii="仿宋" w:eastAsia="仿宋" w:hAnsi="仿宋" w:cs="仿宋" w:hint="eastAsia"/>
            <w:lang w:eastAsia="zh-CN"/>
          </w:rPr>
          <w:t>八、超声波探伤仪项目风险管理</w:t>
        </w:r>
        <w:r>
          <w:tab/>
        </w:r>
        <w:r>
          <w:fldChar w:fldCharType="begin"/>
        </w:r>
        <w:r>
          <w:instrText xml:space="preserve"> PAGEREF _Toc32173 \h </w:instrText>
        </w:r>
        <w:r>
          <w:fldChar w:fldCharType="separate"/>
        </w:r>
        <w:r>
          <w:t>20</w:t>
        </w:r>
        <w:r>
          <w:fldChar w:fldCharType="end"/>
        </w:r>
      </w:hyperlink>
    </w:p>
    <w:p>
      <w:pPr>
        <w:pStyle w:val="TOC2"/>
        <w:tabs>
          <w:tab w:val="right" w:leader="dot" w:pos="8306"/>
        </w:tabs>
      </w:pPr>
      <w:hyperlink w:anchor="_Toc26283" w:history="1">
        <w:r>
          <w:rPr>
            <w:rFonts w:ascii="仿宋" w:eastAsia="仿宋" w:hAnsi="仿宋" w:cs="仿宋" w:hint="eastAsia"/>
            <w:lang w:eastAsia="zh-CN"/>
          </w:rPr>
          <w:t>(一)、风险识别与评估</w:t>
        </w:r>
        <w:r>
          <w:tab/>
        </w:r>
        <w:r>
          <w:fldChar w:fldCharType="begin"/>
        </w:r>
        <w:r>
          <w:instrText xml:space="preserve"> PAGEREF _Toc26283 \h </w:instrText>
        </w:r>
        <w:r>
          <w:fldChar w:fldCharType="separate"/>
        </w:r>
        <w:r>
          <w:t>20</w:t>
        </w:r>
        <w:r>
          <w:fldChar w:fldCharType="end"/>
        </w:r>
      </w:hyperlink>
    </w:p>
    <w:p>
      <w:pPr>
        <w:pStyle w:val="TOC2"/>
        <w:tabs>
          <w:tab w:val="right" w:leader="dot" w:pos="8306"/>
        </w:tabs>
      </w:pPr>
      <w:hyperlink w:anchor="_Toc12368" w:history="1">
        <w:r>
          <w:rPr>
            <w:rFonts w:ascii="仿宋" w:eastAsia="仿宋" w:hAnsi="仿宋" w:cs="仿宋" w:hint="eastAsia"/>
            <w:lang w:eastAsia="zh-CN"/>
          </w:rPr>
          <w:t>(二)、风险应对策略</w:t>
        </w:r>
        <w:r>
          <w:tab/>
        </w:r>
        <w:r>
          <w:fldChar w:fldCharType="begin"/>
        </w:r>
        <w:r>
          <w:instrText xml:space="preserve"> PAGEREF _Toc12368 \h </w:instrText>
        </w:r>
        <w:r>
          <w:fldChar w:fldCharType="separate"/>
        </w:r>
        <w:r>
          <w:t>21</w:t>
        </w:r>
        <w:r>
          <w:fldChar w:fldCharType="end"/>
        </w:r>
      </w:hyperlink>
    </w:p>
    <w:p>
      <w:pPr>
        <w:pStyle w:val="TOC2"/>
        <w:tabs>
          <w:tab w:val="right" w:leader="dot" w:pos="8306"/>
        </w:tabs>
      </w:pPr>
      <w:hyperlink w:anchor="_Toc7734" w:history="1">
        <w:r>
          <w:rPr>
            <w:rFonts w:ascii="仿宋" w:eastAsia="仿宋" w:hAnsi="仿宋" w:cs="仿宋" w:hint="eastAsia"/>
            <w:lang w:eastAsia="zh-CN"/>
          </w:rPr>
          <w:t>(三)、风险监控与控制</w:t>
        </w:r>
        <w:r>
          <w:tab/>
        </w:r>
        <w:r>
          <w:fldChar w:fldCharType="begin"/>
        </w:r>
        <w:r>
          <w:instrText xml:space="preserve"> PAGEREF _Toc7734 \h </w:instrText>
        </w:r>
        <w:r>
          <w:fldChar w:fldCharType="separate"/>
        </w:r>
        <w:r>
          <w:t>23</w:t>
        </w:r>
        <w:r>
          <w:fldChar w:fldCharType="end"/>
        </w:r>
      </w:hyperlink>
    </w:p>
    <w:p>
      <w:pPr>
        <w:pStyle w:val="TOC1"/>
        <w:tabs>
          <w:tab w:val="right" w:leader="dot" w:pos="8306"/>
        </w:tabs>
      </w:pPr>
      <w:hyperlink w:anchor="_Toc10741" w:history="1">
        <w:r>
          <w:rPr>
            <w:rFonts w:ascii="仿宋" w:eastAsia="仿宋" w:hAnsi="仿宋" w:cs="仿宋" w:hint="eastAsia"/>
            <w:lang w:eastAsia="zh-CN"/>
          </w:rPr>
          <w:t>九、超声波探伤仪项目计划安排</w:t>
        </w:r>
        <w:r>
          <w:tab/>
        </w:r>
        <w:r>
          <w:fldChar w:fldCharType="begin"/>
        </w:r>
        <w:r>
          <w:instrText xml:space="preserve"> PAGEREF _Toc10741 \h </w:instrText>
        </w:r>
        <w:r>
          <w:fldChar w:fldCharType="separate"/>
        </w:r>
        <w:r>
          <w:t>24</w:t>
        </w:r>
        <w:r>
          <w:fldChar w:fldCharType="end"/>
        </w:r>
      </w:hyperlink>
    </w:p>
    <w:p>
      <w:pPr>
        <w:pStyle w:val="TOC2"/>
        <w:tabs>
          <w:tab w:val="right" w:leader="dot" w:pos="8306"/>
        </w:tabs>
      </w:pPr>
      <w:hyperlink w:anchor="_Toc9362" w:history="1">
        <w:r>
          <w:rPr>
            <w:rFonts w:ascii="仿宋" w:eastAsia="仿宋" w:hAnsi="仿宋" w:cs="仿宋" w:hint="eastAsia"/>
            <w:lang w:eastAsia="zh-CN"/>
          </w:rPr>
          <w:t>(一)、建设周期</w:t>
        </w:r>
        <w:r>
          <w:tab/>
        </w:r>
        <w:r>
          <w:fldChar w:fldCharType="begin"/>
        </w:r>
        <w:r>
          <w:instrText xml:space="preserve"> PAGEREF _Toc9362 \h </w:instrText>
        </w:r>
        <w:r>
          <w:fldChar w:fldCharType="separate"/>
        </w:r>
        <w:r>
          <w:t>24</w:t>
        </w:r>
        <w:r>
          <w:fldChar w:fldCharType="end"/>
        </w:r>
      </w:hyperlink>
    </w:p>
    <w:p>
      <w:pPr>
        <w:pStyle w:val="TOC2"/>
        <w:tabs>
          <w:tab w:val="right" w:leader="dot" w:pos="8306"/>
        </w:tabs>
      </w:pPr>
      <w:hyperlink w:anchor="_Toc16539" w:history="1">
        <w:r>
          <w:rPr>
            <w:rFonts w:ascii="仿宋" w:eastAsia="仿宋" w:hAnsi="仿宋" w:cs="仿宋" w:hint="eastAsia"/>
            <w:lang w:eastAsia="zh-CN"/>
          </w:rPr>
          <w:t>(二)、建设进度</w:t>
        </w:r>
        <w:r>
          <w:tab/>
        </w:r>
        <w:r>
          <w:fldChar w:fldCharType="begin"/>
        </w:r>
        <w:r>
          <w:instrText xml:space="preserve"> PAGEREF _Toc16539 \h </w:instrText>
        </w:r>
        <w:r>
          <w:fldChar w:fldCharType="separate"/>
        </w:r>
        <w:r>
          <w:t>25</w:t>
        </w:r>
        <w:r>
          <w:fldChar w:fldCharType="end"/>
        </w:r>
      </w:hyperlink>
    </w:p>
    <w:p>
      <w:pPr>
        <w:pStyle w:val="TOC2"/>
        <w:tabs>
          <w:tab w:val="right" w:leader="dot" w:pos="8306"/>
        </w:tabs>
      </w:pPr>
      <w:hyperlink w:anchor="_Toc22673" w:history="1">
        <w:r>
          <w:rPr>
            <w:rFonts w:ascii="仿宋" w:eastAsia="仿宋" w:hAnsi="仿宋" w:cs="仿宋" w:hint="eastAsia"/>
            <w:lang w:eastAsia="zh-CN"/>
          </w:rPr>
          <w:t>(三)、进度安排注意事项</w:t>
        </w:r>
        <w:r>
          <w:tab/>
        </w:r>
        <w:r>
          <w:fldChar w:fldCharType="begin"/>
        </w:r>
        <w:r>
          <w:instrText xml:space="preserve"> PAGEREF _Toc22673 \h </w:instrText>
        </w:r>
        <w:r>
          <w:fldChar w:fldCharType="separate"/>
        </w:r>
        <w:r>
          <w:t>26</w:t>
        </w:r>
        <w:r>
          <w:fldChar w:fldCharType="end"/>
        </w:r>
      </w:hyperlink>
    </w:p>
    <w:p>
      <w:pPr>
        <w:pStyle w:val="TOC2"/>
        <w:tabs>
          <w:tab w:val="right" w:leader="dot" w:pos="8306"/>
        </w:tabs>
      </w:pPr>
      <w:hyperlink w:anchor="_Toc23920" w:history="1">
        <w:r>
          <w:rPr>
            <w:rFonts w:ascii="仿宋" w:eastAsia="仿宋" w:hAnsi="仿宋" w:cs="仿宋" w:hint="eastAsia"/>
            <w:lang w:eastAsia="zh-CN"/>
          </w:rPr>
          <w:t>(四)、人力资源配置</w:t>
        </w:r>
        <w:r>
          <w:tab/>
        </w:r>
        <w:r>
          <w:fldChar w:fldCharType="begin"/>
        </w:r>
        <w:r>
          <w:instrText xml:space="preserve"> PAGEREF _Toc23920 \h </w:instrText>
        </w:r>
        <w:r>
          <w:fldChar w:fldCharType="separate"/>
        </w:r>
        <w:r>
          <w:t>27</w:t>
        </w:r>
        <w:r>
          <w:fldChar w:fldCharType="end"/>
        </w:r>
      </w:hyperlink>
    </w:p>
    <w:p>
      <w:pPr>
        <w:pStyle w:val="TOC1"/>
        <w:tabs>
          <w:tab w:val="right" w:leader="dot" w:pos="8306"/>
        </w:tabs>
      </w:pPr>
      <w:hyperlink w:anchor="_Toc30143" w:history="1">
        <w:r>
          <w:rPr>
            <w:rFonts w:ascii="仿宋" w:eastAsia="仿宋" w:hAnsi="仿宋" w:cs="仿宋" w:hint="eastAsia"/>
            <w:lang w:eastAsia="zh-CN"/>
          </w:rPr>
          <w:t>十、超声波探伤仪项目投资规划</w:t>
        </w:r>
        <w:r>
          <w:tab/>
        </w:r>
        <w:r>
          <w:fldChar w:fldCharType="begin"/>
        </w:r>
        <w:r>
          <w:instrText xml:space="preserve"> PAGEREF _Toc30143 \h </w:instrText>
        </w:r>
        <w:r>
          <w:fldChar w:fldCharType="separate"/>
        </w:r>
        <w:r>
          <w:t>28</w:t>
        </w:r>
        <w:r>
          <w:fldChar w:fldCharType="end"/>
        </w:r>
      </w:hyperlink>
    </w:p>
    <w:p>
      <w:pPr>
        <w:pStyle w:val="TOC2"/>
        <w:tabs>
          <w:tab w:val="right" w:leader="dot" w:pos="8306"/>
        </w:tabs>
      </w:pPr>
      <w:hyperlink w:anchor="_Toc20607" w:history="1">
        <w:r>
          <w:rPr>
            <w:rFonts w:ascii="仿宋" w:eastAsia="仿宋" w:hAnsi="仿宋" w:cs="仿宋" w:hint="eastAsia"/>
            <w:lang w:eastAsia="zh-CN"/>
          </w:rPr>
          <w:t>(一)、超声波探伤仪项目总投资估算</w:t>
        </w:r>
        <w:r>
          <w:tab/>
        </w:r>
        <w:r>
          <w:fldChar w:fldCharType="begin"/>
        </w:r>
        <w:r>
          <w:instrText xml:space="preserve"> PAGEREF _Toc20607 \h </w:instrText>
        </w:r>
        <w:r>
          <w:fldChar w:fldCharType="separate"/>
        </w:r>
        <w:r>
          <w:t>28</w:t>
        </w:r>
        <w:r>
          <w:fldChar w:fldCharType="end"/>
        </w:r>
      </w:hyperlink>
    </w:p>
    <w:p>
      <w:pPr>
        <w:pStyle w:val="TOC2"/>
        <w:tabs>
          <w:tab w:val="right" w:leader="dot" w:pos="8306"/>
        </w:tabs>
      </w:pPr>
      <w:hyperlink w:anchor="_Toc19430" w:history="1">
        <w:r>
          <w:rPr>
            <w:rFonts w:ascii="仿宋" w:eastAsia="仿宋" w:hAnsi="仿宋" w:cs="仿宋" w:hint="eastAsia"/>
            <w:lang w:eastAsia="zh-CN"/>
          </w:rPr>
          <w:t>(二)、资金筹措</w:t>
        </w:r>
        <w:r>
          <w:tab/>
        </w:r>
        <w:r>
          <w:fldChar w:fldCharType="begin"/>
        </w:r>
        <w:r>
          <w:instrText xml:space="preserve"> PAGEREF _Toc19430 \h </w:instrText>
        </w:r>
        <w:r>
          <w:fldChar w:fldCharType="separate"/>
        </w:r>
        <w:r>
          <w:t>29</w:t>
        </w:r>
        <w:r>
          <w:fldChar w:fldCharType="end"/>
        </w:r>
      </w:hyperlink>
    </w:p>
    <w:p>
      <w:pPr>
        <w:pStyle w:val="TOC1"/>
        <w:tabs>
          <w:tab w:val="right" w:leader="dot" w:pos="8306"/>
        </w:tabs>
      </w:pPr>
      <w:hyperlink w:anchor="_Toc4783" w:history="1">
        <w:r>
          <w:rPr>
            <w:rFonts w:ascii="仿宋" w:eastAsia="仿宋" w:hAnsi="仿宋" w:cs="仿宋" w:hint="eastAsia"/>
            <w:lang w:eastAsia="zh-CN"/>
          </w:rPr>
          <w:t>十一、生产安全保护</w:t>
        </w:r>
        <w:r>
          <w:tab/>
        </w:r>
        <w:r>
          <w:fldChar w:fldCharType="begin"/>
        </w:r>
        <w:r>
          <w:instrText xml:space="preserve"> PAGEREF _Toc4783 \h </w:instrText>
        </w:r>
        <w:r>
          <w:fldChar w:fldCharType="separate"/>
        </w:r>
        <w:r>
          <w:t>30</w:t>
        </w:r>
        <w:r>
          <w:fldChar w:fldCharType="end"/>
        </w:r>
      </w:hyperlink>
    </w:p>
    <w:p>
      <w:pPr>
        <w:pStyle w:val="TOC2"/>
        <w:tabs>
          <w:tab w:val="right" w:leader="dot" w:pos="8306"/>
        </w:tabs>
      </w:pPr>
      <w:hyperlink w:anchor="_Toc16267" w:history="1">
        <w:r>
          <w:rPr>
            <w:rFonts w:ascii="仿宋" w:eastAsia="仿宋" w:hAnsi="仿宋" w:cs="仿宋" w:hint="eastAsia"/>
            <w:lang w:eastAsia="zh-CN"/>
          </w:rPr>
          <w:t>(一)、消防安全</w:t>
        </w:r>
        <w:r>
          <w:tab/>
        </w:r>
        <w:r>
          <w:fldChar w:fldCharType="begin"/>
        </w:r>
        <w:r>
          <w:instrText xml:space="preserve"> PAGEREF _Toc16267 \h </w:instrText>
        </w:r>
        <w:r>
          <w:fldChar w:fldCharType="separate"/>
        </w:r>
        <w:r>
          <w:t>30</w:t>
        </w:r>
        <w:r>
          <w:fldChar w:fldCharType="end"/>
        </w:r>
      </w:hyperlink>
    </w:p>
    <w:p>
      <w:pPr>
        <w:pStyle w:val="TOC2"/>
        <w:tabs>
          <w:tab w:val="right" w:leader="dot" w:pos="8306"/>
        </w:tabs>
      </w:pPr>
      <w:hyperlink w:anchor="_Toc28862" w:history="1">
        <w:r>
          <w:rPr>
            <w:rFonts w:ascii="仿宋" w:eastAsia="仿宋" w:hAnsi="仿宋" w:cs="仿宋" w:hint="eastAsia"/>
            <w:lang w:eastAsia="zh-CN"/>
          </w:rPr>
          <w:t>(二)、防火防爆总图布置措施</w:t>
        </w:r>
        <w:r>
          <w:tab/>
        </w:r>
        <w:r>
          <w:fldChar w:fldCharType="begin"/>
        </w:r>
        <w:r>
          <w:instrText xml:space="preserve"> PAGEREF _Toc28862 \h </w:instrText>
        </w:r>
        <w:r>
          <w:fldChar w:fldCharType="separate"/>
        </w:r>
        <w:r>
          <w:t>32</w:t>
        </w:r>
        <w:r>
          <w:fldChar w:fldCharType="end"/>
        </w:r>
      </w:hyperlink>
    </w:p>
    <w:p>
      <w:pPr>
        <w:pStyle w:val="TOC2"/>
        <w:tabs>
          <w:tab w:val="right" w:leader="dot" w:pos="8306"/>
        </w:tabs>
      </w:pPr>
      <w:hyperlink w:anchor="_Toc17277" w:history="1">
        <w:r>
          <w:rPr>
            <w:rFonts w:ascii="仿宋" w:eastAsia="仿宋" w:hAnsi="仿宋" w:cs="仿宋" w:hint="eastAsia"/>
            <w:lang w:eastAsia="zh-CN"/>
          </w:rPr>
          <w:t>(三)、自然灾害防范措施</w:t>
        </w:r>
        <w:r>
          <w:tab/>
        </w:r>
        <w:r>
          <w:fldChar w:fldCharType="begin"/>
        </w:r>
        <w:r>
          <w:instrText xml:space="preserve"> PAGEREF _Toc17277 \h </w:instrText>
        </w:r>
        <w:r>
          <w:fldChar w:fldCharType="separate"/>
        </w:r>
        <w:r>
          <w:t>32</w:t>
        </w:r>
        <w:r>
          <w:fldChar w:fldCharType="end"/>
        </w:r>
      </w:hyperlink>
    </w:p>
    <w:p>
      <w:pPr>
        <w:pStyle w:val="TOC2"/>
        <w:tabs>
          <w:tab w:val="right" w:leader="dot" w:pos="8306"/>
        </w:tabs>
      </w:pPr>
      <w:hyperlink w:anchor="_Toc12070" w:history="1">
        <w:r>
          <w:rPr>
            <w:rFonts w:ascii="仿宋" w:eastAsia="仿宋" w:hAnsi="仿宋" w:cs="仿宋" w:hint="eastAsia"/>
            <w:lang w:eastAsia="zh-CN"/>
          </w:rPr>
          <w:t>(四)、安全色及安全标志使用要求</w:t>
        </w:r>
        <w:r>
          <w:tab/>
        </w:r>
        <w:r>
          <w:fldChar w:fldCharType="begin"/>
        </w:r>
        <w:r>
          <w:instrText xml:space="preserve"> PAGEREF _Toc12070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6" w:history="1">
        <w:r>
          <w:rPr>
            <w:rFonts w:ascii="仿宋" w:eastAsia="仿宋" w:hAnsi="仿宋" w:cs="仿宋" w:hint="eastAsia"/>
            <w:lang w:eastAsia="zh-CN"/>
          </w:rPr>
          <w:t>(五)、防尘防毒措施</w:t>
        </w:r>
        <w:r>
          <w:tab/>
        </w:r>
        <w:r>
          <w:fldChar w:fldCharType="begin"/>
        </w:r>
        <w:r>
          <w:instrText xml:space="preserve"> PAGEREF _Toc15276 \h </w:instrText>
        </w:r>
        <w:r>
          <w:fldChar w:fldCharType="separate"/>
        </w:r>
        <w:r>
          <w:t>34</w:t>
        </w:r>
        <w:r>
          <w:fldChar w:fldCharType="end"/>
        </w:r>
      </w:hyperlink>
    </w:p>
    <w:p>
      <w:pPr>
        <w:pStyle w:val="TOC2"/>
        <w:tabs>
          <w:tab w:val="right" w:leader="dot" w:pos="8306"/>
        </w:tabs>
      </w:pPr>
      <w:hyperlink w:anchor="_Toc30215" w:history="1">
        <w:r>
          <w:rPr>
            <w:rFonts w:ascii="仿宋" w:eastAsia="仿宋" w:hAnsi="仿宋" w:cs="仿宋" w:hint="eastAsia"/>
            <w:lang w:eastAsia="zh-CN"/>
          </w:rPr>
          <w:t>(六)、防静电、触电防护及防雷措施</w:t>
        </w:r>
        <w:r>
          <w:tab/>
        </w:r>
        <w:r>
          <w:fldChar w:fldCharType="begin"/>
        </w:r>
        <w:r>
          <w:instrText xml:space="preserve"> PAGEREF _Toc30215 \h </w:instrText>
        </w:r>
        <w:r>
          <w:fldChar w:fldCharType="separate"/>
        </w:r>
        <w:r>
          <w:t>35</w:t>
        </w:r>
        <w:r>
          <w:fldChar w:fldCharType="end"/>
        </w:r>
      </w:hyperlink>
    </w:p>
    <w:p>
      <w:pPr>
        <w:pStyle w:val="TOC2"/>
        <w:tabs>
          <w:tab w:val="right" w:leader="dot" w:pos="8306"/>
        </w:tabs>
      </w:pPr>
      <w:hyperlink w:anchor="_Toc31712" w:history="1">
        <w:r>
          <w:rPr>
            <w:rFonts w:ascii="仿宋" w:eastAsia="仿宋" w:hAnsi="仿宋" w:cs="仿宋" w:hint="eastAsia"/>
            <w:lang w:eastAsia="zh-CN"/>
          </w:rPr>
          <w:t>(七)、机械设备安全保障措施</w:t>
        </w:r>
        <w:r>
          <w:tab/>
        </w:r>
        <w:r>
          <w:fldChar w:fldCharType="begin"/>
        </w:r>
        <w:r>
          <w:instrText xml:space="preserve"> PAGEREF _Toc31712 \h </w:instrText>
        </w:r>
        <w:r>
          <w:fldChar w:fldCharType="separate"/>
        </w:r>
        <w:r>
          <w:t>37</w:t>
        </w:r>
        <w:r>
          <w:fldChar w:fldCharType="end"/>
        </w:r>
      </w:hyperlink>
    </w:p>
    <w:p>
      <w:pPr>
        <w:pStyle w:val="TOC1"/>
        <w:tabs>
          <w:tab w:val="right" w:leader="dot" w:pos="8306"/>
        </w:tabs>
      </w:pPr>
      <w:hyperlink w:anchor="_Toc3469" w:history="1">
        <w:r>
          <w:rPr>
            <w:rFonts w:ascii="仿宋" w:eastAsia="仿宋" w:hAnsi="仿宋" w:cs="仿宋" w:hint="eastAsia"/>
            <w:lang w:eastAsia="zh-CN"/>
          </w:rPr>
          <w:t>十二、超声波探伤仪项目环境影响分析</w:t>
        </w:r>
        <w:r>
          <w:tab/>
        </w:r>
        <w:r>
          <w:fldChar w:fldCharType="begin"/>
        </w:r>
        <w:r>
          <w:instrText xml:space="preserve"> PAGEREF _Toc3469 \h </w:instrText>
        </w:r>
        <w:r>
          <w:fldChar w:fldCharType="separate"/>
        </w:r>
        <w:r>
          <w:t>38</w:t>
        </w:r>
        <w:r>
          <w:fldChar w:fldCharType="end"/>
        </w:r>
      </w:hyperlink>
    </w:p>
    <w:p>
      <w:pPr>
        <w:pStyle w:val="TOC2"/>
        <w:tabs>
          <w:tab w:val="right" w:leader="dot" w:pos="8306"/>
        </w:tabs>
      </w:pPr>
      <w:hyperlink w:anchor="_Toc26890" w:history="1">
        <w:r>
          <w:rPr>
            <w:rFonts w:ascii="仿宋" w:eastAsia="仿宋" w:hAnsi="仿宋" w:cs="仿宋" w:hint="eastAsia"/>
            <w:lang w:eastAsia="zh-CN"/>
          </w:rPr>
          <w:t>(一)、建设区域环境质量现状</w:t>
        </w:r>
        <w:r>
          <w:tab/>
        </w:r>
        <w:r>
          <w:fldChar w:fldCharType="begin"/>
        </w:r>
        <w:r>
          <w:instrText xml:space="preserve"> PAGEREF _Toc26890 \h </w:instrText>
        </w:r>
        <w:r>
          <w:fldChar w:fldCharType="separate"/>
        </w:r>
        <w:r>
          <w:t>38</w:t>
        </w:r>
        <w:r>
          <w:fldChar w:fldCharType="end"/>
        </w:r>
      </w:hyperlink>
    </w:p>
    <w:p>
      <w:pPr>
        <w:pStyle w:val="TOC2"/>
        <w:tabs>
          <w:tab w:val="right" w:leader="dot" w:pos="8306"/>
        </w:tabs>
      </w:pPr>
      <w:hyperlink w:anchor="_Toc30324" w:history="1">
        <w:r>
          <w:rPr>
            <w:rFonts w:ascii="仿宋" w:eastAsia="仿宋" w:hAnsi="仿宋" w:cs="仿宋" w:hint="eastAsia"/>
            <w:lang w:eastAsia="zh-CN"/>
          </w:rPr>
          <w:t>(二)、建设期环境保护</w:t>
        </w:r>
        <w:r>
          <w:tab/>
        </w:r>
        <w:r>
          <w:fldChar w:fldCharType="begin"/>
        </w:r>
        <w:r>
          <w:instrText xml:space="preserve"> PAGEREF _Toc30324 \h </w:instrText>
        </w:r>
        <w:r>
          <w:fldChar w:fldCharType="separate"/>
        </w:r>
        <w:r>
          <w:t>40</w:t>
        </w:r>
        <w:r>
          <w:fldChar w:fldCharType="end"/>
        </w:r>
      </w:hyperlink>
    </w:p>
    <w:p>
      <w:pPr>
        <w:pStyle w:val="TOC2"/>
        <w:tabs>
          <w:tab w:val="right" w:leader="dot" w:pos="8306"/>
        </w:tabs>
      </w:pPr>
      <w:hyperlink w:anchor="_Toc14919" w:history="1">
        <w:r>
          <w:rPr>
            <w:rFonts w:ascii="仿宋" w:eastAsia="仿宋" w:hAnsi="仿宋" w:cs="仿宋" w:hint="eastAsia"/>
            <w:lang w:eastAsia="zh-CN"/>
          </w:rPr>
          <w:t>(三)、运营期环境保护</w:t>
        </w:r>
        <w:r>
          <w:tab/>
        </w:r>
        <w:r>
          <w:fldChar w:fldCharType="begin"/>
        </w:r>
        <w:r>
          <w:instrText xml:space="preserve"> PAGEREF _Toc14919 \h </w:instrText>
        </w:r>
        <w:r>
          <w:fldChar w:fldCharType="separate"/>
        </w:r>
        <w:r>
          <w:t>41</w:t>
        </w:r>
        <w:r>
          <w:fldChar w:fldCharType="end"/>
        </w:r>
      </w:hyperlink>
    </w:p>
    <w:p>
      <w:pPr>
        <w:pStyle w:val="TOC2"/>
        <w:tabs>
          <w:tab w:val="right" w:leader="dot" w:pos="8306"/>
        </w:tabs>
      </w:pPr>
      <w:hyperlink w:anchor="_Toc1927" w:history="1">
        <w:r>
          <w:rPr>
            <w:rFonts w:ascii="仿宋" w:eastAsia="仿宋" w:hAnsi="仿宋" w:cs="仿宋" w:hint="eastAsia"/>
            <w:lang w:eastAsia="zh-CN"/>
          </w:rPr>
          <w:t>(四)、超声波探伤仪项目建设对区域经济的影响</w:t>
        </w:r>
        <w:r>
          <w:tab/>
        </w:r>
        <w:r>
          <w:fldChar w:fldCharType="begin"/>
        </w:r>
        <w:r>
          <w:instrText xml:space="preserve"> PAGEREF _Toc1927 \h </w:instrText>
        </w:r>
        <w:r>
          <w:fldChar w:fldCharType="separate"/>
        </w:r>
        <w:r>
          <w:t>42</w:t>
        </w:r>
        <w:r>
          <w:fldChar w:fldCharType="end"/>
        </w:r>
      </w:hyperlink>
    </w:p>
    <w:p>
      <w:pPr>
        <w:pStyle w:val="TOC2"/>
        <w:tabs>
          <w:tab w:val="right" w:leader="dot" w:pos="8306"/>
        </w:tabs>
      </w:pPr>
      <w:hyperlink w:anchor="_Toc32462" w:history="1">
        <w:r>
          <w:rPr>
            <w:rFonts w:ascii="仿宋" w:eastAsia="仿宋" w:hAnsi="仿宋" w:cs="仿宋" w:hint="eastAsia"/>
            <w:lang w:eastAsia="zh-CN"/>
          </w:rPr>
          <w:t>(五)、废弃物处理</w:t>
        </w:r>
        <w:r>
          <w:tab/>
        </w:r>
        <w:r>
          <w:fldChar w:fldCharType="begin"/>
        </w:r>
        <w:r>
          <w:instrText xml:space="preserve"> PAGEREF _Toc32462 \h </w:instrText>
        </w:r>
        <w:r>
          <w:fldChar w:fldCharType="separate"/>
        </w:r>
        <w:r>
          <w:t>44</w:t>
        </w:r>
        <w:r>
          <w:fldChar w:fldCharType="end"/>
        </w:r>
      </w:hyperlink>
    </w:p>
    <w:p>
      <w:pPr>
        <w:pStyle w:val="TOC2"/>
        <w:tabs>
          <w:tab w:val="right" w:leader="dot" w:pos="8306"/>
        </w:tabs>
      </w:pPr>
      <w:hyperlink w:anchor="_Toc16471" w:history="1">
        <w:r>
          <w:rPr>
            <w:rFonts w:ascii="仿宋" w:eastAsia="仿宋" w:hAnsi="仿宋" w:cs="仿宋" w:hint="eastAsia"/>
            <w:lang w:eastAsia="zh-CN"/>
          </w:rPr>
          <w:t>(六)、特殊环境影响分析</w:t>
        </w:r>
        <w:r>
          <w:tab/>
        </w:r>
        <w:r>
          <w:fldChar w:fldCharType="begin"/>
        </w:r>
        <w:r>
          <w:instrText xml:space="preserve"> PAGEREF _Toc16471 \h </w:instrText>
        </w:r>
        <w:r>
          <w:fldChar w:fldCharType="separate"/>
        </w:r>
        <w:r>
          <w:t>45</w:t>
        </w:r>
        <w:r>
          <w:fldChar w:fldCharType="end"/>
        </w:r>
      </w:hyperlink>
    </w:p>
    <w:p>
      <w:pPr>
        <w:pStyle w:val="TOC2"/>
        <w:tabs>
          <w:tab w:val="right" w:leader="dot" w:pos="8306"/>
        </w:tabs>
      </w:pPr>
      <w:hyperlink w:anchor="_Toc30804" w:history="1">
        <w:r>
          <w:rPr>
            <w:rFonts w:ascii="仿宋" w:eastAsia="仿宋" w:hAnsi="仿宋" w:cs="仿宋" w:hint="eastAsia"/>
            <w:lang w:eastAsia="zh-CN"/>
          </w:rPr>
          <w:t>(七)、清洁生产</w:t>
        </w:r>
        <w:r>
          <w:tab/>
        </w:r>
        <w:r>
          <w:fldChar w:fldCharType="begin"/>
        </w:r>
        <w:r>
          <w:instrText xml:space="preserve"> PAGEREF _Toc30804 \h </w:instrText>
        </w:r>
        <w:r>
          <w:fldChar w:fldCharType="separate"/>
        </w:r>
        <w:r>
          <w:t>47</w:t>
        </w:r>
        <w:r>
          <w:fldChar w:fldCharType="end"/>
        </w:r>
      </w:hyperlink>
    </w:p>
    <w:p>
      <w:pPr>
        <w:pStyle w:val="TOC2"/>
        <w:tabs>
          <w:tab w:val="right" w:leader="dot" w:pos="8306"/>
        </w:tabs>
      </w:pPr>
      <w:hyperlink w:anchor="_Toc17026" w:history="1">
        <w:r>
          <w:rPr>
            <w:rFonts w:ascii="仿宋" w:eastAsia="仿宋" w:hAnsi="仿宋" w:cs="仿宋" w:hint="eastAsia"/>
            <w:lang w:eastAsia="zh-CN"/>
          </w:rPr>
          <w:t>(八)、环境保护综合评价</w:t>
        </w:r>
        <w:r>
          <w:tab/>
        </w:r>
        <w:r>
          <w:fldChar w:fldCharType="begin"/>
        </w:r>
        <w:r>
          <w:instrText xml:space="preserve"> PAGEREF _Toc17026 \h </w:instrText>
        </w:r>
        <w:r>
          <w:fldChar w:fldCharType="separate"/>
        </w:r>
        <w:r>
          <w:t>48</w:t>
        </w:r>
        <w:r>
          <w:fldChar w:fldCharType="end"/>
        </w:r>
      </w:hyperlink>
    </w:p>
    <w:p>
      <w:pPr>
        <w:pStyle w:val="TOC1"/>
        <w:tabs>
          <w:tab w:val="right" w:leader="dot" w:pos="8306"/>
        </w:tabs>
      </w:pPr>
      <w:hyperlink w:anchor="_Toc5563" w:history="1">
        <w:r>
          <w:rPr>
            <w:rFonts w:ascii="仿宋" w:eastAsia="仿宋" w:hAnsi="仿宋" w:cs="仿宋" w:hint="eastAsia"/>
            <w:lang w:eastAsia="zh-CN"/>
          </w:rPr>
          <w:t>十三、利益相关者分析与沟通计划</w:t>
        </w:r>
        <w:r>
          <w:tab/>
        </w:r>
        <w:r>
          <w:fldChar w:fldCharType="begin"/>
        </w:r>
        <w:r>
          <w:instrText xml:space="preserve"> PAGEREF _Toc5563 \h </w:instrText>
        </w:r>
        <w:r>
          <w:fldChar w:fldCharType="separate"/>
        </w:r>
        <w:r>
          <w:t>49</w:t>
        </w:r>
        <w:r>
          <w:fldChar w:fldCharType="end"/>
        </w:r>
      </w:hyperlink>
    </w:p>
    <w:p>
      <w:pPr>
        <w:pStyle w:val="TOC2"/>
        <w:tabs>
          <w:tab w:val="right" w:leader="dot" w:pos="8306"/>
        </w:tabs>
      </w:pPr>
      <w:hyperlink w:anchor="_Toc11830" w:history="1">
        <w:r>
          <w:rPr>
            <w:rFonts w:ascii="仿宋" w:eastAsia="仿宋" w:hAnsi="仿宋" w:cs="仿宋" w:hint="eastAsia"/>
            <w:lang w:eastAsia="zh-CN"/>
          </w:rPr>
          <w:t>(一)、利益相关者分析</w:t>
        </w:r>
        <w:r>
          <w:tab/>
        </w:r>
        <w:r>
          <w:fldChar w:fldCharType="begin"/>
        </w:r>
        <w:r>
          <w:instrText xml:space="preserve"> PAGEREF _Toc11830 \h </w:instrText>
        </w:r>
        <w:r>
          <w:fldChar w:fldCharType="separate"/>
        </w:r>
        <w:r>
          <w:t>49</w:t>
        </w:r>
        <w:r>
          <w:fldChar w:fldCharType="end"/>
        </w:r>
      </w:hyperlink>
    </w:p>
    <w:p>
      <w:pPr>
        <w:pStyle w:val="TOC2"/>
        <w:tabs>
          <w:tab w:val="right" w:leader="dot" w:pos="8306"/>
        </w:tabs>
      </w:pPr>
      <w:hyperlink w:anchor="_Toc30720" w:history="1">
        <w:r>
          <w:rPr>
            <w:rFonts w:ascii="仿宋" w:eastAsia="仿宋" w:hAnsi="仿宋" w:cs="仿宋" w:hint="eastAsia"/>
            <w:lang w:eastAsia="zh-CN"/>
          </w:rPr>
          <w:t>(二)、沟通计划</w:t>
        </w:r>
        <w:r>
          <w:tab/>
        </w:r>
        <w:r>
          <w:fldChar w:fldCharType="begin"/>
        </w:r>
        <w:r>
          <w:instrText xml:space="preserve"> PAGEREF _Toc30720 \h </w:instrText>
        </w:r>
        <w:r>
          <w:fldChar w:fldCharType="separate"/>
        </w:r>
        <w:r>
          <w:t>50</w:t>
        </w:r>
        <w:r>
          <w:fldChar w:fldCharType="end"/>
        </w:r>
      </w:hyperlink>
    </w:p>
    <w:p>
      <w:pPr>
        <w:pStyle w:val="TOC1"/>
        <w:tabs>
          <w:tab w:val="right" w:leader="dot" w:pos="8306"/>
        </w:tabs>
      </w:pPr>
      <w:hyperlink w:anchor="_Toc17374" w:history="1">
        <w:r>
          <w:rPr>
            <w:rFonts w:ascii="仿宋" w:eastAsia="仿宋" w:hAnsi="仿宋" w:cs="仿宋" w:hint="eastAsia"/>
            <w:lang w:eastAsia="zh-CN"/>
          </w:rPr>
          <w:t>十四、超声波探伤仪项目变更管理</w:t>
        </w:r>
        <w:r>
          <w:tab/>
        </w:r>
        <w:r>
          <w:fldChar w:fldCharType="begin"/>
        </w:r>
        <w:r>
          <w:instrText xml:space="preserve"> PAGEREF _Toc17374 \h </w:instrText>
        </w:r>
        <w:r>
          <w:fldChar w:fldCharType="separate"/>
        </w:r>
        <w:r>
          <w:t>51</w:t>
        </w:r>
        <w:r>
          <w:fldChar w:fldCharType="end"/>
        </w:r>
      </w:hyperlink>
    </w:p>
    <w:p>
      <w:pPr>
        <w:pStyle w:val="TOC2"/>
        <w:tabs>
          <w:tab w:val="right" w:leader="dot" w:pos="8306"/>
        </w:tabs>
      </w:pPr>
      <w:hyperlink w:anchor="_Toc31681" w:history="1">
        <w:r>
          <w:rPr>
            <w:rFonts w:ascii="仿宋" w:eastAsia="仿宋" w:hAnsi="仿宋" w:cs="仿宋" w:hint="eastAsia"/>
            <w:lang w:eastAsia="zh-CN"/>
          </w:rPr>
          <w:t>(一)、变更申请与评估</w:t>
        </w:r>
        <w:r>
          <w:tab/>
        </w:r>
        <w:r>
          <w:fldChar w:fldCharType="begin"/>
        </w:r>
        <w:r>
          <w:instrText xml:space="preserve"> PAGEREF _Toc31681 \h </w:instrText>
        </w:r>
        <w:r>
          <w:fldChar w:fldCharType="separate"/>
        </w:r>
        <w:r>
          <w:t>51</w:t>
        </w:r>
        <w:r>
          <w:fldChar w:fldCharType="end"/>
        </w:r>
      </w:hyperlink>
    </w:p>
    <w:p>
      <w:pPr>
        <w:pStyle w:val="TOC2"/>
        <w:tabs>
          <w:tab w:val="right" w:leader="dot" w:pos="8306"/>
        </w:tabs>
      </w:pPr>
      <w:hyperlink w:anchor="_Toc31764" w:history="1">
        <w:r>
          <w:rPr>
            <w:rFonts w:ascii="仿宋" w:eastAsia="仿宋" w:hAnsi="仿宋" w:cs="仿宋" w:hint="eastAsia"/>
            <w:lang w:eastAsia="zh-CN"/>
          </w:rPr>
          <w:t>(二)、变更实施与控制</w:t>
        </w:r>
        <w:r>
          <w:tab/>
        </w:r>
        <w:r>
          <w:fldChar w:fldCharType="begin"/>
        </w:r>
        <w:r>
          <w:instrText xml:space="preserve"> PAGEREF _Toc31764 \h </w:instrText>
        </w:r>
        <w:r>
          <w:fldChar w:fldCharType="separate"/>
        </w:r>
        <w:r>
          <w:t>52</w:t>
        </w:r>
        <w:r>
          <w:fldChar w:fldCharType="end"/>
        </w:r>
      </w:hyperlink>
    </w:p>
    <w:p>
      <w:pPr>
        <w:pStyle w:val="TOC1"/>
        <w:tabs>
          <w:tab w:val="right" w:leader="dot" w:pos="8306"/>
        </w:tabs>
      </w:pPr>
      <w:hyperlink w:anchor="_Toc21462" w:history="1">
        <w:r>
          <w:rPr>
            <w:rFonts w:ascii="仿宋" w:eastAsia="仿宋" w:hAnsi="仿宋" w:cs="仿宋" w:hint="eastAsia"/>
            <w:lang w:eastAsia="zh-CN"/>
          </w:rPr>
          <w:t>十五、供应链管理</w:t>
        </w:r>
        <w:r>
          <w:tab/>
        </w:r>
        <w:r>
          <w:fldChar w:fldCharType="begin"/>
        </w:r>
        <w:r>
          <w:instrText xml:space="preserve"> PAGEREF _Toc21462 \h </w:instrText>
        </w:r>
        <w:r>
          <w:fldChar w:fldCharType="separate"/>
        </w:r>
        <w:r>
          <w:t>52</w:t>
        </w:r>
        <w:r>
          <w:fldChar w:fldCharType="end"/>
        </w:r>
      </w:hyperlink>
    </w:p>
    <w:p>
      <w:pPr>
        <w:pStyle w:val="TOC2"/>
        <w:tabs>
          <w:tab w:val="right" w:leader="dot" w:pos="8306"/>
        </w:tabs>
      </w:pPr>
      <w:hyperlink w:anchor="_Toc4177" w:history="1">
        <w:r>
          <w:rPr>
            <w:rFonts w:ascii="仿宋" w:eastAsia="仿宋" w:hAnsi="仿宋" w:cs="仿宋" w:hint="eastAsia"/>
            <w:lang w:eastAsia="zh-CN"/>
          </w:rPr>
          <w:t>(一)、供应链战略规划</w:t>
        </w:r>
        <w:r>
          <w:tab/>
        </w:r>
        <w:r>
          <w:fldChar w:fldCharType="begin"/>
        </w:r>
        <w:r>
          <w:instrText xml:space="preserve"> PAGEREF _Toc4177 \h </w:instrText>
        </w:r>
        <w:r>
          <w:fldChar w:fldCharType="separate"/>
        </w:r>
        <w:r>
          <w:t>52</w:t>
        </w:r>
        <w:r>
          <w:fldChar w:fldCharType="end"/>
        </w:r>
      </w:hyperlink>
    </w:p>
    <w:p>
      <w:pPr>
        <w:pStyle w:val="TOC2"/>
        <w:tabs>
          <w:tab w:val="right" w:leader="dot" w:pos="8306"/>
        </w:tabs>
      </w:pPr>
      <w:hyperlink w:anchor="_Toc26063" w:history="1">
        <w:r>
          <w:rPr>
            <w:rFonts w:ascii="仿宋" w:eastAsia="仿宋" w:hAnsi="仿宋" w:cs="仿宋" w:hint="eastAsia"/>
            <w:lang w:eastAsia="zh-CN"/>
          </w:rPr>
          <w:t>(二)、供应商选择与合作</w:t>
        </w:r>
        <w:r>
          <w:tab/>
        </w:r>
        <w:r>
          <w:fldChar w:fldCharType="begin"/>
        </w:r>
        <w:r>
          <w:instrText xml:space="preserve"> PAGEREF _Toc26063 \h </w:instrText>
        </w:r>
        <w:r>
          <w:fldChar w:fldCharType="separate"/>
        </w:r>
        <w:r>
          <w:t>54</w:t>
        </w:r>
        <w:r>
          <w:fldChar w:fldCharType="end"/>
        </w:r>
      </w:hyperlink>
    </w:p>
    <w:p>
      <w:pPr>
        <w:pStyle w:val="TOC2"/>
        <w:tabs>
          <w:tab w:val="right" w:leader="dot" w:pos="8306"/>
        </w:tabs>
      </w:pPr>
      <w:hyperlink w:anchor="_Toc498" w:history="1">
        <w:r>
          <w:rPr>
            <w:rFonts w:ascii="仿宋" w:eastAsia="仿宋" w:hAnsi="仿宋" w:cs="仿宋" w:hint="eastAsia"/>
            <w:lang w:eastAsia="zh-CN"/>
          </w:rPr>
          <w:t>(三)、物流与库存管理</w:t>
        </w:r>
        <w:r>
          <w:tab/>
        </w:r>
        <w:r>
          <w:fldChar w:fldCharType="begin"/>
        </w:r>
        <w:r>
          <w:instrText xml:space="preserve"> PAGEREF _Toc498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5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的技术管理特点体现在其创新导向。通过引入最先进的技术趋势和解决方案，超声波探伤仪项目致力于提升科技含量、提高质量和效率水平。这意味着我们将采用最新的工具和方法，确保超声波探伤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波探伤仪项目技术管理的显著特征。通过整合不同领域的技术资源，我们实现了跨学科的协同工作。这有助于优化技术架构，提高整体效能。此外，整合性策略还促进了不同技术团队之间的紧密沟通和高效合作，确保超声波探伤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波探伤仪项目所采用的技术。通过不断优化技术方案，超声波探伤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波探伤仪项目团队将在超声波探伤仪项目初期识别可能的技术风险，并采取相应的预防和应对措施。通过建立健全的风险评估机制，超声波探伤仪项目能够在实施过程中及时发现并解决潜在的技术问题，保障超声波探伤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波探伤仪项目中，技术将成为超声波探伤仪项目成功的有力支持。这一深度剖析揭示了技术管理在超声波探伤仪项目实施中的关键作用，为超声波探伤仪项目的技术基础奠定了坚实的基础。</w:t>
      </w:r>
    </w:p>
    <w:p>
      <w:pPr>
        <w:pStyle w:val="Heading2"/>
        <w:ind w:firstLine="560" w:firstLineChars="200"/>
        <w:rPr>
          <w:rFonts w:ascii="仿宋" w:eastAsia="仿宋" w:hAnsi="仿宋" w:cs="仿宋" w:hint="eastAsia"/>
          <w:sz w:val="28"/>
          <w:lang w:eastAsia="zh-CN"/>
        </w:rPr>
      </w:pPr>
      <w:bookmarkStart w:id="4" w:name="_Toc1638"/>
      <w:r>
        <w:rPr>
          <w:rFonts w:ascii="仿宋" w:eastAsia="仿宋" w:hAnsi="仿宋" w:cs="仿宋" w:hint="eastAsia"/>
          <w:sz w:val="28"/>
          <w:lang w:eastAsia="zh-CN"/>
        </w:rPr>
        <w:t>(二)、超声波探伤仪项目工艺技术设计方案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波探伤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声波探伤仪项目将严格按照相关行业规范要求进行组织。通过有效控制产品质量，超声波探伤仪项目将致力于为顾客提供优质的超声波探伤仪项目产品和良好的服务。这体现了超声波探伤仪项目对于生产活动合规性和质量标准的高度重视，为超声波探伤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声波探伤仪项目注重生态效益和清洁生产原则。超声波探伤仪项目建设将紧密结合地方特色经济发展，与社会经济发展规划和区域环境保护规划方案相协调一致。通过与当地区域自然生态系统的结合，超声波探伤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声波探伤仪项目产品具有多样化的客户需求和个性化的特点。因此，超声波探伤仪项目产品规格品种多样，且单批生产数量较小。为满足这一特点，超声波探伤仪项目承办单位将建设先进的柔性制造生产线。通过广泛应用柔性制造技术，超声波探伤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声波探伤仪项目采用的技术具有较高的技术含量和自动化水平，处于国内先进水平。这一技术选用不仅体现了对生产效率、质量和环境友好性的高标准要求，同时为超声波探伤仪项目的可持续发展奠定了坚实的基础。</w:t>
      </w:r>
    </w:p>
    <w:p>
      <w:pPr>
        <w:pStyle w:val="Heading2"/>
        <w:ind w:firstLine="560" w:firstLineChars="200"/>
        <w:rPr>
          <w:rFonts w:ascii="仿宋" w:eastAsia="仿宋" w:hAnsi="仿宋" w:cs="仿宋" w:hint="eastAsia"/>
          <w:sz w:val="28"/>
          <w:lang w:eastAsia="zh-CN"/>
        </w:rPr>
      </w:pPr>
      <w:bookmarkStart w:id="5" w:name="_Toc248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为确保超声波探伤仪项目的高效生产和技术实施，我们制定了一套精心设计的设备选型方案，以满足超声波探伤仪项目生产、质量和环保的要求。该方案的主要特点如下：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声波探伤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针对超声波探伤仪项目产品的多样性和小批量生产的特点，我们将建设柔性制造生产线。通过在设备选型中考虑柔性制造技术，可以灵活应对不同产品规格和生产需求，实现生产线的高度灵活性和适应性。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70"/>
      <w:r>
        <w:rPr>
          <w:rFonts w:ascii="仿宋" w:eastAsia="仿宋" w:hAnsi="仿宋" w:cs="仿宋" w:hint="eastAsia"/>
          <w:sz w:val="28"/>
          <w:lang w:eastAsia="zh-CN"/>
        </w:rPr>
        <w:t>二、超声波探伤仪项目文档管理</w:t>
      </w:r>
      <w:bookmarkEnd w:id="6"/>
    </w:p>
    <w:p>
      <w:pPr>
        <w:pStyle w:val="Heading2"/>
        <w:rPr>
          <w:rFonts w:ascii="仿宋" w:eastAsia="仿宋" w:hAnsi="仿宋" w:cs="仿宋" w:hint="eastAsia"/>
          <w:lang w:eastAsia="zh-CN"/>
        </w:rPr>
      </w:pPr>
      <w:bookmarkStart w:id="7" w:name="_Toc1027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超声波探伤仪项目高度重视文档的质量和准确性，以支持超声波探伤仪项目的各项活动和决策。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文档的编制始于超声波探伤仪项目计划的初期，我们制定了详细的文档编制计划，明确了每个文档的内容、格式和编写责任人。在超声波探伤仪项目启动阶段，我们首先编制了超声波探伤仪项目章程，明确定义了超声波探伤仪项目的目标、范围、风险等关键要素。随后，超声波探伤仪项目团队根据计划陆续编制了需求文档、设计文档、测试文档等各类文档，确保超声波探伤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波探伤仪项目管理中的重要环节，旨在确保超声波探伤仪项目文档符合质量标准和超声波探伤仪项目需求。在超声波探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波探伤仪项目相关利益方和专业领域的专家对文档进行独立审查。这有助于获取更全面、客观的反馈，确保超声波探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超声波探伤仪项目在文档编制与审查方面建立了严格的管理机制，通过规范的流程和多维度的审查，确保超声波探伤仪项目文档的质量、准确性和可靠性，为超声波探伤仪项目的顺利推进提供了有力支持。</w:t>
      </w:r>
    </w:p>
    <w:p>
      <w:pPr>
        <w:pStyle w:val="Heading2"/>
        <w:ind w:firstLine="560" w:firstLineChars="200"/>
        <w:rPr>
          <w:rFonts w:ascii="仿宋" w:eastAsia="仿宋" w:hAnsi="仿宋" w:cs="仿宋" w:hint="eastAsia"/>
          <w:sz w:val="28"/>
          <w:lang w:eastAsia="zh-CN"/>
        </w:rPr>
      </w:pPr>
      <w:bookmarkStart w:id="8" w:name="_Toc164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在超声波探伤仪项目中，我们致力于优化文档发布与分发过程，以确保信息的高效传递和团队间协作的顺畅进行。以下是我们采取的关键优化策略：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我们通过多渠道发布文档，包括电子邮件、超声波探伤仪项目管理平台、内部网站等，以满足不同团队成员的偏好和需求。多渠道发布确保了信息的全面覆盖。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我们采用了精细的权限控制，确保只有授权人员可以访问敏感信息。这种安全措施保护了超声波探伤仪项目文档的机密性，防止了未经授权的信息泄露。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98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声波探伤仪项目生命周期中一个至关重要的环节，直接关系到超声波探伤仪项目信息的长期保存和历史记录的完整性。在超声波探伤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352"/>
      <w:r>
        <w:rPr>
          <w:rFonts w:ascii="仿宋" w:eastAsia="仿宋" w:hAnsi="仿宋" w:cs="仿宋" w:hint="eastAsia"/>
          <w:sz w:val="28"/>
          <w:lang w:eastAsia="zh-CN"/>
        </w:rPr>
        <w:t>三、超声波探伤仪项目可持续发展</w:t>
      </w:r>
      <w:bookmarkEnd w:id="10"/>
    </w:p>
    <w:p>
      <w:pPr>
        <w:pStyle w:val="Heading2"/>
        <w:rPr>
          <w:rFonts w:ascii="仿宋" w:eastAsia="仿宋" w:hAnsi="仿宋" w:cs="仿宋" w:hint="eastAsia"/>
          <w:lang w:eastAsia="zh-CN"/>
        </w:rPr>
      </w:pPr>
      <w:bookmarkStart w:id="11" w:name="_Toc646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超声波探伤仪项目中，超声波探伤仪项目团队着眼于未来，明确了可持续发展的战略方向。制定的具体可持续发展目标包括降低资源使用、采用环保技术、最大化社会效益等。这一步骤不仅有助于超声波探伤仪项目在环保和社会责任方面达到最高标准，也为未来提供了明确的指引，确保超声波探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可持续实践的融入超声波探伤仪项目管理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声波探伤仪项目管理周期。从超声波探伤仪项目规划开始，超声波探伤仪项目团队就考虑了环境和社会的因素。在执行阶段，超声波探伤仪项目团队积极推动绿色技术的应用，优化资源利用。此外，关注员工的社会责任，通过培训和沟通活动提高员工对可持续发展的认知，使他们能够在日常工作中践行可持续实践。这些举措不仅为超声波探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62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扎根于超声波探伤仪项目的可持续发展理念，我们深信环保与社会责任是超声波探伤仪项目成功的关键支柱。在超声波探伤仪项目的每一步，我们都致力于通过创新和实践，履行对环境和社会的坚定责任。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团队通过引入先进的环保技术、建立高效的废物处理系统以及推动能源节约措施，积极履行环保责任。定期的环保监测和评估确保超声波探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不仅致力于自身可持续发展，还注重对社会的回馈。通过支持社区超声波探伤仪项目、参与慈善事业、提供培训机会等方式，超声波探伤仪项目积极履行社会责任。与当地社区建立积极互动，关注员工的工作与生活平衡，以及员工的身心健康，是超声波探伤仪项目在社会责任层面的关键举措。这样的实践不仅增强了超声波探伤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14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81"/>
      <w:r>
        <w:rPr>
          <w:rFonts w:ascii="仿宋" w:eastAsia="仿宋" w:hAnsi="仿宋" w:cs="仿宋" w:hint="eastAsia"/>
          <w:lang w:eastAsia="zh-CN"/>
        </w:rPr>
        <w:t>(一)、超声波探伤仪行业分析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行业一直以来都是市场的关注焦点。行业内的发展趋势、竞争态势以及潜在机会都对超声波探伤仪项目的推进产生深远的影响。通过深入研究行业的整体概貌，我们将更好地理解行业的核心特征，为超声波探伤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探伤仪行业，技术一直是推动创新和发展的关键因素。我们将对当前技术趋势进行详尽分析，包括但不限于人工智能、大数据应用、先进制造技术等。这有助于超声波探伤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声波探伤仪项目成功的基础。我们将对主要竞争对手进行深入研究，包括其市场份额、产品特点、市场定位等。通过全面了解竞争对手的优势和劣势，超声波探伤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565"/>
      <w:r>
        <w:rPr>
          <w:rFonts w:ascii="仿宋" w:eastAsia="仿宋" w:hAnsi="仿宋" w:cs="仿宋" w:hint="eastAsia"/>
          <w:sz w:val="28"/>
          <w:lang w:eastAsia="zh-CN"/>
        </w:rPr>
        <w:t>(二)、超声波探伤仪市场分析预测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声波探伤仪市场未来的增长趋势。这包括市场的整体规模、各细分领域的发展趋势等。超声波探伤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声波探伤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超声波探伤仪项目实施过程中需要充分考虑的因素。我们将对市场风险进行全面评估，包括但不限于政策法规风险、市场竞争风险、技术变革风险等。通过对潜在风险的深入分析，超声波探伤仪项目可以制定相应的风险缓解策略，降低不确定性对超声波探伤仪项目的影响。</w:t>
      </w:r>
    </w:p>
    <w:p>
      <w:pPr>
        <w:pStyle w:val="Heading1"/>
        <w:ind w:firstLine="560" w:firstLineChars="200"/>
        <w:rPr>
          <w:rFonts w:ascii="仿宋" w:eastAsia="仿宋" w:hAnsi="仿宋" w:cs="仿宋" w:hint="eastAsia"/>
          <w:sz w:val="28"/>
          <w:lang w:eastAsia="zh-CN"/>
        </w:rPr>
      </w:pPr>
      <w:bookmarkStart w:id="16" w:name="_Toc1260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21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超声波探伤仪项目的主要产品是XXXX，预计年产值为XXX万元。这一产品在市场中占据着重要的地位，其广泛的应用范围使得该超声波探伤仪项目的市场前景非常广阔。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声波探伤仪项目的xxx产品作为重要的原材料之一，将在多个领域发挥关键作用。其在建筑、交通、能源等方面的广泛应用将为整个产业链提供强大的支持，形成产业协同效应。超声波探伤仪项目的年产值XXX万XXX万XXX万万元不仅反映了其在市场上的巨大潜力，更预示着它对国民经济的积极贡献。这种关联度高、涉及面广的产业关系，使得该超声波探伤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34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总征地面积为XXXX平方米，相当于约XX.XX亩，其中净用地面积为XXXX平方米，红线范围内相当于约XX.XX亩。这一用地规模充分考虑了超声波探伤仪项目的建设需求，保障了超声波探伤仪项目在合适的空间内得以充分发展。超声波探伤仪项目规划的总建筑面积为XXXX平方米，其中主体工程建设占XXXX平方米，计容建筑面积达XXXX平方米。预计建筑工程的投资将达到XXXX万元，为超声波探伤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计划购置的设备共计XXXX台（套），设备购置费用为XXXX万元。这一设备购置计划充分考虑到超声波探伤仪项目的生产需求和技术要求，确保了超声波探伤仪项目在生产运营中具备先进的技术装备和高效的生产能力。设备的合理配置将为超声波探伤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超声波探伤仪项目计划总投资为XXXX万元，预计年实现营业收入为XXXX万元。这一产能规模的设定旨在确保超声波探伤仪项目能够在投资与回报之间取得平衡，实现长期可持续的发展。超声波探伤仪项目的总投资充分考虑到各个方面的需求，包括用地建设、设备购置等多个环节，以确保超声波探伤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7869"/>
      <w:r>
        <w:rPr>
          <w:rFonts w:ascii="仿宋" w:eastAsia="仿宋" w:hAnsi="仿宋" w:cs="仿宋" w:hint="eastAsia"/>
          <w:sz w:val="28"/>
          <w:lang w:eastAsia="zh-CN"/>
        </w:rPr>
        <w:t>六、超声波探伤仪项目建设背景及必要性分析</w:t>
      </w:r>
      <w:bookmarkEnd w:id="19"/>
    </w:p>
    <w:p>
      <w:pPr>
        <w:pStyle w:val="Heading2"/>
        <w:rPr>
          <w:rFonts w:ascii="仿宋" w:eastAsia="仿宋" w:hAnsi="仿宋" w:cs="仿宋" w:hint="eastAsia"/>
          <w:lang w:eastAsia="zh-CN"/>
        </w:rPr>
      </w:pPr>
      <w:bookmarkStart w:id="20" w:name="_Toc32389"/>
      <w:r>
        <w:rPr>
          <w:rFonts w:ascii="仿宋" w:eastAsia="仿宋" w:hAnsi="仿宋" w:cs="仿宋" w:hint="eastAsia"/>
          <w:lang w:eastAsia="zh-CN"/>
        </w:rPr>
        <w:t>(一)、超声波探伤仪项目背景分析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探伤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声波探伤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声波探伤仪项目在这个潮流中的定位。同时，我们将关注行业内涌现的新兴机遇，以便超声波探伤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声波探伤仪项目提供了强大的发展动力。我们将聚焦于行业内最新的技术发展趋势，包括但不限于人工智能、大数据分析、物联网等领域。通过深度的技术研究，我们将确保超声波探伤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https://d.book118.com/157165020006006026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超声波探伤仪项目规划设计蓝图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F03F3"/>
    <w:rsid w:val="096F03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65020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2024-01-04T03:25:00Z</dcterms:created>
  <dcterms:modified xsi:type="dcterms:W3CDTF">2024-01-04T03:26:10Z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C039C287BB7B4936840AEC2E4E844FBE_11</vt:lpwstr>
  </property>
  <property fmtid="{D5CDD505-2E9C-101B-9397-08002B2CF9AE}" pid="3" name="KSOProductBuildVer">
    <vt:lpwstr>2052-12.1.0.16120</vt:lpwstr>
  </property>
</Properties>
</file>