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流动分析处理仪行业相关公司设立可行性研究报告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一、流动分析处理仪项目概况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(二)、流动分析处理仪项目提出的理由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(三)、流动分析处理仪项目选址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(六)、流动分析处理仪项目投资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(七)、流动分析处理仪项目进度规划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(九)、流动分析处理仪项目综合评价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_Toc14603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(一)、流动分析处理仪项目选址原则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_Toc17111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(五)、流动分析处理仪项目选址综合评价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(一)、流动分析处理仪项目进度安排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(二)、流动分析处理仪项目实施保障措施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(一)、流动分析处理仪项目背景分析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(二)、流动分析处理仪项目建设必要性分析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1" w:history="1">
        <w:r>
          <w:rPr>
            <w:rFonts w:ascii="仿宋" w:eastAsia="仿宋" w:hAnsi="仿宋" w:cs="仿宋" w:hint="eastAsia"/>
            <w:lang w:eastAsia="zh-CN"/>
          </w:rPr>
          <w:t>(五)、流动分析处理仪项目总投资</w:t>
        </w:r>
        <w:r>
          <w:tab/>
        </w:r>
        <w:r>
          <w:fldChar w:fldCharType="begin"/>
        </w:r>
        <w:r>
          <w:instrText xml:space="preserve"> PAGEREF _Toc25861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十、流动分析处理仪项目经济效益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(三)、流动分析处理仪项目盈利能力分析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_Toc25678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_Toc23070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32"/>
      <w:r>
        <w:rPr>
          <w:rFonts w:ascii="仿宋" w:eastAsia="仿宋" w:hAnsi="仿宋" w:cs="仿宋" w:hint="eastAsia"/>
          <w:sz w:val="28"/>
          <w:lang w:eastAsia="zh-CN"/>
        </w:rPr>
        <w:t>一、流动分析处理仪项目概况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4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62"/>
      <w:r>
        <w:rPr>
          <w:rFonts w:ascii="仿宋" w:eastAsia="仿宋" w:hAnsi="仿宋" w:cs="仿宋" w:hint="eastAsia"/>
          <w:sz w:val="28"/>
          <w:lang w:eastAsia="zh-CN"/>
        </w:rPr>
        <w:t>(二)、流动分析处理仪项目提出的理由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流动分析处理仪项目提出的理由可能包括以下几个方面：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市场需求：随着人们对生活品质的追求，对流动分析处理仪的需求也在不断增加。市场上对于高品质、符合个性化需求的流动分析处理仪需求量大，因此流动分析处理仪项目可以满足这一市场需求。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利润空间：流动分析处理仪行业的利润空间较大，通过生产和销售高品质的流动分析处理仪，可以获得可观的利润。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流动分析处理仪行业是一个不断创新和发展的行业，随着人们生活方式和审美观念的改变，对流动分析处理仪的需求也在不断变化。因此，在流动分析处理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流动分析处理仪行业也开始注重环保和可持续性发展。通过使用环保材料和生产工艺，流动分析处理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个人兴趣和激情：一些人可能对流动分析处理仪设计和制造有着浓厚的兴趣和激情，他们希望通过自己的努力和创新，提供更好的流动分析处理仪产品和服务，满足消费者的需求。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流动分析处理仪项目的理由可能因具体情况而异，不同的流动分析处理仪项目可能有不同的原因和背景。因此，在选择流动分析处理仪项目时，我们需要根据自己的实际情况和需求来综合考虑各种因素，并选择最适合自己的流动分析处理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39"/>
      <w:r>
        <w:rPr>
          <w:rFonts w:ascii="仿宋" w:eastAsia="仿宋" w:hAnsi="仿宋" w:cs="仿宋" w:hint="eastAsia"/>
          <w:sz w:val="28"/>
          <w:lang w:eastAsia="zh-CN"/>
        </w:rPr>
        <w:t>(三)、流动分析处理仪项目选址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该流动分析处理仪项目计划选址于xx园区，占地面积约XXX亩。所选地理位置得天独厚，交通便捷，同时享有完善的电力、供水、排水、通讯等公用设施，非常适合本流动分析处理仪项目的建设需求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82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https://d.book118.com/158004120133006027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流动分析处理仪行业相关公司设立可行性研究报告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流动分析处理仪行业相关公司设立可行性研究报告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流动分析处理仪行业相关公司设立可行性研究报告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流动分析处理仪行业相关公司设立可行性研究报告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流动分析处理仪行业相关公司设立可行性研究报告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0412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2024-01-04T05:21:00Z</dcterms:created>
  <dcterms:modified xsi:type="dcterms:W3CDTF">2024-01-04T05:21:20Z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8B0B9328E5F44CE88E544D5A7820044F_11</vt:lpwstr>
  </property>
  <property fmtid="{D5CDD505-2E9C-101B-9397-08002B2CF9AE}" pid="3" name="KSOProductBuildVer">
    <vt:lpwstr>2052-12.1.0.16120</vt:lpwstr>
  </property>
</Properties>
</file>