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黄金金融项目可行性分析报告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572" w:history="1">
        <w:r>
          <w:rPr>
            <w:rFonts w:ascii="仿宋" w:eastAsia="仿宋" w:hAnsi="仿宋" w:cs="仿宋" w:hint="eastAsia"/>
            <w:lang w:eastAsia="zh-CN"/>
          </w:rPr>
          <w:t>概论</w:t>
        </w:r>
        <w:r>
          <w:tab/>
        </w:r>
        <w:r>
          <w:fldChar w:fldCharType="begin"/>
        </w:r>
        <w:r>
          <w:instrText xml:space="preserve"> PAGEREF _Toc15572 \h </w:instrText>
        </w:r>
        <w:r>
          <w:fldChar w:fldCharType="separate"/>
        </w:r>
        <w:r>
          <w:t>3</w:t>
        </w:r>
        <w:r>
          <w:fldChar w:fldCharType="end"/>
        </w:r>
      </w:hyperlink>
    </w:p>
    <w:p>
      <w:pPr>
        <w:pStyle w:val="TOC1"/>
        <w:tabs>
          <w:tab w:val="right" w:leader="dot" w:pos="8306"/>
        </w:tabs>
      </w:pPr>
      <w:hyperlink w:anchor="_Toc26101" w:history="1">
        <w:r>
          <w:rPr>
            <w:rFonts w:ascii="仿宋" w:eastAsia="仿宋" w:hAnsi="仿宋" w:cs="仿宋" w:hint="eastAsia"/>
            <w:lang w:eastAsia="zh-CN"/>
          </w:rPr>
          <w:t>一、运营与管理</w:t>
        </w:r>
        <w:r>
          <w:tab/>
        </w:r>
        <w:r>
          <w:fldChar w:fldCharType="begin"/>
        </w:r>
        <w:r>
          <w:instrText xml:space="preserve"> PAGEREF _Toc26101 \h </w:instrText>
        </w:r>
        <w:r>
          <w:fldChar w:fldCharType="separate"/>
        </w:r>
        <w:r>
          <w:t>3</w:t>
        </w:r>
        <w:r>
          <w:fldChar w:fldCharType="end"/>
        </w:r>
      </w:hyperlink>
    </w:p>
    <w:p>
      <w:pPr>
        <w:pStyle w:val="TOC2"/>
        <w:tabs>
          <w:tab w:val="right" w:leader="dot" w:pos="8306"/>
        </w:tabs>
      </w:pPr>
      <w:hyperlink w:anchor="_Toc28435" w:history="1">
        <w:r>
          <w:rPr>
            <w:rFonts w:ascii="仿宋" w:eastAsia="仿宋" w:hAnsi="仿宋" w:cs="仿宋" w:hint="eastAsia"/>
            <w:lang w:eastAsia="zh-CN"/>
          </w:rPr>
          <w:t>(一)、公司经营理念</w:t>
        </w:r>
        <w:r>
          <w:tab/>
        </w:r>
        <w:r>
          <w:fldChar w:fldCharType="begin"/>
        </w:r>
        <w:r>
          <w:instrText xml:space="preserve"> PAGEREF _Toc28435 \h </w:instrText>
        </w:r>
        <w:r>
          <w:fldChar w:fldCharType="separate"/>
        </w:r>
        <w:r>
          <w:t>3</w:t>
        </w:r>
        <w:r>
          <w:fldChar w:fldCharType="end"/>
        </w:r>
      </w:hyperlink>
    </w:p>
    <w:p>
      <w:pPr>
        <w:pStyle w:val="TOC2"/>
        <w:tabs>
          <w:tab w:val="right" w:leader="dot" w:pos="8306"/>
        </w:tabs>
      </w:pPr>
      <w:hyperlink w:anchor="_Toc21349" w:history="1">
        <w:r>
          <w:rPr>
            <w:rFonts w:ascii="仿宋" w:eastAsia="仿宋" w:hAnsi="仿宋" w:cs="仿宋" w:hint="eastAsia"/>
            <w:lang w:eastAsia="zh-CN"/>
          </w:rPr>
          <w:t>(二)、公司目标与职责</w:t>
        </w:r>
        <w:r>
          <w:tab/>
        </w:r>
        <w:r>
          <w:fldChar w:fldCharType="begin"/>
        </w:r>
        <w:r>
          <w:instrText xml:space="preserve"> PAGEREF _Toc21349 \h </w:instrText>
        </w:r>
        <w:r>
          <w:fldChar w:fldCharType="separate"/>
        </w:r>
        <w:r>
          <w:t>4</w:t>
        </w:r>
        <w:r>
          <w:fldChar w:fldCharType="end"/>
        </w:r>
      </w:hyperlink>
    </w:p>
    <w:p>
      <w:pPr>
        <w:pStyle w:val="TOC2"/>
        <w:tabs>
          <w:tab w:val="right" w:leader="dot" w:pos="8306"/>
        </w:tabs>
      </w:pPr>
      <w:hyperlink w:anchor="_Toc16349" w:history="1">
        <w:r>
          <w:rPr>
            <w:rFonts w:ascii="仿宋" w:eastAsia="仿宋" w:hAnsi="仿宋" w:cs="仿宋" w:hint="eastAsia"/>
            <w:lang w:eastAsia="zh-CN"/>
          </w:rPr>
          <w:t>(三)、部门任务与权利</w:t>
        </w:r>
        <w:r>
          <w:tab/>
        </w:r>
        <w:r>
          <w:fldChar w:fldCharType="begin"/>
        </w:r>
        <w:r>
          <w:instrText xml:space="preserve"> PAGEREF _Toc16349 \h </w:instrText>
        </w:r>
        <w:r>
          <w:fldChar w:fldCharType="separate"/>
        </w:r>
        <w:r>
          <w:t>5</w:t>
        </w:r>
        <w:r>
          <w:fldChar w:fldCharType="end"/>
        </w:r>
      </w:hyperlink>
    </w:p>
    <w:p>
      <w:pPr>
        <w:pStyle w:val="TOC2"/>
        <w:tabs>
          <w:tab w:val="right" w:leader="dot" w:pos="8306"/>
        </w:tabs>
      </w:pPr>
      <w:hyperlink w:anchor="_Toc9434" w:history="1">
        <w:r>
          <w:rPr>
            <w:rFonts w:ascii="仿宋" w:eastAsia="仿宋" w:hAnsi="仿宋" w:cs="仿宋" w:hint="eastAsia"/>
            <w:lang w:eastAsia="zh-CN"/>
          </w:rPr>
          <w:t>(四)、财务与会计制度</w:t>
        </w:r>
        <w:r>
          <w:tab/>
        </w:r>
        <w:r>
          <w:fldChar w:fldCharType="begin"/>
        </w:r>
        <w:r>
          <w:instrText xml:space="preserve"> PAGEREF _Toc9434 \h </w:instrText>
        </w:r>
        <w:r>
          <w:fldChar w:fldCharType="separate"/>
        </w:r>
        <w:r>
          <w:t>8</w:t>
        </w:r>
        <w:r>
          <w:fldChar w:fldCharType="end"/>
        </w:r>
      </w:hyperlink>
    </w:p>
    <w:p>
      <w:pPr>
        <w:pStyle w:val="TOC1"/>
        <w:tabs>
          <w:tab w:val="right" w:leader="dot" w:pos="8306"/>
        </w:tabs>
      </w:pPr>
      <w:hyperlink w:anchor="_Toc21154" w:history="1">
        <w:r>
          <w:rPr>
            <w:rFonts w:ascii="仿宋" w:eastAsia="仿宋" w:hAnsi="仿宋" w:cs="仿宋" w:hint="eastAsia"/>
            <w:lang w:eastAsia="zh-CN"/>
          </w:rPr>
          <w:t>二、法人治理架构</w:t>
        </w:r>
        <w:r>
          <w:tab/>
        </w:r>
        <w:r>
          <w:fldChar w:fldCharType="begin"/>
        </w:r>
        <w:r>
          <w:instrText xml:space="preserve"> PAGEREF _Toc21154 \h </w:instrText>
        </w:r>
        <w:r>
          <w:fldChar w:fldCharType="separate"/>
        </w:r>
        <w:r>
          <w:t>10</w:t>
        </w:r>
        <w:r>
          <w:fldChar w:fldCharType="end"/>
        </w:r>
      </w:hyperlink>
    </w:p>
    <w:p>
      <w:pPr>
        <w:pStyle w:val="TOC2"/>
        <w:tabs>
          <w:tab w:val="right" w:leader="dot" w:pos="8306"/>
        </w:tabs>
      </w:pPr>
      <w:hyperlink w:anchor="_Toc24387" w:history="1">
        <w:r>
          <w:rPr>
            <w:rFonts w:ascii="仿宋" w:eastAsia="仿宋" w:hAnsi="仿宋" w:cs="仿宋" w:hint="eastAsia"/>
            <w:lang w:eastAsia="zh-CN"/>
          </w:rPr>
          <w:t>(一)、股东权益与义务</w:t>
        </w:r>
        <w:r>
          <w:tab/>
        </w:r>
        <w:r>
          <w:fldChar w:fldCharType="begin"/>
        </w:r>
        <w:r>
          <w:instrText xml:space="preserve"> PAGEREF _Toc24387 \h </w:instrText>
        </w:r>
        <w:r>
          <w:fldChar w:fldCharType="separate"/>
        </w:r>
        <w:r>
          <w:t>10</w:t>
        </w:r>
        <w:r>
          <w:fldChar w:fldCharType="end"/>
        </w:r>
      </w:hyperlink>
    </w:p>
    <w:p>
      <w:pPr>
        <w:pStyle w:val="TOC2"/>
        <w:tabs>
          <w:tab w:val="right" w:leader="dot" w:pos="8306"/>
        </w:tabs>
      </w:pPr>
      <w:hyperlink w:anchor="_Toc13030" w:history="1">
        <w:r>
          <w:rPr>
            <w:rFonts w:ascii="仿宋" w:eastAsia="仿宋" w:hAnsi="仿宋" w:cs="仿宋" w:hint="eastAsia"/>
            <w:lang w:eastAsia="zh-CN"/>
          </w:rPr>
          <w:t>(二)、公司董事会</w:t>
        </w:r>
        <w:r>
          <w:tab/>
        </w:r>
        <w:r>
          <w:fldChar w:fldCharType="begin"/>
        </w:r>
        <w:r>
          <w:instrText xml:space="preserve"> PAGEREF _Toc13030 \h </w:instrText>
        </w:r>
        <w:r>
          <w:fldChar w:fldCharType="separate"/>
        </w:r>
        <w:r>
          <w:t>11</w:t>
        </w:r>
        <w:r>
          <w:fldChar w:fldCharType="end"/>
        </w:r>
      </w:hyperlink>
    </w:p>
    <w:p>
      <w:pPr>
        <w:pStyle w:val="TOC2"/>
        <w:tabs>
          <w:tab w:val="right" w:leader="dot" w:pos="8306"/>
        </w:tabs>
      </w:pPr>
      <w:hyperlink w:anchor="_Toc22806" w:history="1">
        <w:r>
          <w:rPr>
            <w:rFonts w:ascii="仿宋" w:eastAsia="仿宋" w:hAnsi="仿宋" w:cs="仿宋" w:hint="eastAsia"/>
            <w:lang w:eastAsia="zh-CN"/>
          </w:rPr>
          <w:t>(三)、高级管理层</w:t>
        </w:r>
        <w:r>
          <w:tab/>
        </w:r>
        <w:r>
          <w:fldChar w:fldCharType="begin"/>
        </w:r>
        <w:r>
          <w:instrText xml:space="preserve"> PAGEREF _Toc22806 \h </w:instrText>
        </w:r>
        <w:r>
          <w:fldChar w:fldCharType="separate"/>
        </w:r>
        <w:r>
          <w:t>13</w:t>
        </w:r>
        <w:r>
          <w:fldChar w:fldCharType="end"/>
        </w:r>
      </w:hyperlink>
    </w:p>
    <w:p>
      <w:pPr>
        <w:pStyle w:val="TOC2"/>
        <w:tabs>
          <w:tab w:val="right" w:leader="dot" w:pos="8306"/>
        </w:tabs>
      </w:pPr>
      <w:hyperlink w:anchor="_Toc6700" w:history="1">
        <w:r>
          <w:rPr>
            <w:rFonts w:ascii="仿宋" w:eastAsia="仿宋" w:hAnsi="仿宋" w:cs="仿宋" w:hint="eastAsia"/>
            <w:lang w:eastAsia="zh-CN"/>
          </w:rPr>
          <w:t>(四)、监督管理层</w:t>
        </w:r>
        <w:r>
          <w:tab/>
        </w:r>
        <w:r>
          <w:fldChar w:fldCharType="begin"/>
        </w:r>
        <w:r>
          <w:instrText xml:space="preserve"> PAGEREF _Toc6700 \h </w:instrText>
        </w:r>
        <w:r>
          <w:fldChar w:fldCharType="separate"/>
        </w:r>
        <w:r>
          <w:t>14</w:t>
        </w:r>
        <w:r>
          <w:fldChar w:fldCharType="end"/>
        </w:r>
      </w:hyperlink>
    </w:p>
    <w:p>
      <w:pPr>
        <w:pStyle w:val="TOC1"/>
        <w:tabs>
          <w:tab w:val="right" w:leader="dot" w:pos="8306"/>
        </w:tabs>
      </w:pPr>
      <w:hyperlink w:anchor="_Toc14123" w:history="1">
        <w:r>
          <w:rPr>
            <w:rFonts w:ascii="仿宋" w:eastAsia="仿宋" w:hAnsi="仿宋" w:cs="仿宋" w:hint="eastAsia"/>
            <w:lang w:eastAsia="zh-CN"/>
          </w:rPr>
          <w:t>三、黄金金融项目基本情况</w:t>
        </w:r>
        <w:r>
          <w:tab/>
        </w:r>
        <w:r>
          <w:fldChar w:fldCharType="begin"/>
        </w:r>
        <w:r>
          <w:instrText xml:space="preserve"> PAGEREF _Toc14123 \h </w:instrText>
        </w:r>
        <w:r>
          <w:fldChar w:fldCharType="separate"/>
        </w:r>
        <w:r>
          <w:t>15</w:t>
        </w:r>
        <w:r>
          <w:fldChar w:fldCharType="end"/>
        </w:r>
      </w:hyperlink>
    </w:p>
    <w:p>
      <w:pPr>
        <w:pStyle w:val="TOC2"/>
        <w:tabs>
          <w:tab w:val="right" w:leader="dot" w:pos="8306"/>
        </w:tabs>
      </w:pPr>
      <w:hyperlink w:anchor="_Toc3548" w:history="1">
        <w:r>
          <w:rPr>
            <w:rFonts w:ascii="仿宋" w:eastAsia="仿宋" w:hAnsi="仿宋" w:cs="仿宋" w:hint="eastAsia"/>
            <w:lang w:eastAsia="zh-CN"/>
          </w:rPr>
          <w:t>(一)、黄金金融项目名称及黄金金融项目单位</w:t>
        </w:r>
        <w:r>
          <w:tab/>
        </w:r>
        <w:r>
          <w:fldChar w:fldCharType="begin"/>
        </w:r>
        <w:r>
          <w:instrText xml:space="preserve"> PAGEREF _Toc3548 \h </w:instrText>
        </w:r>
        <w:r>
          <w:fldChar w:fldCharType="separate"/>
        </w:r>
        <w:r>
          <w:t>15</w:t>
        </w:r>
        <w:r>
          <w:fldChar w:fldCharType="end"/>
        </w:r>
      </w:hyperlink>
    </w:p>
    <w:p>
      <w:pPr>
        <w:pStyle w:val="TOC2"/>
        <w:tabs>
          <w:tab w:val="right" w:leader="dot" w:pos="8306"/>
        </w:tabs>
      </w:pPr>
      <w:hyperlink w:anchor="_Toc21873" w:history="1">
        <w:r>
          <w:rPr>
            <w:rFonts w:ascii="仿宋" w:eastAsia="仿宋" w:hAnsi="仿宋" w:cs="仿宋" w:hint="eastAsia"/>
            <w:lang w:eastAsia="zh-CN"/>
          </w:rPr>
          <w:t>(二)、黄金金融项目建设地点</w:t>
        </w:r>
        <w:r>
          <w:tab/>
        </w:r>
        <w:r>
          <w:fldChar w:fldCharType="begin"/>
        </w:r>
        <w:r>
          <w:instrText xml:space="preserve"> PAGEREF _Toc21873 \h </w:instrText>
        </w:r>
        <w:r>
          <w:fldChar w:fldCharType="separate"/>
        </w:r>
        <w:r>
          <w:t>15</w:t>
        </w:r>
        <w:r>
          <w:fldChar w:fldCharType="end"/>
        </w:r>
      </w:hyperlink>
    </w:p>
    <w:p>
      <w:pPr>
        <w:pStyle w:val="TOC2"/>
        <w:tabs>
          <w:tab w:val="right" w:leader="dot" w:pos="8306"/>
        </w:tabs>
      </w:pPr>
      <w:hyperlink w:anchor="_Toc23979" w:history="1">
        <w:r>
          <w:rPr>
            <w:rFonts w:ascii="仿宋" w:eastAsia="仿宋" w:hAnsi="仿宋" w:cs="仿宋" w:hint="eastAsia"/>
            <w:lang w:eastAsia="zh-CN"/>
          </w:rPr>
          <w:t>(三)、调查与分析的范围</w:t>
        </w:r>
        <w:r>
          <w:tab/>
        </w:r>
        <w:r>
          <w:fldChar w:fldCharType="begin"/>
        </w:r>
        <w:r>
          <w:instrText xml:space="preserve"> PAGEREF _Toc23979 \h </w:instrText>
        </w:r>
        <w:r>
          <w:fldChar w:fldCharType="separate"/>
        </w:r>
        <w:r>
          <w:t>16</w:t>
        </w:r>
        <w:r>
          <w:fldChar w:fldCharType="end"/>
        </w:r>
      </w:hyperlink>
    </w:p>
    <w:p>
      <w:pPr>
        <w:pStyle w:val="TOC2"/>
        <w:tabs>
          <w:tab w:val="right" w:leader="dot" w:pos="8306"/>
        </w:tabs>
      </w:pPr>
      <w:hyperlink w:anchor="_Toc8770" w:history="1">
        <w:r>
          <w:rPr>
            <w:rFonts w:ascii="仿宋" w:eastAsia="仿宋" w:hAnsi="仿宋" w:cs="仿宋" w:hint="eastAsia"/>
            <w:lang w:eastAsia="zh-CN"/>
          </w:rPr>
          <w:t>(四)、参考依据和技术原则</w:t>
        </w:r>
        <w:r>
          <w:tab/>
        </w:r>
        <w:r>
          <w:fldChar w:fldCharType="begin"/>
        </w:r>
        <w:r>
          <w:instrText xml:space="preserve"> PAGEREF _Toc8770 \h </w:instrText>
        </w:r>
        <w:r>
          <w:fldChar w:fldCharType="separate"/>
        </w:r>
        <w:r>
          <w:t>17</w:t>
        </w:r>
        <w:r>
          <w:fldChar w:fldCharType="end"/>
        </w:r>
      </w:hyperlink>
    </w:p>
    <w:p>
      <w:pPr>
        <w:pStyle w:val="TOC2"/>
        <w:tabs>
          <w:tab w:val="right" w:leader="dot" w:pos="8306"/>
        </w:tabs>
      </w:pPr>
      <w:hyperlink w:anchor="_Toc3610" w:history="1">
        <w:r>
          <w:rPr>
            <w:rFonts w:ascii="仿宋" w:eastAsia="仿宋" w:hAnsi="仿宋" w:cs="仿宋" w:hint="eastAsia"/>
            <w:lang w:eastAsia="zh-CN"/>
          </w:rPr>
          <w:t>(五)、规模和范围</w:t>
        </w:r>
        <w:r>
          <w:tab/>
        </w:r>
        <w:r>
          <w:fldChar w:fldCharType="begin"/>
        </w:r>
        <w:r>
          <w:instrText xml:space="preserve"> PAGEREF _Toc3610 \h </w:instrText>
        </w:r>
        <w:r>
          <w:fldChar w:fldCharType="separate"/>
        </w:r>
        <w:r>
          <w:t>18</w:t>
        </w:r>
        <w:r>
          <w:fldChar w:fldCharType="end"/>
        </w:r>
      </w:hyperlink>
    </w:p>
    <w:p>
      <w:pPr>
        <w:pStyle w:val="TOC2"/>
        <w:tabs>
          <w:tab w:val="right" w:leader="dot" w:pos="8306"/>
        </w:tabs>
      </w:pPr>
      <w:hyperlink w:anchor="_Toc26980" w:history="1">
        <w:r>
          <w:rPr>
            <w:rFonts w:ascii="仿宋" w:eastAsia="仿宋" w:hAnsi="仿宋" w:cs="仿宋" w:hint="eastAsia"/>
            <w:lang w:eastAsia="zh-CN"/>
          </w:rPr>
          <w:t>(六)、黄金金融项目建设进展</w:t>
        </w:r>
        <w:r>
          <w:tab/>
        </w:r>
        <w:r>
          <w:fldChar w:fldCharType="begin"/>
        </w:r>
        <w:r>
          <w:instrText xml:space="preserve"> PAGEREF _Toc26980 \h </w:instrText>
        </w:r>
        <w:r>
          <w:fldChar w:fldCharType="separate"/>
        </w:r>
        <w:r>
          <w:t>18</w:t>
        </w:r>
        <w:r>
          <w:fldChar w:fldCharType="end"/>
        </w:r>
      </w:hyperlink>
    </w:p>
    <w:p>
      <w:pPr>
        <w:pStyle w:val="TOC2"/>
        <w:tabs>
          <w:tab w:val="right" w:leader="dot" w:pos="8306"/>
        </w:tabs>
      </w:pPr>
      <w:hyperlink w:anchor="_Toc22527" w:history="1">
        <w:r>
          <w:rPr>
            <w:rFonts w:ascii="仿宋" w:eastAsia="仿宋" w:hAnsi="仿宋" w:cs="仿宋" w:hint="eastAsia"/>
            <w:lang w:eastAsia="zh-CN"/>
          </w:rPr>
          <w:t>(七)、原材料与设备需求</w:t>
        </w:r>
        <w:r>
          <w:tab/>
        </w:r>
        <w:r>
          <w:fldChar w:fldCharType="begin"/>
        </w:r>
        <w:r>
          <w:instrText xml:space="preserve"> PAGEREF _Toc22527 \h </w:instrText>
        </w:r>
        <w:r>
          <w:fldChar w:fldCharType="separate"/>
        </w:r>
        <w:r>
          <w:t>20</w:t>
        </w:r>
        <w:r>
          <w:fldChar w:fldCharType="end"/>
        </w:r>
      </w:hyperlink>
    </w:p>
    <w:p>
      <w:pPr>
        <w:pStyle w:val="TOC2"/>
        <w:tabs>
          <w:tab w:val="right" w:leader="dot" w:pos="8306"/>
        </w:tabs>
      </w:pPr>
      <w:hyperlink w:anchor="_Toc13300" w:history="1">
        <w:r>
          <w:rPr>
            <w:rFonts w:ascii="仿宋" w:eastAsia="仿宋" w:hAnsi="仿宋" w:cs="仿宋" w:hint="eastAsia"/>
            <w:lang w:eastAsia="zh-CN"/>
          </w:rPr>
          <w:t>(八)、环境影响与可行性</w:t>
        </w:r>
        <w:r>
          <w:tab/>
        </w:r>
        <w:r>
          <w:fldChar w:fldCharType="begin"/>
        </w:r>
        <w:r>
          <w:instrText xml:space="preserve"> PAGEREF _Toc13300 \h </w:instrText>
        </w:r>
        <w:r>
          <w:fldChar w:fldCharType="separate"/>
        </w:r>
        <w:r>
          <w:t>21</w:t>
        </w:r>
        <w:r>
          <w:fldChar w:fldCharType="end"/>
        </w:r>
      </w:hyperlink>
    </w:p>
    <w:p>
      <w:pPr>
        <w:pStyle w:val="TOC2"/>
        <w:tabs>
          <w:tab w:val="right" w:leader="dot" w:pos="8306"/>
        </w:tabs>
      </w:pPr>
      <w:hyperlink w:anchor="_Toc27955" w:history="1">
        <w:r>
          <w:rPr>
            <w:rFonts w:ascii="仿宋" w:eastAsia="仿宋" w:hAnsi="仿宋" w:cs="仿宋" w:hint="eastAsia"/>
            <w:lang w:eastAsia="zh-CN"/>
          </w:rPr>
          <w:t>(九)、预计投资成本</w:t>
        </w:r>
        <w:r>
          <w:tab/>
        </w:r>
        <w:r>
          <w:fldChar w:fldCharType="begin"/>
        </w:r>
        <w:r>
          <w:instrText xml:space="preserve"> PAGEREF _Toc27955 \h </w:instrText>
        </w:r>
        <w:r>
          <w:fldChar w:fldCharType="separate"/>
        </w:r>
        <w:r>
          <w:t>22</w:t>
        </w:r>
        <w:r>
          <w:fldChar w:fldCharType="end"/>
        </w:r>
      </w:hyperlink>
    </w:p>
    <w:p>
      <w:pPr>
        <w:pStyle w:val="TOC2"/>
        <w:tabs>
          <w:tab w:val="right" w:leader="dot" w:pos="8306"/>
        </w:tabs>
      </w:pPr>
      <w:hyperlink w:anchor="_Toc19665" w:history="1">
        <w:r>
          <w:rPr>
            <w:rFonts w:ascii="仿宋" w:eastAsia="仿宋" w:hAnsi="仿宋" w:cs="仿宋" w:hint="eastAsia"/>
            <w:lang w:eastAsia="zh-CN"/>
          </w:rPr>
          <w:t>(十)、1黄金金融项目关键技术与经济指标</w:t>
        </w:r>
        <w:r>
          <w:tab/>
        </w:r>
        <w:r>
          <w:fldChar w:fldCharType="begin"/>
        </w:r>
        <w:r>
          <w:instrText xml:space="preserve"> PAGEREF _Toc19665 \h </w:instrText>
        </w:r>
        <w:r>
          <w:fldChar w:fldCharType="separate"/>
        </w:r>
        <w:r>
          <w:t>23</w:t>
        </w:r>
        <w:r>
          <w:fldChar w:fldCharType="end"/>
        </w:r>
      </w:hyperlink>
    </w:p>
    <w:p>
      <w:pPr>
        <w:pStyle w:val="TOC2"/>
        <w:tabs>
          <w:tab w:val="right" w:leader="dot" w:pos="8306"/>
        </w:tabs>
      </w:pPr>
      <w:hyperlink w:anchor="_Toc29657" w:history="1">
        <w:r>
          <w:rPr>
            <w:rFonts w:ascii="仿宋" w:eastAsia="仿宋" w:hAnsi="仿宋" w:cs="仿宋" w:hint="eastAsia"/>
            <w:lang w:eastAsia="zh-CN"/>
          </w:rPr>
          <w:t>(十一)、1总结与建议</w:t>
        </w:r>
        <w:r>
          <w:tab/>
        </w:r>
        <w:r>
          <w:fldChar w:fldCharType="begin"/>
        </w:r>
        <w:r>
          <w:instrText xml:space="preserve"> PAGEREF _Toc29657 \h </w:instrText>
        </w:r>
        <w:r>
          <w:fldChar w:fldCharType="separate"/>
        </w:r>
        <w:r>
          <w:t>25</w:t>
        </w:r>
        <w:r>
          <w:fldChar w:fldCharType="end"/>
        </w:r>
      </w:hyperlink>
    </w:p>
    <w:p>
      <w:pPr>
        <w:pStyle w:val="TOC1"/>
        <w:tabs>
          <w:tab w:val="right" w:leader="dot" w:pos="8306"/>
        </w:tabs>
      </w:pPr>
      <w:hyperlink w:anchor="_Toc13636" w:history="1">
        <w:r>
          <w:rPr>
            <w:rFonts w:ascii="仿宋" w:eastAsia="仿宋" w:hAnsi="仿宋" w:cs="仿宋" w:hint="eastAsia"/>
            <w:lang w:eastAsia="zh-CN"/>
          </w:rPr>
          <w:t>四、技术方案与建筑物规划</w:t>
        </w:r>
        <w:r>
          <w:tab/>
        </w:r>
        <w:r>
          <w:fldChar w:fldCharType="begin"/>
        </w:r>
        <w:r>
          <w:instrText xml:space="preserve"> PAGEREF _Toc13636 \h </w:instrText>
        </w:r>
        <w:r>
          <w:fldChar w:fldCharType="separate"/>
        </w:r>
        <w:r>
          <w:t>25</w:t>
        </w:r>
        <w:r>
          <w:fldChar w:fldCharType="end"/>
        </w:r>
      </w:hyperlink>
    </w:p>
    <w:p>
      <w:pPr>
        <w:pStyle w:val="TOC2"/>
        <w:tabs>
          <w:tab w:val="right" w:leader="dot" w:pos="8306"/>
        </w:tabs>
      </w:pPr>
      <w:hyperlink w:anchor="_Toc29931" w:history="1">
        <w:r>
          <w:rPr>
            <w:rFonts w:ascii="仿宋" w:eastAsia="仿宋" w:hAnsi="仿宋" w:cs="仿宋" w:hint="eastAsia"/>
            <w:lang w:eastAsia="zh-CN"/>
          </w:rPr>
          <w:t>(一)、设计原则与黄金金融项目工程概述</w:t>
        </w:r>
        <w:r>
          <w:tab/>
        </w:r>
        <w:r>
          <w:fldChar w:fldCharType="begin"/>
        </w:r>
        <w:r>
          <w:instrText xml:space="preserve"> PAGEREF _Toc29931 \h </w:instrText>
        </w:r>
        <w:r>
          <w:fldChar w:fldCharType="separate"/>
        </w:r>
        <w:r>
          <w:t>25</w:t>
        </w:r>
        <w:r>
          <w:fldChar w:fldCharType="end"/>
        </w:r>
      </w:hyperlink>
    </w:p>
    <w:p>
      <w:pPr>
        <w:pStyle w:val="TOC2"/>
        <w:tabs>
          <w:tab w:val="right" w:leader="dot" w:pos="8306"/>
        </w:tabs>
      </w:pPr>
      <w:hyperlink w:anchor="_Toc29682" w:history="1">
        <w:r>
          <w:rPr>
            <w:rFonts w:ascii="仿宋" w:eastAsia="仿宋" w:hAnsi="仿宋" w:cs="仿宋" w:hint="eastAsia"/>
            <w:lang w:eastAsia="zh-CN"/>
          </w:rPr>
          <w:t>(二)、建设选项</w:t>
        </w:r>
        <w:r>
          <w:tab/>
        </w:r>
        <w:r>
          <w:fldChar w:fldCharType="begin"/>
        </w:r>
        <w:r>
          <w:instrText xml:space="preserve"> PAGEREF _Toc29682 \h </w:instrText>
        </w:r>
        <w:r>
          <w:fldChar w:fldCharType="separate"/>
        </w:r>
        <w:r>
          <w:t>27</w:t>
        </w:r>
        <w:r>
          <w:fldChar w:fldCharType="end"/>
        </w:r>
      </w:hyperlink>
    </w:p>
    <w:p>
      <w:pPr>
        <w:pStyle w:val="TOC2"/>
        <w:tabs>
          <w:tab w:val="right" w:leader="dot" w:pos="8306"/>
        </w:tabs>
      </w:pPr>
      <w:hyperlink w:anchor="_Toc8153" w:history="1">
        <w:r>
          <w:rPr>
            <w:rFonts w:ascii="仿宋" w:eastAsia="仿宋" w:hAnsi="仿宋" w:cs="仿宋" w:hint="eastAsia"/>
            <w:lang w:eastAsia="zh-CN"/>
          </w:rPr>
          <w:t>(三)、建筑物规划与设备标准</w:t>
        </w:r>
        <w:r>
          <w:tab/>
        </w:r>
        <w:r>
          <w:fldChar w:fldCharType="begin"/>
        </w:r>
        <w:r>
          <w:instrText xml:space="preserve"> PAGEREF _Toc8153 \h </w:instrText>
        </w:r>
        <w:r>
          <w:fldChar w:fldCharType="separate"/>
        </w:r>
        <w:r>
          <w:t>28</w:t>
        </w:r>
        <w:r>
          <w:fldChar w:fldCharType="end"/>
        </w:r>
      </w:hyperlink>
    </w:p>
    <w:p>
      <w:pPr>
        <w:pStyle w:val="TOC1"/>
        <w:tabs>
          <w:tab w:val="right" w:leader="dot" w:pos="8306"/>
        </w:tabs>
      </w:pPr>
      <w:hyperlink w:anchor="_Toc14432" w:history="1">
        <w:r>
          <w:rPr>
            <w:rFonts w:ascii="仿宋" w:eastAsia="仿宋" w:hAnsi="仿宋" w:cs="仿宋" w:hint="eastAsia"/>
            <w:lang w:eastAsia="zh-CN"/>
          </w:rPr>
          <w:t>五、法律与合规事项</w:t>
        </w:r>
        <w:r>
          <w:tab/>
        </w:r>
        <w:r>
          <w:fldChar w:fldCharType="begin"/>
        </w:r>
        <w:r>
          <w:instrText xml:space="preserve"> PAGEREF _Toc14432 \h </w:instrText>
        </w:r>
        <w:r>
          <w:fldChar w:fldCharType="separate"/>
        </w:r>
        <w:r>
          <w:t>29</w:t>
        </w:r>
        <w:r>
          <w:fldChar w:fldCharType="end"/>
        </w:r>
      </w:hyperlink>
    </w:p>
    <w:p>
      <w:pPr>
        <w:pStyle w:val="TOC2"/>
        <w:tabs>
          <w:tab w:val="right" w:leader="dot" w:pos="8306"/>
        </w:tabs>
      </w:pPr>
      <w:hyperlink w:anchor="_Toc5254" w:history="1">
        <w:r>
          <w:rPr>
            <w:rFonts w:ascii="仿宋" w:eastAsia="仿宋" w:hAnsi="仿宋" w:cs="仿宋" w:hint="eastAsia"/>
            <w:lang w:eastAsia="zh-CN"/>
          </w:rPr>
          <w:t>(一)、法律合规与风险</w:t>
        </w:r>
        <w:r>
          <w:tab/>
        </w:r>
        <w:r>
          <w:fldChar w:fldCharType="begin"/>
        </w:r>
        <w:r>
          <w:instrText xml:space="preserve"> PAGEREF _Toc5254 \h </w:instrText>
        </w:r>
        <w:r>
          <w:fldChar w:fldCharType="separate"/>
        </w:r>
        <w:r>
          <w:t>29</w:t>
        </w:r>
        <w:r>
          <w:fldChar w:fldCharType="end"/>
        </w:r>
      </w:hyperlink>
    </w:p>
    <w:p>
      <w:pPr>
        <w:pStyle w:val="TOC2"/>
        <w:tabs>
          <w:tab w:val="right" w:leader="dot" w:pos="8306"/>
        </w:tabs>
      </w:pPr>
      <w:hyperlink w:anchor="_Toc24464" w:history="1">
        <w:r>
          <w:rPr>
            <w:rFonts w:ascii="仿宋" w:eastAsia="仿宋" w:hAnsi="仿宋" w:cs="仿宋" w:hint="eastAsia"/>
            <w:lang w:eastAsia="zh-CN"/>
          </w:rPr>
          <w:t>(二)、合同管理</w:t>
        </w:r>
        <w:r>
          <w:tab/>
        </w:r>
        <w:r>
          <w:fldChar w:fldCharType="begin"/>
        </w:r>
        <w:r>
          <w:instrText xml:space="preserve"> PAGEREF _Toc24464 \h </w:instrText>
        </w:r>
        <w:r>
          <w:fldChar w:fldCharType="separate"/>
        </w:r>
        <w:r>
          <w:t>29</w:t>
        </w:r>
        <w:r>
          <w:fldChar w:fldCharType="end"/>
        </w:r>
      </w:hyperlink>
    </w:p>
    <w:p>
      <w:pPr>
        <w:pStyle w:val="TOC2"/>
        <w:tabs>
          <w:tab w:val="right" w:leader="dot" w:pos="8306"/>
        </w:tabs>
      </w:pPr>
      <w:hyperlink w:anchor="_Toc11763" w:history="1">
        <w:r>
          <w:rPr>
            <w:rFonts w:ascii="仿宋" w:eastAsia="仿宋" w:hAnsi="仿宋" w:cs="仿宋" w:hint="eastAsia"/>
            <w:lang w:eastAsia="zh-CN"/>
          </w:rPr>
          <w:t>(三)、知识产权保护</w:t>
        </w:r>
        <w:r>
          <w:tab/>
        </w:r>
        <w:r>
          <w:fldChar w:fldCharType="begin"/>
        </w:r>
        <w:r>
          <w:instrText xml:space="preserve"> PAGEREF _Toc11763 \h </w:instrText>
        </w:r>
        <w:r>
          <w:fldChar w:fldCharType="separate"/>
        </w:r>
        <w:r>
          <w:t>30</w:t>
        </w:r>
        <w:r>
          <w:fldChar w:fldCharType="end"/>
        </w:r>
      </w:hyperlink>
    </w:p>
    <w:p>
      <w:pPr>
        <w:pStyle w:val="TOC2"/>
        <w:tabs>
          <w:tab w:val="right" w:leader="dot" w:pos="8306"/>
        </w:tabs>
      </w:pPr>
      <w:hyperlink w:anchor="_Toc2681" w:history="1">
        <w:r>
          <w:rPr>
            <w:rFonts w:ascii="仿宋" w:eastAsia="仿宋" w:hAnsi="仿宋" w:cs="仿宋" w:hint="eastAsia"/>
            <w:lang w:eastAsia="zh-CN"/>
          </w:rPr>
          <w:t>(四)、法律事务与合规管理</w:t>
        </w:r>
        <w:r>
          <w:tab/>
        </w:r>
        <w:r>
          <w:fldChar w:fldCharType="begin"/>
        </w:r>
        <w:r>
          <w:instrText xml:space="preserve"> PAGEREF _Toc2681 \h </w:instrText>
        </w:r>
        <w:r>
          <w:fldChar w:fldCharType="separate"/>
        </w:r>
        <w:r>
          <w:t>30</w:t>
        </w:r>
        <w:r>
          <w:fldChar w:fldCharType="end"/>
        </w:r>
      </w:hyperlink>
    </w:p>
    <w:p>
      <w:pPr>
        <w:pStyle w:val="TOC1"/>
        <w:tabs>
          <w:tab w:val="right" w:leader="dot" w:pos="8306"/>
        </w:tabs>
      </w:pPr>
      <w:hyperlink w:anchor="_Toc23366" w:history="1">
        <w:r>
          <w:rPr>
            <w:rFonts w:ascii="仿宋" w:eastAsia="仿宋" w:hAnsi="仿宋" w:cs="仿宋" w:hint="eastAsia"/>
            <w:lang w:eastAsia="zh-CN"/>
          </w:rPr>
          <w:t>六、风险评估与应对策略</w:t>
        </w:r>
        <w:r>
          <w:tab/>
        </w:r>
        <w:r>
          <w:fldChar w:fldCharType="begin"/>
        </w:r>
        <w:r>
          <w:instrText xml:space="preserve"> PAGEREF _Toc23366 \h </w:instrText>
        </w:r>
        <w:r>
          <w:fldChar w:fldCharType="separate"/>
        </w:r>
        <w:r>
          <w:t>31</w:t>
        </w:r>
        <w:r>
          <w:fldChar w:fldCharType="end"/>
        </w:r>
      </w:hyperlink>
    </w:p>
    <w:p>
      <w:pPr>
        <w:pStyle w:val="TOC2"/>
        <w:tabs>
          <w:tab w:val="right" w:leader="dot" w:pos="8306"/>
        </w:tabs>
      </w:pPr>
      <w:hyperlink w:anchor="_Toc15733" w:history="1">
        <w:r>
          <w:rPr>
            <w:rFonts w:ascii="仿宋" w:eastAsia="仿宋" w:hAnsi="仿宋" w:cs="仿宋" w:hint="eastAsia"/>
            <w:lang w:eastAsia="zh-CN"/>
          </w:rPr>
          <w:t>(一)、黄金金融项目风险分析</w:t>
        </w:r>
        <w:r>
          <w:tab/>
        </w:r>
        <w:r>
          <w:fldChar w:fldCharType="begin"/>
        </w:r>
        <w:r>
          <w:instrText xml:space="preserve"> PAGEREF _Toc15733 \h </w:instrText>
        </w:r>
        <w:r>
          <w:fldChar w:fldCharType="separate"/>
        </w:r>
        <w:r>
          <w:t>31</w:t>
        </w:r>
        <w:r>
          <w:fldChar w:fldCharType="end"/>
        </w:r>
      </w:hyperlink>
    </w:p>
    <w:p>
      <w:pPr>
        <w:pStyle w:val="TOC2"/>
        <w:tabs>
          <w:tab w:val="right" w:leader="dot" w:pos="8306"/>
        </w:tabs>
      </w:pPr>
      <w:hyperlink w:anchor="_Toc16919" w:history="1">
        <w:r>
          <w:rPr>
            <w:rFonts w:ascii="仿宋" w:eastAsia="仿宋" w:hAnsi="仿宋" w:cs="仿宋" w:hint="eastAsia"/>
            <w:lang w:eastAsia="zh-CN"/>
          </w:rPr>
          <w:t>(二)、风险管理与应对方法</w:t>
        </w:r>
        <w:r>
          <w:tab/>
        </w:r>
        <w:r>
          <w:fldChar w:fldCharType="begin"/>
        </w:r>
        <w:r>
          <w:instrText xml:space="preserve"> PAGEREF _Toc16919 \h </w:instrText>
        </w:r>
        <w:r>
          <w:fldChar w:fldCharType="separate"/>
        </w:r>
        <w:r>
          <w:t>33</w:t>
        </w:r>
        <w:r>
          <w:fldChar w:fldCharType="end"/>
        </w:r>
      </w:hyperlink>
    </w:p>
    <w:p>
      <w:pPr>
        <w:pStyle w:val="TOC1"/>
        <w:tabs>
          <w:tab w:val="right" w:leader="dot" w:pos="8306"/>
        </w:tabs>
      </w:pPr>
      <w:hyperlink w:anchor="_Toc30673" w:history="1">
        <w:r>
          <w:rPr>
            <w:rFonts w:ascii="仿宋" w:eastAsia="仿宋" w:hAnsi="仿宋" w:cs="仿宋" w:hint="eastAsia"/>
            <w:lang w:eastAsia="zh-CN"/>
          </w:rPr>
          <w:t>七、投资方案</w:t>
        </w:r>
        <w:r>
          <w:tab/>
        </w:r>
        <w:r>
          <w:fldChar w:fldCharType="begin"/>
        </w:r>
        <w:r>
          <w:instrText xml:space="preserve"> PAGEREF _Toc30673 \h </w:instrText>
        </w:r>
        <w:r>
          <w:fldChar w:fldCharType="separate"/>
        </w:r>
        <w:r>
          <w:t>35</w:t>
        </w:r>
        <w:r>
          <w:fldChar w:fldCharType="end"/>
        </w:r>
      </w:hyperlink>
    </w:p>
    <w:p>
      <w:pPr>
        <w:pStyle w:val="TOC2"/>
        <w:tabs>
          <w:tab w:val="right" w:leader="dot" w:pos="8306"/>
        </w:tabs>
      </w:pPr>
      <w:hyperlink w:anchor="_Toc31791" w:history="1">
        <w:r>
          <w:rPr>
            <w:rFonts w:ascii="仿宋" w:eastAsia="仿宋" w:hAnsi="仿宋" w:cs="仿宋" w:hint="eastAsia"/>
            <w:lang w:eastAsia="zh-CN"/>
          </w:rPr>
          <w:t>(一)、黄金金融项目总投资构成分析</w:t>
        </w:r>
        <w:r>
          <w:tab/>
        </w:r>
        <w:r>
          <w:fldChar w:fldCharType="begin"/>
        </w:r>
        <w:r>
          <w:instrText xml:space="preserve"> PAGEREF _Toc31791 \h </w:instrText>
        </w:r>
        <w:r>
          <w:fldChar w:fldCharType="separate"/>
        </w:r>
        <w:r>
          <w:t>35</w:t>
        </w:r>
        <w:r>
          <w:fldChar w:fldCharType="end"/>
        </w:r>
      </w:hyperlink>
    </w:p>
    <w:p>
      <w:pPr>
        <w:pStyle w:val="TOC2"/>
        <w:tabs>
          <w:tab w:val="right" w:leader="dot" w:pos="8306"/>
        </w:tabs>
      </w:pPr>
      <w:hyperlink w:anchor="_Toc27939" w:history="1">
        <w:r>
          <w:rPr>
            <w:rFonts w:ascii="仿宋" w:eastAsia="仿宋" w:hAnsi="仿宋" w:cs="仿宋" w:hint="eastAsia"/>
            <w:lang w:eastAsia="zh-CN"/>
          </w:rPr>
          <w:t>(二)、建设投资构成</w:t>
        </w:r>
        <w:r>
          <w:tab/>
        </w:r>
        <w:r>
          <w:fldChar w:fldCharType="begin"/>
        </w:r>
        <w:r>
          <w:instrText xml:space="preserve"> PAGEREF _Toc27939 \h </w:instrText>
        </w:r>
        <w:r>
          <w:fldChar w:fldCharType="separate"/>
        </w:r>
        <w:r>
          <w:t>36</w:t>
        </w:r>
        <w:r>
          <w:fldChar w:fldCharType="end"/>
        </w:r>
      </w:hyperlink>
    </w:p>
    <w:p>
      <w:pPr>
        <w:pStyle w:val="TOC2"/>
        <w:tabs>
          <w:tab w:val="right" w:leader="dot" w:pos="8306"/>
        </w:tabs>
      </w:pPr>
      <w:hyperlink w:anchor="_Toc5137" w:history="1">
        <w:r>
          <w:rPr>
            <w:rFonts w:ascii="仿宋" w:eastAsia="仿宋" w:hAnsi="仿宋" w:cs="仿宋" w:hint="eastAsia"/>
            <w:lang w:eastAsia="zh-CN"/>
          </w:rPr>
          <w:t>(三)、资金筹措方式</w:t>
        </w:r>
        <w:r>
          <w:tab/>
        </w:r>
        <w:r>
          <w:fldChar w:fldCharType="begin"/>
        </w:r>
        <w:r>
          <w:instrText xml:space="preserve"> PAGEREF _Toc5137 \h </w:instrText>
        </w:r>
        <w:r>
          <w:fldChar w:fldCharType="separate"/>
        </w:r>
        <w:r>
          <w:t>37</w:t>
        </w:r>
        <w:r>
          <w:fldChar w:fldCharType="end"/>
        </w:r>
      </w:hyperlink>
    </w:p>
    <w:p>
      <w:pPr>
        <w:pStyle w:val="TOC2"/>
        <w:tabs>
          <w:tab w:val="right" w:leader="dot" w:pos="8306"/>
        </w:tabs>
      </w:pPr>
      <w:hyperlink w:anchor="_Toc5654" w:history="1">
        <w:r>
          <w:rPr>
            <w:rFonts w:ascii="仿宋" w:eastAsia="仿宋" w:hAnsi="仿宋" w:cs="仿宋" w:hint="eastAsia"/>
            <w:lang w:eastAsia="zh-CN"/>
          </w:rPr>
          <w:t>(四)、投资分析</w:t>
        </w:r>
        <w:r>
          <w:tab/>
        </w:r>
        <w:r>
          <w:fldChar w:fldCharType="begin"/>
        </w:r>
        <w:r>
          <w:instrText xml:space="preserve"> PAGEREF _Toc5654 \h </w:instrText>
        </w:r>
        <w:r>
          <w:fldChar w:fldCharType="separate"/>
        </w:r>
        <w:r>
          <w:t>37</w:t>
        </w:r>
        <w:r>
          <w:fldChar w:fldCharType="end"/>
        </w:r>
      </w:hyperlink>
    </w:p>
    <w:p>
      <w:pPr>
        <w:pStyle w:val="TOC2"/>
        <w:tabs>
          <w:tab w:val="right" w:leader="dot" w:pos="8306"/>
        </w:tabs>
      </w:pPr>
      <w:hyperlink w:anchor="_Toc16141" w:history="1">
        <w:r>
          <w:rPr>
            <w:rFonts w:ascii="仿宋" w:eastAsia="仿宋" w:hAnsi="仿宋" w:cs="仿宋" w:hint="eastAsia"/>
            <w:lang w:eastAsia="zh-CN"/>
          </w:rPr>
          <w:t>(五)、资金使用计划</w:t>
        </w:r>
        <w:r>
          <w:tab/>
        </w:r>
        <w:r>
          <w:fldChar w:fldCharType="begin"/>
        </w:r>
        <w:r>
          <w:instrText xml:space="preserve"> PAGEREF _Toc16141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558" w:history="1">
        <w:r>
          <w:rPr>
            <w:rFonts w:ascii="仿宋" w:eastAsia="仿宋" w:hAnsi="仿宋" w:cs="仿宋" w:hint="eastAsia"/>
            <w:lang w:eastAsia="zh-CN"/>
          </w:rPr>
          <w:t>(六)、黄金金融项目融资方案</w:t>
        </w:r>
        <w:r>
          <w:tab/>
        </w:r>
        <w:r>
          <w:fldChar w:fldCharType="begin"/>
        </w:r>
        <w:r>
          <w:instrText xml:space="preserve"> PAGEREF _Toc15558 \h </w:instrText>
        </w:r>
        <w:r>
          <w:fldChar w:fldCharType="separate"/>
        </w:r>
        <w:r>
          <w:t>39</w:t>
        </w:r>
        <w:r>
          <w:fldChar w:fldCharType="end"/>
        </w:r>
      </w:hyperlink>
    </w:p>
    <w:p>
      <w:pPr>
        <w:pStyle w:val="TOC2"/>
        <w:tabs>
          <w:tab w:val="right" w:leader="dot" w:pos="8306"/>
        </w:tabs>
      </w:pPr>
      <w:hyperlink w:anchor="_Toc2222" w:history="1">
        <w:r>
          <w:rPr>
            <w:rFonts w:ascii="仿宋" w:eastAsia="仿宋" w:hAnsi="仿宋" w:cs="仿宋" w:hint="eastAsia"/>
            <w:lang w:eastAsia="zh-CN"/>
          </w:rPr>
          <w:t>(七)、盈利模式和财务预测</w:t>
        </w:r>
        <w:r>
          <w:tab/>
        </w:r>
        <w:r>
          <w:fldChar w:fldCharType="begin"/>
        </w:r>
        <w:r>
          <w:instrText xml:space="preserve"> PAGEREF _Toc2222 \h </w:instrText>
        </w:r>
        <w:r>
          <w:fldChar w:fldCharType="separate"/>
        </w:r>
        <w:r>
          <w:t>41</w:t>
        </w:r>
        <w:r>
          <w:fldChar w:fldCharType="end"/>
        </w:r>
      </w:hyperlink>
    </w:p>
    <w:p>
      <w:pPr>
        <w:pStyle w:val="TOC1"/>
        <w:tabs>
          <w:tab w:val="right" w:leader="dot" w:pos="8306"/>
        </w:tabs>
      </w:pPr>
      <w:hyperlink w:anchor="_Toc2286" w:history="1">
        <w:r>
          <w:rPr>
            <w:rFonts w:ascii="仿宋" w:eastAsia="仿宋" w:hAnsi="仿宋" w:cs="仿宋" w:hint="eastAsia"/>
            <w:lang w:eastAsia="zh-CN"/>
          </w:rPr>
          <w:t>八、战略合作与合作伙伴关系</w:t>
        </w:r>
        <w:r>
          <w:tab/>
        </w:r>
        <w:r>
          <w:fldChar w:fldCharType="begin"/>
        </w:r>
        <w:r>
          <w:instrText xml:space="preserve"> PAGEREF _Toc2286 \h </w:instrText>
        </w:r>
        <w:r>
          <w:fldChar w:fldCharType="separate"/>
        </w:r>
        <w:r>
          <w:t>42</w:t>
        </w:r>
        <w:r>
          <w:fldChar w:fldCharType="end"/>
        </w:r>
      </w:hyperlink>
    </w:p>
    <w:p>
      <w:pPr>
        <w:pStyle w:val="TOC2"/>
        <w:tabs>
          <w:tab w:val="right" w:leader="dot" w:pos="8306"/>
        </w:tabs>
      </w:pPr>
      <w:hyperlink w:anchor="_Toc696" w:history="1">
        <w:r>
          <w:rPr>
            <w:rFonts w:ascii="仿宋" w:eastAsia="仿宋" w:hAnsi="仿宋" w:cs="仿宋" w:hint="eastAsia"/>
            <w:lang w:eastAsia="zh-CN"/>
          </w:rPr>
          <w:t>(一)、合作战略与目标</w:t>
        </w:r>
        <w:r>
          <w:tab/>
        </w:r>
        <w:r>
          <w:fldChar w:fldCharType="begin"/>
        </w:r>
        <w:r>
          <w:instrText xml:space="preserve"> PAGEREF _Toc696 \h </w:instrText>
        </w:r>
        <w:r>
          <w:fldChar w:fldCharType="separate"/>
        </w:r>
        <w:r>
          <w:t>42</w:t>
        </w:r>
        <w:r>
          <w:fldChar w:fldCharType="end"/>
        </w:r>
      </w:hyperlink>
    </w:p>
    <w:p>
      <w:pPr>
        <w:pStyle w:val="TOC2"/>
        <w:tabs>
          <w:tab w:val="right" w:leader="dot" w:pos="8306"/>
        </w:tabs>
      </w:pPr>
      <w:hyperlink w:anchor="_Toc29288" w:history="1">
        <w:r>
          <w:rPr>
            <w:rFonts w:ascii="仿宋" w:eastAsia="仿宋" w:hAnsi="仿宋" w:cs="仿宋" w:hint="eastAsia"/>
            <w:lang w:eastAsia="zh-CN"/>
          </w:rPr>
          <w:t>(二)、合作伙伴选择与评估</w:t>
        </w:r>
        <w:r>
          <w:tab/>
        </w:r>
        <w:r>
          <w:fldChar w:fldCharType="begin"/>
        </w:r>
        <w:r>
          <w:instrText xml:space="preserve"> PAGEREF _Toc29288 \h </w:instrText>
        </w:r>
        <w:r>
          <w:fldChar w:fldCharType="separate"/>
        </w:r>
        <w:r>
          <w:t>43</w:t>
        </w:r>
        <w:r>
          <w:fldChar w:fldCharType="end"/>
        </w:r>
      </w:hyperlink>
    </w:p>
    <w:p>
      <w:pPr>
        <w:pStyle w:val="TOC2"/>
        <w:tabs>
          <w:tab w:val="right" w:leader="dot" w:pos="8306"/>
        </w:tabs>
      </w:pPr>
      <w:hyperlink w:anchor="_Toc26144" w:history="1">
        <w:r>
          <w:rPr>
            <w:rFonts w:ascii="仿宋" w:eastAsia="仿宋" w:hAnsi="仿宋" w:cs="仿宋" w:hint="eastAsia"/>
            <w:lang w:eastAsia="zh-CN"/>
          </w:rPr>
          <w:t>(三)、合同与协议管理</w:t>
        </w:r>
        <w:r>
          <w:tab/>
        </w:r>
        <w:r>
          <w:fldChar w:fldCharType="begin"/>
        </w:r>
        <w:r>
          <w:instrText xml:space="preserve"> PAGEREF _Toc26144 \h </w:instrText>
        </w:r>
        <w:r>
          <w:fldChar w:fldCharType="separate"/>
        </w:r>
        <w:r>
          <w:t>44</w:t>
        </w:r>
        <w:r>
          <w:fldChar w:fldCharType="end"/>
        </w:r>
      </w:hyperlink>
    </w:p>
    <w:p>
      <w:pPr>
        <w:pStyle w:val="TOC2"/>
        <w:tabs>
          <w:tab w:val="right" w:leader="dot" w:pos="8306"/>
        </w:tabs>
      </w:pPr>
      <w:hyperlink w:anchor="_Toc29907" w:history="1">
        <w:r>
          <w:rPr>
            <w:rFonts w:ascii="仿宋" w:eastAsia="仿宋" w:hAnsi="仿宋" w:cs="仿宋" w:hint="eastAsia"/>
            <w:lang w:eastAsia="zh-CN"/>
          </w:rPr>
          <w:t>(四)、风险管理与纠纷解决</w:t>
        </w:r>
        <w:r>
          <w:tab/>
        </w:r>
        <w:r>
          <w:fldChar w:fldCharType="begin"/>
        </w:r>
        <w:r>
          <w:instrText xml:space="preserve"> PAGEREF _Toc29907 \h </w:instrText>
        </w:r>
        <w:r>
          <w:fldChar w:fldCharType="separate"/>
        </w:r>
        <w:r>
          <w:t>45</w:t>
        </w:r>
        <w:r>
          <w:fldChar w:fldCharType="end"/>
        </w:r>
      </w:hyperlink>
    </w:p>
    <w:p>
      <w:pPr>
        <w:pStyle w:val="TOC1"/>
        <w:tabs>
          <w:tab w:val="right" w:leader="dot" w:pos="8306"/>
        </w:tabs>
      </w:pPr>
      <w:hyperlink w:anchor="_Toc13463" w:history="1">
        <w:r>
          <w:rPr>
            <w:rFonts w:ascii="仿宋" w:eastAsia="仿宋" w:hAnsi="仿宋" w:cs="仿宋" w:hint="eastAsia"/>
            <w:lang w:eastAsia="zh-CN"/>
          </w:rPr>
          <w:t>九、技术与研发计划</w:t>
        </w:r>
        <w:r>
          <w:tab/>
        </w:r>
        <w:r>
          <w:fldChar w:fldCharType="begin"/>
        </w:r>
        <w:r>
          <w:instrText xml:space="preserve"> PAGEREF _Toc13463 \h </w:instrText>
        </w:r>
        <w:r>
          <w:fldChar w:fldCharType="separate"/>
        </w:r>
        <w:r>
          <w:t>46</w:t>
        </w:r>
        <w:r>
          <w:fldChar w:fldCharType="end"/>
        </w:r>
      </w:hyperlink>
    </w:p>
    <w:p>
      <w:pPr>
        <w:pStyle w:val="TOC2"/>
        <w:tabs>
          <w:tab w:val="right" w:leader="dot" w:pos="8306"/>
        </w:tabs>
      </w:pPr>
      <w:hyperlink w:anchor="_Toc30052" w:history="1">
        <w:r>
          <w:rPr>
            <w:rFonts w:ascii="仿宋" w:eastAsia="仿宋" w:hAnsi="仿宋" w:cs="仿宋" w:hint="eastAsia"/>
            <w:lang w:eastAsia="zh-CN"/>
          </w:rPr>
          <w:t>(一)、技术开发策略</w:t>
        </w:r>
        <w:r>
          <w:tab/>
        </w:r>
        <w:r>
          <w:fldChar w:fldCharType="begin"/>
        </w:r>
        <w:r>
          <w:instrText xml:space="preserve"> PAGEREF _Toc30052 \h </w:instrText>
        </w:r>
        <w:r>
          <w:fldChar w:fldCharType="separate"/>
        </w:r>
        <w:r>
          <w:t>46</w:t>
        </w:r>
        <w:r>
          <w:fldChar w:fldCharType="end"/>
        </w:r>
      </w:hyperlink>
    </w:p>
    <w:p>
      <w:pPr>
        <w:pStyle w:val="TOC2"/>
        <w:tabs>
          <w:tab w:val="right" w:leader="dot" w:pos="8306"/>
        </w:tabs>
      </w:pPr>
      <w:hyperlink w:anchor="_Toc10147" w:history="1">
        <w:r>
          <w:rPr>
            <w:rFonts w:ascii="仿宋" w:eastAsia="仿宋" w:hAnsi="仿宋" w:cs="仿宋" w:hint="eastAsia"/>
            <w:lang w:eastAsia="zh-CN"/>
          </w:rPr>
          <w:t>(二)、研发团队与资源配置</w:t>
        </w:r>
        <w:r>
          <w:tab/>
        </w:r>
        <w:r>
          <w:fldChar w:fldCharType="begin"/>
        </w:r>
        <w:r>
          <w:instrText xml:space="preserve"> PAGEREF _Toc10147 \h </w:instrText>
        </w:r>
        <w:r>
          <w:fldChar w:fldCharType="separate"/>
        </w:r>
        <w:r>
          <w:t>47</w:t>
        </w:r>
        <w:r>
          <w:fldChar w:fldCharType="end"/>
        </w:r>
      </w:hyperlink>
    </w:p>
    <w:p>
      <w:pPr>
        <w:pStyle w:val="TOC2"/>
        <w:tabs>
          <w:tab w:val="right" w:leader="dot" w:pos="8306"/>
        </w:tabs>
      </w:pPr>
      <w:hyperlink w:anchor="_Toc5153" w:history="1">
        <w:r>
          <w:rPr>
            <w:rFonts w:ascii="仿宋" w:eastAsia="仿宋" w:hAnsi="仿宋" w:cs="仿宋" w:hint="eastAsia"/>
            <w:lang w:eastAsia="zh-CN"/>
          </w:rPr>
          <w:t>(三)、新产品开发计划</w:t>
        </w:r>
        <w:r>
          <w:tab/>
        </w:r>
        <w:r>
          <w:fldChar w:fldCharType="begin"/>
        </w:r>
        <w:r>
          <w:instrText xml:space="preserve"> PAGEREF _Toc5153 \h </w:instrText>
        </w:r>
        <w:r>
          <w:fldChar w:fldCharType="separate"/>
        </w:r>
        <w:r>
          <w:t>48</w:t>
        </w:r>
        <w:r>
          <w:fldChar w:fldCharType="end"/>
        </w:r>
      </w:hyperlink>
    </w:p>
    <w:p>
      <w:pPr>
        <w:pStyle w:val="TOC2"/>
        <w:tabs>
          <w:tab w:val="right" w:leader="dot" w:pos="8306"/>
        </w:tabs>
      </w:pPr>
      <w:hyperlink w:anchor="_Toc24931" w:history="1">
        <w:r>
          <w:rPr>
            <w:rFonts w:ascii="仿宋" w:eastAsia="仿宋" w:hAnsi="仿宋" w:cs="仿宋" w:hint="eastAsia"/>
            <w:lang w:eastAsia="zh-CN"/>
          </w:rPr>
          <w:t>(四)、技术创新与竞争优势</w:t>
        </w:r>
        <w:r>
          <w:tab/>
        </w:r>
        <w:r>
          <w:fldChar w:fldCharType="begin"/>
        </w:r>
        <w:r>
          <w:instrText xml:space="preserve"> PAGEREF _Toc24931 \h </w:instrText>
        </w:r>
        <w:r>
          <w:fldChar w:fldCharType="separate"/>
        </w:r>
        <w:r>
          <w:t>49</w:t>
        </w:r>
        <w:r>
          <w:fldChar w:fldCharType="end"/>
        </w:r>
      </w:hyperlink>
    </w:p>
    <w:p>
      <w:pPr>
        <w:pStyle w:val="TOC1"/>
        <w:tabs>
          <w:tab w:val="right" w:leader="dot" w:pos="8306"/>
        </w:tabs>
      </w:pPr>
      <w:hyperlink w:anchor="_Toc11293" w:history="1">
        <w:r>
          <w:rPr>
            <w:rFonts w:ascii="仿宋" w:eastAsia="仿宋" w:hAnsi="仿宋" w:cs="仿宋" w:hint="eastAsia"/>
            <w:lang w:eastAsia="zh-CN"/>
          </w:rPr>
          <w:t>十、劳动安全生产分析</w:t>
        </w:r>
        <w:r>
          <w:tab/>
        </w:r>
        <w:r>
          <w:fldChar w:fldCharType="begin"/>
        </w:r>
        <w:r>
          <w:instrText xml:space="preserve"> PAGEREF _Toc11293 \h </w:instrText>
        </w:r>
        <w:r>
          <w:fldChar w:fldCharType="separate"/>
        </w:r>
        <w:r>
          <w:t>50</w:t>
        </w:r>
        <w:r>
          <w:fldChar w:fldCharType="end"/>
        </w:r>
      </w:hyperlink>
    </w:p>
    <w:p>
      <w:pPr>
        <w:pStyle w:val="TOC2"/>
        <w:tabs>
          <w:tab w:val="right" w:leader="dot" w:pos="8306"/>
        </w:tabs>
      </w:pPr>
      <w:hyperlink w:anchor="_Toc13409" w:history="1">
        <w:r>
          <w:rPr>
            <w:rFonts w:ascii="仿宋" w:eastAsia="仿宋" w:hAnsi="仿宋" w:cs="仿宋" w:hint="eastAsia"/>
            <w:lang w:eastAsia="zh-CN"/>
          </w:rPr>
          <w:t>(一)、安全法规与依据</w:t>
        </w:r>
        <w:r>
          <w:tab/>
        </w:r>
        <w:r>
          <w:fldChar w:fldCharType="begin"/>
        </w:r>
        <w:r>
          <w:instrText xml:space="preserve"> PAGEREF _Toc13409 \h </w:instrText>
        </w:r>
        <w:r>
          <w:fldChar w:fldCharType="separate"/>
        </w:r>
        <w:r>
          <w:t>50</w:t>
        </w:r>
        <w:r>
          <w:fldChar w:fldCharType="end"/>
        </w:r>
      </w:hyperlink>
    </w:p>
    <w:p>
      <w:pPr>
        <w:pStyle w:val="TOC2"/>
        <w:tabs>
          <w:tab w:val="right" w:leader="dot" w:pos="8306"/>
        </w:tabs>
      </w:pPr>
      <w:hyperlink w:anchor="_Toc8813" w:history="1">
        <w:r>
          <w:rPr>
            <w:rFonts w:ascii="仿宋" w:eastAsia="仿宋" w:hAnsi="仿宋" w:cs="仿宋" w:hint="eastAsia"/>
            <w:lang w:eastAsia="zh-CN"/>
          </w:rPr>
          <w:t>(二)、安全措施与效果预估</w:t>
        </w:r>
        <w:r>
          <w:tab/>
        </w:r>
        <w:r>
          <w:fldChar w:fldCharType="begin"/>
        </w:r>
        <w:r>
          <w:instrText xml:space="preserve"> PAGEREF _Toc8813 \h </w:instrText>
        </w:r>
        <w:r>
          <w:fldChar w:fldCharType="separate"/>
        </w:r>
        <w:r>
          <w:t>50</w:t>
        </w:r>
        <w:r>
          <w:fldChar w:fldCharType="end"/>
        </w:r>
      </w:hyperlink>
    </w:p>
    <w:p>
      <w:pPr>
        <w:pStyle w:val="TOC1"/>
        <w:tabs>
          <w:tab w:val="right" w:leader="dot" w:pos="8306"/>
        </w:tabs>
      </w:pPr>
      <w:hyperlink w:anchor="_Toc17197" w:history="1">
        <w:r>
          <w:rPr>
            <w:rFonts w:ascii="仿宋" w:eastAsia="仿宋" w:hAnsi="仿宋" w:cs="仿宋" w:hint="eastAsia"/>
            <w:lang w:eastAsia="zh-CN"/>
          </w:rPr>
          <w:t>十一、环境保护与可持续发展</w:t>
        </w:r>
        <w:r>
          <w:tab/>
        </w:r>
        <w:r>
          <w:fldChar w:fldCharType="begin"/>
        </w:r>
        <w:r>
          <w:instrText xml:space="preserve"> PAGEREF _Toc17197 \h </w:instrText>
        </w:r>
        <w:r>
          <w:fldChar w:fldCharType="separate"/>
        </w:r>
        <w:r>
          <w:t>53</w:t>
        </w:r>
        <w:r>
          <w:fldChar w:fldCharType="end"/>
        </w:r>
      </w:hyperlink>
    </w:p>
    <w:p>
      <w:pPr>
        <w:pStyle w:val="TOC2"/>
        <w:tabs>
          <w:tab w:val="right" w:leader="dot" w:pos="8306"/>
        </w:tabs>
      </w:pPr>
      <w:hyperlink w:anchor="_Toc25071" w:history="1">
        <w:r>
          <w:rPr>
            <w:rFonts w:ascii="仿宋" w:eastAsia="仿宋" w:hAnsi="仿宋" w:cs="仿宋" w:hint="eastAsia"/>
            <w:lang w:eastAsia="zh-CN"/>
          </w:rPr>
          <w:t>(一)、环境保护政策与承诺</w:t>
        </w:r>
        <w:r>
          <w:tab/>
        </w:r>
        <w:r>
          <w:fldChar w:fldCharType="begin"/>
        </w:r>
        <w:r>
          <w:instrText xml:space="preserve"> PAGEREF _Toc25071 \h </w:instrText>
        </w:r>
        <w:r>
          <w:fldChar w:fldCharType="separate"/>
        </w:r>
        <w:r>
          <w:t>53</w:t>
        </w:r>
        <w:r>
          <w:fldChar w:fldCharType="end"/>
        </w:r>
      </w:hyperlink>
    </w:p>
    <w:p>
      <w:pPr>
        <w:pStyle w:val="TOC2"/>
        <w:tabs>
          <w:tab w:val="right" w:leader="dot" w:pos="8306"/>
        </w:tabs>
      </w:pPr>
      <w:hyperlink w:anchor="_Toc32147" w:history="1">
        <w:r>
          <w:rPr>
            <w:rFonts w:ascii="仿宋" w:eastAsia="仿宋" w:hAnsi="仿宋" w:cs="仿宋" w:hint="eastAsia"/>
            <w:lang w:eastAsia="zh-CN"/>
          </w:rPr>
          <w:t>(二)、可持续生产与绿色供应链</w:t>
        </w:r>
        <w:r>
          <w:tab/>
        </w:r>
        <w:r>
          <w:fldChar w:fldCharType="begin"/>
        </w:r>
        <w:r>
          <w:instrText xml:space="preserve"> PAGEREF _Toc32147 \h </w:instrText>
        </w:r>
        <w:r>
          <w:fldChar w:fldCharType="separate"/>
        </w:r>
        <w:r>
          <w:t>53</w:t>
        </w:r>
        <w:r>
          <w:fldChar w:fldCharType="end"/>
        </w:r>
      </w:hyperlink>
    </w:p>
    <w:p>
      <w:pPr>
        <w:pStyle w:val="TOC2"/>
        <w:tabs>
          <w:tab w:val="right" w:leader="dot" w:pos="8306"/>
        </w:tabs>
      </w:pPr>
      <w:hyperlink w:anchor="_Toc4633" w:history="1">
        <w:r>
          <w:rPr>
            <w:rFonts w:ascii="仿宋" w:eastAsia="仿宋" w:hAnsi="仿宋" w:cs="仿宋" w:hint="eastAsia"/>
            <w:lang w:eastAsia="zh-CN"/>
          </w:rPr>
          <w:t>(三)、减少废物和碳足迹</w:t>
        </w:r>
        <w:r>
          <w:tab/>
        </w:r>
        <w:r>
          <w:fldChar w:fldCharType="begin"/>
        </w:r>
        <w:r>
          <w:instrText xml:space="preserve"> PAGEREF _Toc4633 \h </w:instrText>
        </w:r>
        <w:r>
          <w:fldChar w:fldCharType="separate"/>
        </w:r>
        <w:r>
          <w:t>54</w:t>
        </w:r>
        <w:r>
          <w:fldChar w:fldCharType="end"/>
        </w:r>
      </w:hyperlink>
    </w:p>
    <w:p>
      <w:pPr>
        <w:pStyle w:val="TOC2"/>
        <w:tabs>
          <w:tab w:val="right" w:leader="dot" w:pos="8306"/>
        </w:tabs>
      </w:pPr>
      <w:hyperlink w:anchor="_Toc28835" w:history="1">
        <w:r>
          <w:rPr>
            <w:rFonts w:ascii="仿宋" w:eastAsia="仿宋" w:hAnsi="仿宋" w:cs="仿宋" w:hint="eastAsia"/>
            <w:lang w:eastAsia="zh-CN"/>
          </w:rPr>
          <w:t>(四)、知识产权保护与创新</w:t>
        </w:r>
        <w:r>
          <w:tab/>
        </w:r>
        <w:r>
          <w:fldChar w:fldCharType="begin"/>
        </w:r>
        <w:r>
          <w:instrText xml:space="preserve"> PAGEREF _Toc28835 \h </w:instrText>
        </w:r>
        <w:r>
          <w:fldChar w:fldCharType="separate"/>
        </w:r>
        <w:r>
          <w:t>55</w:t>
        </w:r>
        <w:r>
          <w:fldChar w:fldCharType="end"/>
        </w:r>
      </w:hyperlink>
    </w:p>
    <w:p>
      <w:pPr>
        <w:pStyle w:val="TOC2"/>
        <w:tabs>
          <w:tab w:val="right" w:leader="dot" w:pos="8306"/>
        </w:tabs>
      </w:pPr>
      <w:hyperlink w:anchor="_Toc18790" w:history="1">
        <w:r>
          <w:rPr>
            <w:rFonts w:ascii="仿宋" w:eastAsia="仿宋" w:hAnsi="仿宋" w:cs="仿宋" w:hint="eastAsia"/>
            <w:lang w:eastAsia="zh-CN"/>
          </w:rPr>
          <w:t>(五)、社区参与与教育</w:t>
        </w:r>
        <w:r>
          <w:tab/>
        </w:r>
        <w:r>
          <w:fldChar w:fldCharType="begin"/>
        </w:r>
        <w:r>
          <w:instrText xml:space="preserve"> PAGEREF _Toc18790 \h </w:instrText>
        </w:r>
        <w:r>
          <w:fldChar w:fldCharType="separate"/>
        </w:r>
        <w:r>
          <w:t>56</w:t>
        </w:r>
        <w:r>
          <w:fldChar w:fldCharType="end"/>
        </w:r>
      </w:hyperlink>
    </w:p>
    <w:p>
      <w:pPr>
        <w:pStyle w:val="TOC1"/>
        <w:tabs>
          <w:tab w:val="right" w:leader="dot" w:pos="8306"/>
        </w:tabs>
      </w:pPr>
      <w:hyperlink w:anchor="_Toc18410" w:history="1">
        <w:r>
          <w:rPr>
            <w:rFonts w:ascii="仿宋" w:eastAsia="仿宋" w:hAnsi="仿宋" w:cs="仿宋" w:hint="eastAsia"/>
            <w:lang w:eastAsia="zh-CN"/>
          </w:rPr>
          <w:t>十二、可持续发展战略</w:t>
        </w:r>
        <w:r>
          <w:tab/>
        </w:r>
        <w:r>
          <w:fldChar w:fldCharType="begin"/>
        </w:r>
        <w:r>
          <w:instrText xml:space="preserve"> PAGEREF _Toc18410 \h </w:instrText>
        </w:r>
        <w:r>
          <w:fldChar w:fldCharType="separate"/>
        </w:r>
        <w:r>
          <w:t>56</w:t>
        </w:r>
        <w:r>
          <w:fldChar w:fldCharType="end"/>
        </w:r>
      </w:hyperlink>
    </w:p>
    <w:p>
      <w:pPr>
        <w:pStyle w:val="TOC2"/>
        <w:tabs>
          <w:tab w:val="right" w:leader="dot" w:pos="8306"/>
        </w:tabs>
      </w:pPr>
      <w:hyperlink w:anchor="_Toc16421" w:history="1">
        <w:r>
          <w:rPr>
            <w:rFonts w:ascii="仿宋" w:eastAsia="仿宋" w:hAnsi="仿宋" w:cs="仿宋" w:hint="eastAsia"/>
            <w:lang w:eastAsia="zh-CN"/>
          </w:rPr>
          <w:t>(一)、可持续发展目标</w:t>
        </w:r>
        <w:r>
          <w:tab/>
        </w:r>
        <w:r>
          <w:fldChar w:fldCharType="begin"/>
        </w:r>
        <w:r>
          <w:instrText xml:space="preserve"> PAGEREF _Toc16421 \h </w:instrText>
        </w:r>
        <w:r>
          <w:fldChar w:fldCharType="separate"/>
        </w:r>
        <w:r>
          <w:t>56</w:t>
        </w:r>
        <w:r>
          <w:fldChar w:fldCharType="end"/>
        </w:r>
      </w:hyperlink>
    </w:p>
    <w:p>
      <w:pPr>
        <w:pStyle w:val="TOC2"/>
        <w:tabs>
          <w:tab w:val="right" w:leader="dot" w:pos="8306"/>
        </w:tabs>
      </w:pPr>
      <w:hyperlink w:anchor="_Toc4495" w:history="1">
        <w:r>
          <w:rPr>
            <w:rFonts w:ascii="仿宋" w:eastAsia="仿宋" w:hAnsi="仿宋" w:cs="仿宋" w:hint="eastAsia"/>
            <w:lang w:eastAsia="zh-CN"/>
          </w:rPr>
          <w:t>(二)、环境友好措施</w:t>
        </w:r>
        <w:r>
          <w:tab/>
        </w:r>
        <w:r>
          <w:fldChar w:fldCharType="begin"/>
        </w:r>
        <w:r>
          <w:instrText xml:space="preserve"> PAGEREF _Toc4495 \h </w:instrText>
        </w:r>
        <w:r>
          <w:fldChar w:fldCharType="separate"/>
        </w:r>
        <w:r>
          <w:t>57</w:t>
        </w:r>
        <w:r>
          <w:fldChar w:fldCharType="end"/>
        </w:r>
      </w:hyperlink>
    </w:p>
    <w:p>
      <w:pPr>
        <w:pStyle w:val="TOC2"/>
        <w:tabs>
          <w:tab w:val="right" w:leader="dot" w:pos="8306"/>
        </w:tabs>
      </w:pPr>
      <w:hyperlink w:anchor="_Toc28334" w:history="1">
        <w:r>
          <w:rPr>
            <w:rFonts w:ascii="仿宋" w:eastAsia="仿宋" w:hAnsi="仿宋" w:cs="仿宋" w:hint="eastAsia"/>
            <w:lang w:eastAsia="zh-CN"/>
          </w:rPr>
          <w:t>(三)、社会影响与贡献</w:t>
        </w:r>
        <w:r>
          <w:tab/>
        </w:r>
        <w:r>
          <w:fldChar w:fldCharType="begin"/>
        </w:r>
        <w:r>
          <w:instrText xml:space="preserve"> PAGEREF _Toc28334 \h </w:instrText>
        </w:r>
        <w:r>
          <w:fldChar w:fldCharType="separate"/>
        </w:r>
        <w:r>
          <w:t>58</w:t>
        </w:r>
        <w:r>
          <w:fldChar w:fldCharType="end"/>
        </w:r>
      </w:hyperlink>
    </w:p>
    <w:p>
      <w:pPr>
        <w:pStyle w:val="TOC2"/>
        <w:tabs>
          <w:tab w:val="right" w:leader="dot" w:pos="8306"/>
        </w:tabs>
      </w:pPr>
      <w:hyperlink w:anchor="_Toc9261" w:history="1">
        <w:r>
          <w:rPr>
            <w:rFonts w:ascii="仿宋" w:eastAsia="仿宋" w:hAnsi="仿宋" w:cs="仿宋" w:hint="eastAsia"/>
            <w:lang w:eastAsia="zh-CN"/>
          </w:rPr>
          <w:t>(四)、环境保护和社会责任</w:t>
        </w:r>
        <w:r>
          <w:tab/>
        </w:r>
        <w:r>
          <w:fldChar w:fldCharType="begin"/>
        </w:r>
        <w:r>
          <w:instrText xml:space="preserve"> PAGEREF _Toc9261 \h </w:instrText>
        </w:r>
        <w:r>
          <w:fldChar w:fldCharType="separate"/>
        </w:r>
        <w:r>
          <w:t>58</w:t>
        </w:r>
        <w:r>
          <w:fldChar w:fldCharType="end"/>
        </w:r>
      </w:hyperlink>
    </w:p>
    <w:p>
      <w:pPr>
        <w:pStyle w:val="TOC1"/>
        <w:tabs>
          <w:tab w:val="right" w:leader="dot" w:pos="8306"/>
        </w:tabs>
      </w:pPr>
      <w:hyperlink w:anchor="_Toc6728" w:history="1">
        <w:r>
          <w:rPr>
            <w:rFonts w:ascii="仿宋" w:eastAsia="仿宋" w:hAnsi="仿宋" w:cs="仿宋" w:hint="eastAsia"/>
            <w:lang w:eastAsia="zh-CN"/>
          </w:rPr>
          <w:t>十三、战略合作伙伴与投资者关系</w:t>
        </w:r>
        <w:r>
          <w:tab/>
        </w:r>
        <w:r>
          <w:fldChar w:fldCharType="begin"/>
        </w:r>
        <w:r>
          <w:instrText xml:space="preserve"> PAGEREF _Toc6728 \h </w:instrText>
        </w:r>
        <w:r>
          <w:fldChar w:fldCharType="separate"/>
        </w:r>
        <w:r>
          <w:t>59</w:t>
        </w:r>
        <w:r>
          <w:fldChar w:fldCharType="end"/>
        </w:r>
      </w:hyperlink>
    </w:p>
    <w:p>
      <w:pPr>
        <w:pStyle w:val="TOC2"/>
        <w:tabs>
          <w:tab w:val="right" w:leader="dot" w:pos="8306"/>
        </w:tabs>
      </w:pPr>
      <w:hyperlink w:anchor="_Toc15520" w:history="1">
        <w:r>
          <w:rPr>
            <w:rFonts w:ascii="仿宋" w:eastAsia="仿宋" w:hAnsi="仿宋" w:cs="仿宋" w:hint="eastAsia"/>
            <w:lang w:eastAsia="zh-CN"/>
          </w:rPr>
          <w:t>(一)、投资者关系管理</w:t>
        </w:r>
        <w:r>
          <w:tab/>
        </w:r>
        <w:r>
          <w:fldChar w:fldCharType="begin"/>
        </w:r>
        <w:r>
          <w:instrText xml:space="preserve"> PAGEREF _Toc15520 \h </w:instrText>
        </w:r>
        <w:r>
          <w:fldChar w:fldCharType="separate"/>
        </w:r>
        <w:r>
          <w:t>59</w:t>
        </w:r>
        <w:r>
          <w:fldChar w:fldCharType="end"/>
        </w:r>
      </w:hyperlink>
    </w:p>
    <w:p>
      <w:pPr>
        <w:pStyle w:val="TOC2"/>
        <w:tabs>
          <w:tab w:val="right" w:leader="dot" w:pos="8306"/>
        </w:tabs>
      </w:pPr>
      <w:hyperlink w:anchor="_Toc11851" w:history="1">
        <w:r>
          <w:rPr>
            <w:rFonts w:ascii="仿宋" w:eastAsia="仿宋" w:hAnsi="仿宋" w:cs="仿宋" w:hint="eastAsia"/>
            <w:lang w:eastAsia="zh-CN"/>
          </w:rPr>
          <w:t>(二)、战略合作伙伴关系管理</w:t>
        </w:r>
        <w:r>
          <w:tab/>
        </w:r>
        <w:r>
          <w:fldChar w:fldCharType="begin"/>
        </w:r>
        <w:r>
          <w:instrText xml:space="preserve"> PAGEREF _Toc11851 \h </w:instrText>
        </w:r>
        <w:r>
          <w:fldChar w:fldCharType="separate"/>
        </w:r>
        <w:r>
          <w:t>59</w:t>
        </w:r>
        <w:r>
          <w:fldChar w:fldCharType="end"/>
        </w:r>
      </w:hyperlink>
    </w:p>
    <w:p>
      <w:pPr>
        <w:pStyle w:val="TOC2"/>
        <w:tabs>
          <w:tab w:val="right" w:leader="dot" w:pos="8306"/>
        </w:tabs>
      </w:pPr>
      <w:hyperlink w:anchor="_Toc23331" w:history="1">
        <w:r>
          <w:rPr>
            <w:rFonts w:ascii="仿宋" w:eastAsia="仿宋" w:hAnsi="仿宋" w:cs="仿宋" w:hint="eastAsia"/>
            <w:lang w:eastAsia="zh-CN"/>
          </w:rPr>
          <w:t>(三)、投资者关系沟通</w:t>
        </w:r>
        <w:r>
          <w:tab/>
        </w:r>
        <w:r>
          <w:fldChar w:fldCharType="begin"/>
        </w:r>
        <w:r>
          <w:instrText xml:space="preserve"> PAGEREF _Toc23331 \h </w:instrText>
        </w:r>
        <w:r>
          <w:fldChar w:fldCharType="separate"/>
        </w:r>
        <w:r>
          <w:t>60</w:t>
        </w:r>
        <w:r>
          <w:fldChar w:fldCharType="end"/>
        </w:r>
      </w:hyperlink>
    </w:p>
    <w:p>
      <w:pPr>
        <w:pStyle w:val="TOC2"/>
        <w:tabs>
          <w:tab w:val="right" w:leader="dot" w:pos="8306"/>
        </w:tabs>
      </w:pPr>
      <w:hyperlink w:anchor="_Toc27456" w:history="1">
        <w:r>
          <w:rPr>
            <w:rFonts w:ascii="仿宋" w:eastAsia="仿宋" w:hAnsi="仿宋" w:cs="仿宋" w:hint="eastAsia"/>
            <w:lang w:eastAsia="zh-CN"/>
          </w:rPr>
          <w:t>(四)、投资者服务计划</w:t>
        </w:r>
        <w:r>
          <w:tab/>
        </w:r>
        <w:r>
          <w:fldChar w:fldCharType="begin"/>
        </w:r>
        <w:r>
          <w:instrText xml:space="preserve"> PAGEREF _Toc27456 \h </w:instrText>
        </w:r>
        <w:r>
          <w:fldChar w:fldCharType="separate"/>
        </w:r>
        <w:r>
          <w:t>60</w:t>
        </w:r>
        <w:r>
          <w:fldChar w:fldCharType="end"/>
        </w:r>
      </w:hyperlink>
    </w:p>
    <w:p>
      <w:pPr>
        <w:pStyle w:val="TOC1"/>
        <w:tabs>
          <w:tab w:val="right" w:leader="dot" w:pos="8306"/>
        </w:tabs>
      </w:pPr>
      <w:hyperlink w:anchor="_Toc25197" w:history="1">
        <w:r>
          <w:rPr>
            <w:rFonts w:ascii="仿宋" w:eastAsia="仿宋" w:hAnsi="仿宋" w:cs="仿宋" w:hint="eastAsia"/>
            <w:lang w:eastAsia="zh-CN"/>
          </w:rPr>
          <w:t>十四、战略退出计划</w:t>
        </w:r>
        <w:r>
          <w:tab/>
        </w:r>
        <w:r>
          <w:fldChar w:fldCharType="begin"/>
        </w:r>
        <w:r>
          <w:instrText xml:space="preserve"> PAGEREF _Toc25197 \h </w:instrText>
        </w:r>
        <w:r>
          <w:fldChar w:fldCharType="separate"/>
        </w:r>
        <w:r>
          <w:t>61</w:t>
        </w:r>
        <w:r>
          <w:fldChar w:fldCharType="end"/>
        </w:r>
      </w:hyperlink>
    </w:p>
    <w:p>
      <w:pPr>
        <w:pStyle w:val="TOC2"/>
        <w:tabs>
          <w:tab w:val="right" w:leader="dot" w:pos="8306"/>
        </w:tabs>
      </w:pPr>
      <w:hyperlink w:anchor="_Toc1034" w:history="1">
        <w:r>
          <w:rPr>
            <w:rFonts w:ascii="仿宋" w:eastAsia="仿宋" w:hAnsi="仿宋" w:cs="仿宋" w:hint="eastAsia"/>
            <w:lang w:eastAsia="zh-CN"/>
          </w:rPr>
          <w:t>(一)、黄金金融项目退出战略</w:t>
        </w:r>
        <w:r>
          <w:tab/>
        </w:r>
        <w:r>
          <w:fldChar w:fldCharType="begin"/>
        </w:r>
        <w:r>
          <w:instrText xml:space="preserve"> PAGEREF _Toc1034 \h </w:instrText>
        </w:r>
        <w:r>
          <w:fldChar w:fldCharType="separate"/>
        </w:r>
        <w:r>
          <w:t>61</w:t>
        </w:r>
        <w:r>
          <w:fldChar w:fldCharType="end"/>
        </w:r>
      </w:hyperlink>
    </w:p>
    <w:p>
      <w:pPr>
        <w:pStyle w:val="TOC2"/>
        <w:tabs>
          <w:tab w:val="right" w:leader="dot" w:pos="8306"/>
        </w:tabs>
      </w:pPr>
      <w:hyperlink w:anchor="_Toc20659" w:history="1">
        <w:r>
          <w:rPr>
            <w:rFonts w:ascii="仿宋" w:eastAsia="仿宋" w:hAnsi="仿宋" w:cs="仿宋" w:hint="eastAsia"/>
            <w:lang w:eastAsia="zh-CN"/>
          </w:rPr>
          <w:t>(二)、潜在退出方式</w:t>
        </w:r>
        <w:r>
          <w:tab/>
        </w:r>
        <w:r>
          <w:fldChar w:fldCharType="begin"/>
        </w:r>
        <w:r>
          <w:instrText xml:space="preserve"> PAGEREF _Toc20659 \h </w:instrText>
        </w:r>
        <w:r>
          <w:fldChar w:fldCharType="separate"/>
        </w:r>
        <w:r>
          <w:t>62</w:t>
        </w:r>
        <w:r>
          <w:fldChar w:fldCharType="end"/>
        </w:r>
      </w:hyperlink>
    </w:p>
    <w:p>
      <w:pPr>
        <w:pStyle w:val="TOC2"/>
        <w:tabs>
          <w:tab w:val="right" w:leader="dot" w:pos="8306"/>
        </w:tabs>
      </w:pPr>
      <w:hyperlink w:anchor="_Toc16742" w:history="1">
        <w:r>
          <w:rPr>
            <w:rFonts w:ascii="仿宋" w:eastAsia="仿宋" w:hAnsi="仿宋" w:cs="仿宋" w:hint="eastAsia"/>
            <w:lang w:eastAsia="zh-CN"/>
          </w:rPr>
          <w:t>(三)、退出时机与条件</w:t>
        </w:r>
        <w:r>
          <w:tab/>
        </w:r>
        <w:r>
          <w:fldChar w:fldCharType="begin"/>
        </w:r>
        <w:r>
          <w:instrText xml:space="preserve"> PAGEREF _Toc16742 \h </w:instrText>
        </w:r>
        <w:r>
          <w:fldChar w:fldCharType="separate"/>
        </w:r>
        <w:r>
          <w:t>62</w:t>
        </w:r>
        <w:r>
          <w:fldChar w:fldCharType="end"/>
        </w:r>
      </w:hyperlink>
    </w:p>
    <w:p>
      <w:pPr>
        <w:pStyle w:val="TOC2"/>
        <w:tabs>
          <w:tab w:val="right" w:leader="dot" w:pos="8306"/>
        </w:tabs>
      </w:pPr>
      <w:hyperlink w:anchor="_Toc27063" w:history="1">
        <w:r>
          <w:rPr>
            <w:rFonts w:ascii="仿宋" w:eastAsia="仿宋" w:hAnsi="仿宋" w:cs="仿宋" w:hint="eastAsia"/>
            <w:lang w:eastAsia="zh-CN"/>
          </w:rPr>
          <w:t>(四)、投资者回报与退出</w:t>
        </w:r>
        <w:r>
          <w:tab/>
        </w:r>
        <w:r>
          <w:fldChar w:fldCharType="begin"/>
        </w:r>
        <w:r>
          <w:instrText xml:space="preserve"> PAGEREF _Toc27063 \h </w:instrText>
        </w:r>
        <w:r>
          <w:fldChar w:fldCharType="separate"/>
        </w:r>
        <w:r>
          <w:t>63</w:t>
        </w:r>
        <w:r>
          <w:fldChar w:fldCharType="end"/>
        </w:r>
      </w:hyperlink>
    </w:p>
    <w:p>
      <w:pPr>
        <w:pStyle w:val="TOC1"/>
        <w:tabs>
          <w:tab w:val="right" w:leader="dot" w:pos="8306"/>
        </w:tabs>
      </w:pPr>
      <w:hyperlink w:anchor="_Toc17976" w:history="1">
        <w:r>
          <w:rPr>
            <w:rFonts w:ascii="仿宋" w:eastAsia="仿宋" w:hAnsi="仿宋" w:cs="仿宋" w:hint="eastAsia"/>
            <w:lang w:eastAsia="zh-CN"/>
          </w:rPr>
          <w:t>十五、未来展望与增长策略</w:t>
        </w:r>
        <w:r>
          <w:tab/>
        </w:r>
        <w:r>
          <w:fldChar w:fldCharType="begin"/>
        </w:r>
        <w:r>
          <w:instrText xml:space="preserve"> PAGEREF _Toc17976 \h </w:instrText>
        </w:r>
        <w:r>
          <w:fldChar w:fldCharType="separate"/>
        </w:r>
        <w:r>
          <w:t>63</w:t>
        </w:r>
        <w:r>
          <w:fldChar w:fldCharType="end"/>
        </w:r>
      </w:hyperlink>
    </w:p>
    <w:p>
      <w:pPr>
        <w:pStyle w:val="TOC2"/>
        <w:tabs>
          <w:tab w:val="right" w:leader="dot" w:pos="8306"/>
        </w:tabs>
      </w:pPr>
      <w:hyperlink w:anchor="_Toc8778" w:history="1">
        <w:r>
          <w:rPr>
            <w:rFonts w:ascii="仿宋" w:eastAsia="仿宋" w:hAnsi="仿宋" w:cs="仿宋" w:hint="eastAsia"/>
            <w:lang w:eastAsia="zh-CN"/>
          </w:rPr>
          <w:t>(一)、未来市场趋势分析</w:t>
        </w:r>
        <w:r>
          <w:tab/>
        </w:r>
        <w:r>
          <w:fldChar w:fldCharType="begin"/>
        </w:r>
        <w:r>
          <w:instrText xml:space="preserve"> PAGEREF _Toc8778 \h </w:instrText>
        </w:r>
        <w:r>
          <w:fldChar w:fldCharType="separate"/>
        </w:r>
        <w:r>
          <w:t>63</w:t>
        </w:r>
        <w:r>
          <w:fldChar w:fldCharType="end"/>
        </w:r>
      </w:hyperlink>
    </w:p>
    <w:p>
      <w:pPr>
        <w:pStyle w:val="TOC2"/>
        <w:tabs>
          <w:tab w:val="right" w:leader="dot" w:pos="8306"/>
        </w:tabs>
      </w:pPr>
      <w:hyperlink w:anchor="_Toc9093" w:history="1">
        <w:r>
          <w:rPr>
            <w:rFonts w:ascii="仿宋" w:eastAsia="仿宋" w:hAnsi="仿宋" w:cs="仿宋" w:hint="eastAsia"/>
            <w:lang w:eastAsia="zh-CN"/>
          </w:rPr>
          <w:t>(二)、增长机会与战略</w:t>
        </w:r>
        <w:r>
          <w:tab/>
        </w:r>
        <w:r>
          <w:fldChar w:fldCharType="begin"/>
        </w:r>
        <w:r>
          <w:instrText xml:space="preserve"> PAGEREF _Toc9093 \h </w:instrText>
        </w:r>
        <w:r>
          <w:fldChar w:fldCharType="separate"/>
        </w:r>
        <w:r>
          <w:t>64</w:t>
        </w:r>
        <w:r>
          <w:fldChar w:fldCharType="end"/>
        </w:r>
      </w:hyperlink>
    </w:p>
    <w:p>
      <w:pPr>
        <w:pStyle w:val="TOC2"/>
        <w:tabs>
          <w:tab w:val="right" w:leader="dot" w:pos="8306"/>
        </w:tabs>
      </w:pPr>
      <w:hyperlink w:anchor="_Toc24814" w:history="1">
        <w:r>
          <w:rPr>
            <w:rFonts w:ascii="仿宋" w:eastAsia="仿宋" w:hAnsi="仿宋" w:cs="仿宋" w:hint="eastAsia"/>
            <w:lang w:eastAsia="zh-CN"/>
          </w:rPr>
          <w:t>(三)、扩展计划与新市场进入</w:t>
        </w:r>
        <w:r>
          <w:tab/>
        </w:r>
        <w:r>
          <w:fldChar w:fldCharType="begin"/>
        </w:r>
        <w:r>
          <w:instrText xml:space="preserve"> PAGEREF _Toc24814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57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报告是对黄金金融市场调研项目的综合评价分析，通过深入研究市场需求、竞争状况和未来趋势，为企业制定合适的营销策略和发展规划提供参考依据。报告采用标准的分析方法和模型，对可行性进行了综合评估，并提出了优化建议。请注意，本报告仅供学习交流使用，不可做为商业用途。</w:t>
      </w:r>
    </w:p>
    <w:p>
      <w:pPr>
        <w:pStyle w:val="Heading1"/>
        <w:ind w:firstLine="560" w:firstLineChars="200"/>
        <w:rPr>
          <w:rFonts w:ascii="仿宋" w:eastAsia="仿宋" w:hAnsi="仿宋" w:cs="仿宋" w:hint="eastAsia"/>
          <w:sz w:val="28"/>
          <w:lang w:eastAsia="zh-CN"/>
        </w:rPr>
      </w:pPr>
      <w:bookmarkStart w:id="2" w:name="_Toc26101"/>
      <w:r>
        <w:rPr>
          <w:rFonts w:ascii="仿宋" w:eastAsia="仿宋" w:hAnsi="仿宋" w:cs="仿宋" w:hint="eastAsia"/>
          <w:sz w:val="28"/>
          <w:lang w:eastAsia="zh-CN"/>
        </w:rPr>
        <w:t>一、运营与管理</w:t>
      </w:r>
      <w:bookmarkEnd w:id="2"/>
    </w:p>
    <w:p>
      <w:pPr>
        <w:pStyle w:val="Heading2"/>
        <w:rPr>
          <w:rFonts w:ascii="仿宋" w:eastAsia="仿宋" w:hAnsi="仿宋" w:cs="仿宋" w:hint="eastAsia"/>
          <w:lang w:eastAsia="zh-CN"/>
        </w:rPr>
      </w:pPr>
      <w:bookmarkStart w:id="3" w:name="_Toc28435"/>
      <w:r>
        <w:rPr>
          <w:rFonts w:ascii="仿宋" w:eastAsia="仿宋" w:hAnsi="仿宋" w:cs="仿宋" w:hint="eastAsia"/>
          <w:lang w:eastAsia="zh-CN"/>
        </w:rPr>
        <w:t>(一)、公司经营理念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公司经营理念：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"以客户为中心，创造卓越品质。"</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这一经营理念强调以下几个核心价值观：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1. 客户至上： 我们的首要任务是满足客户的需求和期望。客户的满意度和信任是我们成功的关键。我们积极倾听客户的反馈，不断改进产品和服务，确保提供高质量的解决方案。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 品质卓越： 我们致力于追求卓越的品质。无论是产品还是服务，我们都不妥协于品质。通过不断的创新和精益生产，我们保证产品的卓越性能和可靠性。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团队合作： 我们相信协作和团队精神是成功的基础。我们鼓励员工之间的合作和知识分享，以促进创新和解决问题。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我们认识到公司对社会和环境的责任。我们致力于可持续经营，降低环境影响，支持社区，并遵守道德和法规。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5. 员工发展： 我们为员工提供学习和成长的机会，鼓励他们不断提升技能和知识。我们认识到员工的成功是公司成功的基础。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6. 创新精神： 我们鼓励创新，不断寻求新的解决方案和机会。我们相信创新是持续成功的关键。</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这一经营理念是公司文化的基础，它指导我们的日常决策和行为，确保我们在市场竞争中脱颖而出，实现长期的成功。</w:t>
      </w:r>
    </w:p>
    <w:p>
      <w:pPr>
        <w:pStyle w:val="Heading2"/>
        <w:ind w:firstLine="560" w:firstLineChars="200"/>
        <w:rPr>
          <w:rFonts w:ascii="仿宋" w:eastAsia="仿宋" w:hAnsi="仿宋" w:cs="仿宋" w:hint="eastAsia"/>
          <w:sz w:val="28"/>
          <w:lang w:eastAsia="zh-CN"/>
        </w:rPr>
      </w:pPr>
      <w:bookmarkStart w:id="4" w:name="_Toc21349"/>
      <w:r>
        <w:rPr>
          <w:rFonts w:ascii="仿宋" w:eastAsia="仿宋" w:hAnsi="仿宋" w:cs="仿宋" w:hint="eastAsia"/>
          <w:sz w:val="28"/>
          <w:lang w:eastAsia="zh-CN"/>
        </w:rPr>
        <w:t>(二)、公司目标与职责</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公司目标：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1. 实现持续增长： 我们的主要目标是实现业务的持续增长，扩大市场份额，提高盈利能力，确保公司的长期可持续性。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客户满意度： 我们致力于提供卓越的产品和服务，以满足客户的需求和期望，从而建立长期的客户关系。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3. 员工发展： 我们鼓励员工不断提升技能，提供职业发展机会，并创造一个积极的工作环境。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4. 社会责任： 我们承担社会和环境的责任，通过可持续经营和社区支持来回馈社会。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1. 提供高质量产品和服务： 我们的首要职责是提供高品质的产品和服务，确保客户的满意度。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创新和研发：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我们不断进行研发和创新，以保持竞争力，开发新产品和技术。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3. 维护财务健康： 我们负责维护公司的财务健康，确保资金充足，提高效率，降低成本。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4. 社会和环境责任： 我们致力于降低环境影响，遵守法规，支持社区，并积极参与公益事业。</w:t>
      </w:r>
    </w:p>
    <w:p>
      <w:pPr>
        <w:ind w:firstLine="560" w:firstLineChars="200"/>
        <w:rPr>
          <w:rFonts w:ascii="仿宋" w:eastAsia="仿宋" w:hAnsi="仿宋" w:cs="仿宋" w:hint="eastAsia"/>
          <w:sz w:val="28"/>
        </w:rPr>
      </w:pPr>
      <w:r>
        <w:rPr>
          <w:rFonts w:ascii="仿宋" w:eastAsia="仿宋" w:hAnsi="仿宋" w:cs="仿宋" w:hint="eastAsia"/>
          <w:sz w:val="28"/>
          <w:lang w:eastAsia="zh-CN"/>
        </w:rPr>
        <w:t>5. 员工培训和发展： 我们提供员工培训和职业发展机会，帮助他们提升技能和知识。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6. 客户关系管理： 我们建立和维护客户关系，满足客户需求，了解市场动态。</w:t>
      </w:r>
    </w:p>
    <w:p>
      <w:pPr>
        <w:pStyle w:val="Heading2"/>
        <w:ind w:firstLine="560" w:firstLineChars="200"/>
        <w:rPr>
          <w:rFonts w:ascii="仿宋" w:eastAsia="仿宋" w:hAnsi="仿宋" w:cs="仿宋" w:hint="eastAsia"/>
          <w:sz w:val="28"/>
          <w:lang w:eastAsia="zh-CN"/>
        </w:rPr>
      </w:pPr>
      <w:bookmarkStart w:id="5" w:name="_Toc16349"/>
      <w:r>
        <w:rPr>
          <w:rFonts w:ascii="仿宋" w:eastAsia="仿宋" w:hAnsi="仿宋" w:cs="仿宋" w:hint="eastAsia"/>
          <w:sz w:val="28"/>
          <w:lang w:eastAsia="zh-CN"/>
        </w:rPr>
        <w:t>(三)、部门任务与权利</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销售部门：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销售部门的主要任务是制定销售策略，与客户建立联系，推动产品和服务的销售，实现销售目标。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销售部门有权制定销售计划、价格策略和促销活动，与客户谈判和签署销售合同。</w:t>
      </w:r>
    </w:p>
    <w:p>
      <w:pPr>
        <w:ind w:firstLine="560" w:firstLineChars="200"/>
        <w:rPr>
          <w:rFonts w:ascii="仿宋" w:eastAsia="仿宋" w:hAnsi="仿宋" w:cs="仿宋" w:hint="eastAsia"/>
          <w:sz w:val="28"/>
        </w:rPr>
      </w:pPr>
      <w:r>
        <w:rPr>
          <w:rFonts w:ascii="仿宋" w:eastAsia="仿宋" w:hAnsi="仿宋" w:cs="仿宋" w:hint="eastAsia"/>
          <w:sz w:val="28"/>
          <w:lang w:eastAsia="zh-CN"/>
        </w:rPr>
        <w:t>2. 生产部门：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生产部门负责生产公司的产品或提供服务。他们需要按时、按质生产产品。</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生产部门有权制定生产计划，购买必要的原材料和设备，确保生产线的运行顺畅。</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3. 财务部门：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财务部门负责管理公司的财务事务，包括会计、预算、财务报表等。</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财务部门有权审查公司的财务状况，制定预算，确保公司合法合规运营。</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人力资源部门：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人力资源部门负责招聘、培训、员工绩效管理和员工满意度。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人力资源部门有权招聘员工，制定培训计划，处理员工纠纷，并制定员工政策。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5. 研发与创新部门：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研发与创新部门负责新产品研发、技术创新和持续改进。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研发与创新部门有权决定研发黄金金融项目的优先级，分配研发资源，保护知识产权。</w:t>
      </w:r>
    </w:p>
    <w:p>
      <w:pPr>
        <w:ind w:firstLine="560" w:firstLineChars="200"/>
        <w:rPr>
          <w:rFonts w:ascii="仿宋" w:eastAsia="仿宋" w:hAnsi="仿宋" w:cs="仿宋" w:hint="eastAsia"/>
          <w:sz w:val="28"/>
        </w:rPr>
      </w:pPr>
      <w:r>
        <w:rPr>
          <w:rFonts w:ascii="仿宋" w:eastAsia="仿宋" w:hAnsi="仿宋" w:cs="仿宋" w:hint="eastAsia"/>
          <w:sz w:val="28"/>
          <w:lang w:eastAsia="zh-CN"/>
        </w:rPr>
        <w:t>6. 客户服务部门：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客户服务部门负责与客户建立联系，解决问题，提供支持和处理客户投诉。</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客户服务部门有权与客户联系，提供支持，提出建议以改进客户体验。</w:t>
      </w:r>
    </w:p>
    <w:p>
      <w:pPr>
        <w:ind w:firstLine="560" w:firstLineChars="200"/>
        <w:rPr>
          <w:rFonts w:ascii="仿宋" w:eastAsia="仿宋" w:hAnsi="仿宋" w:cs="仿宋" w:hint="eastAsia"/>
          <w:sz w:val="28"/>
        </w:rPr>
      </w:pPr>
      <w:r>
        <w:rPr>
          <w:rFonts w:ascii="仿宋" w:eastAsia="仿宋" w:hAnsi="仿宋" w:cs="仿宋" w:hint="eastAsia"/>
          <w:sz w:val="28"/>
          <w:lang w:eastAsia="zh-CN"/>
        </w:rPr>
        <w:t>7. 采购部门：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采购部门负责采购原材料、设备和服务，以满足生产和业务需求。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采购部门有权与供应商谈判、签署采购合同，确保物资的供应。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8. 市场营销部门：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市场营销部门负责市场研究、品牌推广、广告宣传以及制定市场策略。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市场营销部门有权进行市场调查，推广产品或服务，制定市场营销计划。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9. 管理层：</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管理层负责决策制定、公司战略、目标设定、资源分配、风险管理和绩效评估。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管理层有权制定公司政策、战略，进行重大决策，指导部门领导执行战略。</w:t>
      </w:r>
    </w:p>
    <w:p>
      <w:pPr>
        <w:ind w:firstLine="560" w:firstLineChars="200"/>
        <w:rPr>
          <w:rFonts w:ascii="仿宋" w:eastAsia="仿宋" w:hAnsi="仿宋" w:cs="仿宋" w:hint="eastAsia"/>
          <w:sz w:val="28"/>
        </w:rPr>
      </w:pPr>
      <w:r>
        <w:rPr>
          <w:rFonts w:ascii="仿宋" w:eastAsia="仿宋" w:hAnsi="仿宋" w:cs="仿宋" w:hint="eastAsia"/>
          <w:sz w:val="28"/>
          <w:lang w:eastAsia="zh-CN"/>
        </w:rPr>
        <w:t>10. 管理员与行政人员：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管理员与行政人员负责公司内部运营和日常管理事务。</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管理员与行政人员有权制定内部管理政策、管理公司资产、安排员工的日常工作。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11. 技术支持部门：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技术支持部门负责提供产品或服务的技术支持、解决客户问题和维护技术设备。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技术支持部门有权与客户联系，解决技术问题，提供培训和维护服务。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12. 内审部门：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任务：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内审部门负责审计和监督公司内部运营，确保合规性和有效性。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内审部门有权进行内部审计，发现违规行为，建议改进和提供监督。</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这些部门和职能共同构成了公司的组织架构，通过协作和合作，它们为公司的整体运营和成功做出贡献。每个部门的任务和权责都需要与公司的战略和目标保持一致，以确保协同工作，实现公司的长期发展计划。</w:t>
      </w:r>
    </w:p>
    <w:p>
      <w:pPr>
        <w:pStyle w:val="Heading2"/>
        <w:ind w:firstLine="560" w:firstLineChars="200"/>
        <w:rPr>
          <w:rFonts w:ascii="仿宋" w:eastAsia="仿宋" w:hAnsi="仿宋" w:cs="仿宋" w:hint="eastAsia"/>
          <w:sz w:val="28"/>
          <w:lang w:eastAsia="zh-CN"/>
        </w:rPr>
      </w:pPr>
      <w:bookmarkStart w:id="6" w:name="_Toc9434"/>
      <w:r>
        <w:rPr>
          <w:rFonts w:ascii="仿宋" w:eastAsia="仿宋" w:hAnsi="仿宋" w:cs="仿宋" w:hint="eastAsia"/>
          <w:sz w:val="28"/>
          <w:lang w:eastAsia="zh-CN"/>
        </w:rPr>
        <w:t>(四)、财务与会计制度</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会计政策：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公司将明确会计政策，包括会计准则的采用，会计政策变更的程序以及任何重要会计政策的解释和解释。</w:t>
      </w:r>
    </w:p>
    <w:p>
      <w:pPr>
        <w:ind w:firstLine="560" w:firstLineChars="200"/>
        <w:rPr>
          <w:rFonts w:ascii="仿宋" w:eastAsia="仿宋" w:hAnsi="仿宋" w:cs="仿宋" w:hint="eastAsia"/>
          <w:sz w:val="28"/>
        </w:rPr>
      </w:pPr>
      <w:r>
        <w:rPr>
          <w:rFonts w:ascii="仿宋" w:eastAsia="仿宋" w:hAnsi="仿宋" w:cs="仿宋" w:hint="eastAsia"/>
          <w:sz w:val="28"/>
          <w:lang w:eastAsia="zh-CN"/>
        </w:rPr>
        <w:t>2. 财务报表编制：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公司将规定财务报表的编制要求，包括财务报表的频率、时间表，财务报表的格式和结构。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3. 财务核算：</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公司将明确核算流程，包括会计记录的时间点，会计期间的划分，交易和事项的记录和识别。</w:t>
      </w:r>
    </w:p>
    <w:p>
      <w:pPr>
        <w:ind w:firstLine="560" w:firstLineChars="200"/>
        <w:rPr>
          <w:rFonts w:ascii="仿宋" w:eastAsia="仿宋" w:hAnsi="仿宋" w:cs="仿宋" w:hint="eastAsia"/>
          <w:sz w:val="28"/>
        </w:rPr>
      </w:pPr>
      <w:r>
        <w:rPr>
          <w:rFonts w:ascii="仿宋" w:eastAsia="仿宋" w:hAnsi="仿宋" w:cs="仿宋" w:hint="eastAsia"/>
          <w:sz w:val="28"/>
          <w:lang w:eastAsia="zh-CN"/>
        </w:rPr>
        <w:t>4. 费用和成本分摊：</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公司将规定费用和成本的分摊方法，以确保相关成本与其相关的收入期间匹配。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 凭证和文档保存：</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公司将明确会计凭证的要求和保存期限，以及相关文档的保存要求。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6. 收入核算：</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公司将规定收入核算政策，包括销售合同的识别、服务完成的确认，以及与收入有关的所有问题。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7. 资产和负债核算：</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公司将制定资产和负债核算政策，包括资产的折旧和摊销，减值测试，以及负债的计量和分类。</w:t>
      </w:r>
    </w:p>
    <w:p>
      <w:pPr>
        <w:ind w:firstLine="560" w:firstLineChars="200"/>
        <w:rPr>
          <w:rFonts w:ascii="仿宋" w:eastAsia="仿宋" w:hAnsi="仿宋" w:cs="仿宋" w:hint="eastAsia"/>
          <w:sz w:val="28"/>
        </w:rPr>
      </w:pPr>
      <w:r>
        <w:rPr>
          <w:rFonts w:ascii="仿宋" w:eastAsia="仿宋" w:hAnsi="仿宋" w:cs="仿宋" w:hint="eastAsia"/>
          <w:sz w:val="28"/>
          <w:lang w:eastAsia="zh-CN"/>
        </w:rPr>
        <w:t>8. 现金和银行：</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公司将规定现金和银行管理政策，包括现金处理程序、银行账户管理和资金投资。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9. 预算和预测：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公司将明确预算和预测的编制程序，以及财务绩效与实际结果的比较。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10. 审计与内部控制：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公司将规定内部审计和控制的要求，包括审计委员会的角色，内部控制的评估和改进。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11. 税务合规：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公司将确保遵守相关税收法规，包括报告、纳税和税务申报要求。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12. 财务政策和程序手册：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公司将编制和维护财务政策和程序手册，以便员工理解和遵守财务与会计制度。</w:t>
      </w:r>
    </w:p>
    <w:p>
      <w:pPr>
        <w:pStyle w:val="Heading1"/>
        <w:ind w:firstLine="560" w:firstLineChars="200"/>
        <w:rPr>
          <w:rFonts w:ascii="仿宋" w:eastAsia="仿宋" w:hAnsi="仿宋" w:cs="仿宋" w:hint="eastAsia"/>
          <w:sz w:val="28"/>
          <w:lang w:eastAsia="zh-CN"/>
        </w:rPr>
      </w:pPr>
      <w:bookmarkStart w:id="7" w:name="_Toc21154"/>
      <w:r>
        <w:rPr>
          <w:rFonts w:ascii="仿宋" w:eastAsia="仿宋" w:hAnsi="仿宋" w:cs="仿宋" w:hint="eastAsia"/>
          <w:sz w:val="28"/>
          <w:lang w:eastAsia="zh-CN"/>
        </w:rPr>
        <w:t>二、法人治理架构</w:t>
      </w:r>
      <w:bookmarkEnd w:id="7"/>
    </w:p>
    <w:p>
      <w:pPr>
        <w:pStyle w:val="Heading2"/>
        <w:rPr>
          <w:rFonts w:ascii="仿宋" w:eastAsia="仿宋" w:hAnsi="仿宋" w:cs="仿宋" w:hint="eastAsia"/>
          <w:lang w:eastAsia="zh-CN"/>
        </w:rPr>
      </w:pPr>
      <w:bookmarkStart w:id="8" w:name="_Toc24387"/>
      <w:r>
        <w:rPr>
          <w:rFonts w:ascii="仿宋" w:eastAsia="仿宋" w:hAnsi="仿宋" w:cs="仿宋" w:hint="eastAsia"/>
          <w:lang w:eastAsia="zh-CN"/>
        </w:rPr>
        <w:t>(一)、股东权益与义务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股东权益：</w:t>
      </w:r>
    </w:p>
    <w:p>
      <w:pPr>
        <w:ind w:firstLine="560" w:firstLineChars="200"/>
        <w:rPr>
          <w:rFonts w:ascii="仿宋" w:eastAsia="仿宋" w:hAnsi="仿宋" w:cs="仿宋" w:hint="eastAsia"/>
          <w:sz w:val="28"/>
        </w:rPr>
      </w:pPr>
      <w:r>
        <w:rPr>
          <w:rFonts w:ascii="仿宋" w:eastAsia="仿宋" w:hAnsi="仿宋" w:cs="仿宋" w:hint="eastAsia"/>
          <w:sz w:val="28"/>
          <w:lang w:eastAsia="zh-CN"/>
        </w:rPr>
        <w:t>1. 所有权权益：股东持有公司股份，代表他们在公司的所有权。这些所有权权益赋予股东公司的股东大会选举公司领导层、审批公司的关键决策和政策，以及分享公司盈利的权利。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2. 红利权：股东有权分享公司的盈利。公司盈余分配方案一般在股东大会上通过，股东按其所持股份比例分享利润。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3. 知情权：股东有权了解公司的财务状况、运营情况和重要决策。公司应向股东提供相关信息，使他们能够有效行使其知情权。</w:t>
      </w:r>
    </w:p>
    <w:p>
      <w:pPr>
        <w:ind w:firstLine="560" w:firstLineChars="200"/>
        <w:rPr>
          <w:rFonts w:ascii="仿宋" w:eastAsia="仿宋" w:hAnsi="仿宋" w:cs="仿宋" w:hint="eastAsia"/>
          <w:sz w:val="28"/>
        </w:rPr>
      </w:pPr>
      <w:r>
        <w:rPr>
          <w:rFonts w:ascii="仿宋" w:eastAsia="仿宋" w:hAnsi="仿宋" w:cs="仿宋" w:hint="eastAsia"/>
          <w:sz w:val="28"/>
          <w:lang w:eastAsia="zh-CN"/>
        </w:rPr>
        <w:t>4. 监督权：股东可以参与公司治理，包括选举董事会成员、审计公司财务报表，以及提出和审批公司政策和决策。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5. 资产分配权：在公司解散或清算时，股东有权分享公司净资产。这确保了股东对公司资产的权益。</w:t>
      </w:r>
    </w:p>
    <w:p>
      <w:pPr>
        <w:ind w:firstLine="560" w:firstLineChars="200"/>
        <w:rPr>
          <w:rFonts w:ascii="仿宋" w:eastAsia="仿宋" w:hAnsi="仿宋" w:cs="仿宋" w:hint="eastAsia"/>
          <w:sz w:val="28"/>
        </w:rPr>
      </w:pPr>
      <w:r>
        <w:rPr>
          <w:rFonts w:ascii="仿宋" w:eastAsia="仿宋" w:hAnsi="仿宋" w:cs="仿宋" w:hint="eastAsia"/>
          <w:sz w:val="28"/>
          <w:lang w:eastAsia="zh-CN"/>
        </w:rPr>
        <w:t>二、股东义务：</w:t>
      </w:r>
    </w:p>
    <w:p>
      <w:pPr>
        <w:ind w:firstLine="560" w:firstLineChars="200"/>
        <w:rPr>
          <w:rFonts w:ascii="仿宋" w:eastAsia="仿宋" w:hAnsi="仿宋" w:cs="仿宋" w:hint="eastAsia"/>
          <w:sz w:val="28"/>
        </w:rPr>
      </w:pPr>
      <w:r>
        <w:rPr>
          <w:rFonts w:ascii="仿宋" w:eastAsia="仿宋" w:hAnsi="仿宋" w:cs="仿宋" w:hint="eastAsia"/>
          <w:sz w:val="28"/>
          <w:lang w:eastAsia="zh-CN"/>
        </w:rPr>
        <w:t>1. 资本注入义务：股东必须按照其认购的股份金额，按时履行资本注入义务。这确保了公司有足够的资本来运营和发展。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法律合规义务：股东有责任确保公司的运营合法合规。他们应遵守所有适用的法律法规，包括公司法、证券法等。</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 诚信义务：股东有义务以诚信原则参与公司治理。这包括避免利益冲突，维护公司和其他股东的利益。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合同义务：股东必须遵守公司章程和其他公司文件中规定的合同义务，包括不得私自转让股份等。</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公司治理义务：股东应积极参与公司治理，包括参加股东大会、投票选举董事会成员，审计公司财务报表，提出建议和投票支持公司政策和决策。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股东的权益和义务是公司治理和管理的基础，它们确保了公司的透明度、合法合规运营以及股东的权益得到保护。通过积极履行义务和行使权益，股东可以推动公司的可持续发展和长期成功。因此，股东在公司中的地位至关重要，他们不仅仅是投资者，更是公司治理的参与者和监督者。</w:t>
      </w:r>
    </w:p>
    <w:p>
      <w:pPr>
        <w:pStyle w:val="Heading2"/>
        <w:ind w:firstLine="560" w:firstLineChars="200"/>
        <w:rPr>
          <w:rFonts w:ascii="仿宋" w:eastAsia="仿宋" w:hAnsi="仿宋" w:cs="仿宋" w:hint="eastAsia"/>
          <w:sz w:val="28"/>
          <w:lang w:eastAsia="zh-CN"/>
        </w:rPr>
      </w:pPr>
      <w:bookmarkStart w:id="9" w:name="_Toc13030"/>
      <w:r>
        <w:rPr>
          <w:rFonts w:ascii="仿宋" w:eastAsia="仿宋" w:hAnsi="仿宋" w:cs="仿宋" w:hint="eastAsia"/>
          <w:sz w:val="28"/>
          <w:lang w:eastAsia="zh-CN"/>
        </w:rPr>
        <w:t>(二)、公司董事会</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董事会组成：</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公司董事会通常由董事组成，董事的数量和身份多样化，以确保各种利益得到代表。董事的任命和撤换一般由公司章程规定，也可能受到监管机构的法律规定。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2. 董事会职责：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公司董事会的主要职责包括：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监督公司管理层的决策和行为，确保其符合法律法规和公司政策。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审查和批准公司的战略计划和预算。</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选择、评估和奖励公司高级管理层。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监督公司的财务状况，审计报告和内部控制。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决定股东分红政策和公司的分配政策。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对公司的社会责任、可持续发展和风险管理提供建议和监督。</w:t>
      </w:r>
    </w:p>
    <w:p>
      <w:pPr>
        <w:ind w:firstLine="560" w:firstLineChars="200"/>
        <w:rPr>
          <w:rFonts w:ascii="仿宋" w:eastAsia="仿宋" w:hAnsi="仿宋" w:cs="仿宋" w:hint="eastAsia"/>
          <w:sz w:val="28"/>
        </w:rPr>
      </w:pPr>
      <w:r>
        <w:rPr>
          <w:rFonts w:ascii="仿宋" w:eastAsia="仿宋" w:hAnsi="仿宋" w:cs="仿宋" w:hint="eastAsia"/>
          <w:sz w:val="28"/>
          <w:lang w:eastAsia="zh-CN"/>
        </w:rPr>
        <w:t>3. 董事会会议：</w:t>
      </w:r>
    </w:p>
    <w:p>
      <w:pPr>
        <w:ind w:firstLine="560" w:firstLineChars="200"/>
        <w:rPr>
          <w:rFonts w:ascii="仿宋" w:eastAsia="仿宋" w:hAnsi="仿宋" w:cs="仿宋" w:hint="eastAsia"/>
          <w:sz w:val="28"/>
        </w:rPr>
      </w:pPr>
      <w:r>
        <w:rPr>
          <w:rFonts w:ascii="仿宋" w:eastAsia="仿宋" w:hAnsi="仿宋" w:cs="仿宋" w:hint="eastAsia"/>
          <w:sz w:val="28"/>
          <w:lang w:eastAsia="zh-CN"/>
        </w:rPr>
        <w:t>董事会按照事先安排的计划举行定期会议，以讨论公司的重大事务和决策。会议通常由董事会主席主持，出席的董事需要达成一致意见或根据表决结果做出决策。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4. 董事会决策：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董事会通过投票决定公司的重大事项，决策通常要得到多数董事的支持。不同公司可能对决策和表决规则有不同的要求，取决于公司章程和法律法规。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5. 董事会监督：</w:t>
      </w:r>
    </w:p>
    <w:p>
      <w:pPr>
        <w:ind w:firstLine="560" w:firstLineChars="200"/>
        <w:rPr>
          <w:rFonts w:ascii="仿宋" w:eastAsia="仿宋" w:hAnsi="仿宋" w:cs="仿宋" w:hint="eastAsia"/>
          <w:sz w:val="28"/>
        </w:rPr>
      </w:pPr>
      <w:r>
        <w:rPr>
          <w:rFonts w:ascii="仿宋" w:eastAsia="仿宋" w:hAnsi="仿宋" w:cs="仿宋" w:hint="eastAsia"/>
          <w:sz w:val="28"/>
          <w:lang w:eastAsia="zh-CN"/>
        </w:rPr>
        <w:t>董事会通过内部和外部审计、监管报告以及高级管理层的报告来监督公司的运营。他们确保公司的行为合法合规，同时也要确保公司的长期战略与股东的利益相一致。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6. 董事会职能：</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公司董事会的职能包括执行、监督和咨询。他们执行公司的日常管理，监督高级管理层的决策，并为公司提供重要建议和战略方向。</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公司董事会的作用在于平衡公司内部各方利益，确保公司的决策和行为符合法律和道德要求。一个高效的董事会有助于公司的长期成功和可持续发展。</w:t>
      </w:r>
    </w:p>
    <w:p>
      <w:pPr>
        <w:pStyle w:val="Heading2"/>
        <w:ind w:firstLine="560" w:firstLineChars="200"/>
        <w:rPr>
          <w:rFonts w:ascii="仿宋" w:eastAsia="仿宋" w:hAnsi="仿宋" w:cs="仿宋" w:hint="eastAsia"/>
          <w:sz w:val="28"/>
          <w:lang w:eastAsia="zh-CN"/>
        </w:rPr>
      </w:pPr>
      <w:bookmarkStart w:id="10" w:name="_Toc22806"/>
      <w:r>
        <w:rPr>
          <w:rFonts w:ascii="仿宋" w:eastAsia="仿宋" w:hAnsi="仿宋" w:cs="仿宋" w:hint="eastAsia"/>
          <w:sz w:val="28"/>
          <w:lang w:eastAsia="zh-CN"/>
        </w:rPr>
        <w:t>(三)、高级管理层</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公司的高级管理层组成如下：公司设总裁一名，由董事会聘任或解聘，同时设副总裁若干名和财务总监一名，同样由董事会聘任或解聘。这些高级管理人员均代表公司高级管理层。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公司章程中的规定适用于所有高级管理人员，包括总裁、副总裁、财务总监等。高级管理层的成员必须遵守这些规定。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3. 在公司控股股东和实际控制人单位担任非董事或监事职务的个人，不得同时担任公司的高级管理职位。</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的总裁每届任期为3年，可以连任。总裁对董事会负有责任，并行使多项职权，包括主持公司的生产经营管理、制定年度经营计划和投资方案、设定公司内部管理机构和基本管理制度、制定具体规章、提请董事会聘任或解聘副总裁和财务负责人、决定其他负责管理人员的聘任或解聘等。总裁也列席董事会会议。</w:t>
      </w:r>
    </w:p>
    <w:p>
      <w:pPr>
        <w:ind w:firstLine="560" w:firstLineChars="200"/>
        <w:rPr>
          <w:rFonts w:ascii="仿宋" w:eastAsia="仿宋" w:hAnsi="仿宋" w:cs="仿宋" w:hint="eastAsia"/>
          <w:sz w:val="28"/>
        </w:rPr>
      </w:pPr>
      <w:r>
        <w:rPr>
          <w:rFonts w:ascii="仿宋" w:eastAsia="仿宋" w:hAnsi="仿宋" w:cs="仿宋" w:hint="eastAsia"/>
          <w:sz w:val="28"/>
          <w:lang w:eastAsia="zh-CN"/>
        </w:rPr>
        <w:t>5. 总裁应制定总裁工作细则，其中包括总裁会议的召开条件、程序和参与人员，以及高级管理人员的具体职责和分工，公司资金和资产运用的权限，以及其他必要事项。</w:t>
      </w:r>
    </w:p>
    <w:p>
      <w:pPr>
        <w:ind w:firstLine="560" w:firstLineChars="200"/>
        <w:rPr>
          <w:rFonts w:ascii="仿宋" w:eastAsia="仿宋" w:hAnsi="仿宋" w:cs="仿宋" w:hint="eastAsia"/>
          <w:sz w:val="28"/>
        </w:rPr>
      </w:pPr>
      <w:r>
        <w:rPr>
          <w:rFonts w:ascii="仿宋" w:eastAsia="仿宋" w:hAnsi="仿宋" w:cs="仿宋" w:hint="eastAsia"/>
          <w:sz w:val="28"/>
          <w:lang w:eastAsia="zh-CN"/>
        </w:rPr>
        <w:t>6. 总裁可以在任期届满之前提出辞职，具体辞职程序和办法将在总裁与公司之间的劳动合同中规定。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7. 副总裁协助总裁工作，负责特定方面的生产经营管理工作。</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8. 公司还设有董事会秘书，负责筹备公司股东大会和董事会、监事会的会议，管理相关文件和股东资料，以及处理信息披露事务。董事会秘书需要遵守法律、法规、部门规章和公司章程的相关规定。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9. 董事会秘书也应制定董事会秘书工作细则，其中包括董事会秘书的资格、聘任程序、权力职责以及其他必要事项。</w:t>
      </w:r>
    </w:p>
    <w:p>
      <w:pPr>
        <w:ind w:firstLine="560" w:firstLineChars="200"/>
        <w:rPr>
          <w:rFonts w:ascii="仿宋" w:eastAsia="仿宋" w:hAnsi="仿宋" w:cs="仿宋" w:hint="eastAsia"/>
          <w:sz w:val="28"/>
        </w:rPr>
      </w:pPr>
      <w:r>
        <w:rPr>
          <w:rFonts w:ascii="仿宋" w:eastAsia="仿宋" w:hAnsi="仿宋" w:cs="仿宋" w:hint="eastAsia"/>
          <w:sz w:val="28"/>
          <w:lang w:eastAsia="zh-CN"/>
        </w:rPr>
        <w:t>10. 高级管理人员在履行公司职务时如果违反法律、法规、规章或公司章程的规定，导致公司损失，应当承担赔偿责任。这一原则旨在确保高级管理层合法合规地履行其职责，维护公司的权益。</w:t>
      </w:r>
    </w:p>
    <w:p>
      <w:pPr>
        <w:pStyle w:val="Heading2"/>
        <w:ind w:firstLine="560" w:firstLineChars="200"/>
        <w:rPr>
          <w:rFonts w:ascii="仿宋" w:eastAsia="仿宋" w:hAnsi="仿宋" w:cs="仿宋" w:hint="eastAsia"/>
          <w:sz w:val="28"/>
          <w:lang w:eastAsia="zh-CN"/>
        </w:rPr>
      </w:pPr>
      <w:bookmarkStart w:id="11" w:name="_Toc6700"/>
      <w:r>
        <w:rPr>
          <w:rFonts w:ascii="仿宋" w:eastAsia="仿宋" w:hAnsi="仿宋" w:cs="仿宋" w:hint="eastAsia"/>
          <w:sz w:val="28"/>
          <w:lang w:eastAsia="zh-CN"/>
        </w:rPr>
        <w:t>(四)、监督管理层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公司的监督管理层是公司治理结构的重要组成部分，负责监督和管理公司的经营活动，确保公司合规运营、风险管理、财务透明度和公司治理的有效性。监督管理层包括监事会和监事长。</w:t>
      </w:r>
    </w:p>
    <w:p>
      <w:pPr>
        <w:ind w:firstLine="560" w:firstLineChars="200"/>
        <w:rPr>
          <w:rFonts w:ascii="仿宋" w:eastAsia="仿宋" w:hAnsi="仿宋" w:cs="仿宋" w:hint="eastAsia"/>
          <w:sz w:val="28"/>
        </w:rPr>
      </w:pPr>
      <w:r>
        <w:rPr>
          <w:rFonts w:ascii="仿宋" w:eastAsia="仿宋" w:hAnsi="仿宋" w:cs="仿宋" w:hint="eastAsia"/>
          <w:sz w:val="28"/>
          <w:lang w:eastAsia="zh-CN"/>
        </w:rPr>
        <w:t>1. 监事会： 监事会是公司治理结构中的独立监督机构，独立于董事会和管理层，其成员通常由公司股东选举产生。监事会的主要职责包括监督公司管理层的决策，审计公司的财务报表，审核公司内部控制制度的有效性，监督公司的风险管理和合规程序，提出对公司经营活动的建议。监事会通过定期会议和报告向股东和董事会提供有关公司经营状况和决策的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2. 监事长： 监事会通常由一位监事长领导，监事长是监事会的主席，负责协调监事会的工作，领导监事会的决策，以及代表监事会与董事会和公司管理层进行沟通。监事长的角色非常关键，需要确保监事会的独立性和有效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监督管理层的设立有助于维护公司的合法权益，监督公司管理层的决策，保障公司股东和利益相关者的利益。监督管理层的工作有助于确保公司合规运营，遵守法律法规，管理风险，保护公司的声誉，提高公司治理的透明度和质量。</w:t>
      </w:r>
    </w:p>
    <w:p>
      <w:pPr>
        <w:pStyle w:val="Heading1"/>
        <w:ind w:firstLine="560" w:firstLineChars="200"/>
        <w:rPr>
          <w:rFonts w:ascii="仿宋" w:eastAsia="仿宋" w:hAnsi="仿宋" w:cs="仿宋" w:hint="eastAsia"/>
          <w:sz w:val="28"/>
          <w:lang w:eastAsia="zh-CN"/>
        </w:rPr>
      </w:pPr>
      <w:bookmarkStart w:id="12" w:name="_Toc14123"/>
      <w:r>
        <w:rPr>
          <w:rFonts w:ascii="仿宋" w:eastAsia="仿宋" w:hAnsi="仿宋" w:cs="仿宋" w:hint="eastAsia"/>
          <w:sz w:val="28"/>
          <w:lang w:eastAsia="zh-CN"/>
        </w:rPr>
        <w:t>三、黄金金融项目基本情况</w:t>
      </w:r>
      <w:bookmarkEnd w:id="12"/>
    </w:p>
    <w:p>
      <w:pPr>
        <w:pStyle w:val="Heading2"/>
        <w:rPr>
          <w:rFonts w:ascii="仿宋" w:eastAsia="仿宋" w:hAnsi="仿宋" w:cs="仿宋" w:hint="eastAsia"/>
          <w:lang w:eastAsia="zh-CN"/>
        </w:rPr>
      </w:pPr>
      <w:bookmarkStart w:id="13" w:name="_Toc3548"/>
      <w:r>
        <w:rPr>
          <w:rFonts w:ascii="仿宋" w:eastAsia="仿宋" w:hAnsi="仿宋" w:cs="仿宋" w:hint="eastAsia"/>
          <w:lang w:eastAsia="zh-CN"/>
        </w:rPr>
        <w:t>(一)、黄金金融项目名称及黄金金融项目单位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一、黄金金融项目名称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黄金金融项目名称：XXX黄金金融项目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二、黄金金融项目单位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黄金金融项目单位：XXX有限公司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XXX有限公司是一家经过合法注册的企业，总部位于[总部所在地]。公司的法定代表人为[法定代表人姓名]，具有丰富的行业经验。公司专注于[公司主要业务领域]，致力于提供高质量的产品和服务。公司的联系地址为[公司地址]，联系电话为[公司电话]，电子邮件为[公司电子邮件]。公司以其稳定的发展和卓越的绩效而闻名，为实施XXX黄金金融项目提供坚实的支持和保障。</w:t>
      </w:r>
    </w:p>
    <w:p>
      <w:pPr>
        <w:pStyle w:val="Heading2"/>
        <w:ind w:firstLine="560" w:firstLineChars="200"/>
        <w:rPr>
          <w:rFonts w:ascii="仿宋" w:eastAsia="仿宋" w:hAnsi="仿宋" w:cs="仿宋" w:hint="eastAsia"/>
          <w:sz w:val="28"/>
          <w:lang w:eastAsia="zh-CN"/>
        </w:rPr>
      </w:pPr>
      <w:bookmarkStart w:id="14" w:name="_Toc21873"/>
      <w:r>
        <w:rPr>
          <w:rFonts w:ascii="仿宋" w:eastAsia="仿宋" w:hAnsi="仿宋" w:cs="仿宋" w:hint="eastAsia"/>
          <w:sz w:val="28"/>
          <w:lang w:eastAsia="zh-CN"/>
        </w:rPr>
        <w:t>(二)、黄金金融项目建设地点</w:t>
      </w:r>
      <w:bookmarkEnd w:id="14"/>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轮黄金金融项目选址中，我们的目标地位于待定地点，拟定占地约XXXX亩的土地面积。此黄金金融项目选址的独特之处在于其地理位置极为优越，交通便捷，而且周边公用设施如电力、供水、排水和通讯等已完备，为本黄金金融项目的建设提供了理想的基础条件。因此，我们认为此地点是本期黄金金融项目的最佳选址。</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一区域的地理位置优越，靠近重要的交通干道，有利于原材料和成品的运输，同时，通讯便捷，有助于及时反馈产品市场信息。此外，对各种设施用地进行统筹安排，将提高土地综合利用效率，同时，采用先进的工艺技术和设备，以达到“节约能源、节约土地资源”的目标。</w:t>
      </w:r>
    </w:p>
    <w:p>
      <w:pPr>
        <w:pStyle w:val="Heading2"/>
        <w:ind w:firstLine="560" w:firstLineChars="200"/>
        <w:rPr>
          <w:rFonts w:ascii="仿宋" w:eastAsia="仿宋" w:hAnsi="仿宋" w:cs="仿宋" w:hint="eastAsia"/>
          <w:sz w:val="28"/>
          <w:lang w:eastAsia="zh-CN"/>
        </w:rPr>
      </w:pPr>
      <w:bookmarkStart w:id="15" w:name="_Toc23979"/>
      <w:r>
        <w:rPr>
          <w:rFonts w:ascii="仿宋" w:eastAsia="仿宋" w:hAnsi="仿宋" w:cs="仿宋" w:hint="eastAsia"/>
          <w:sz w:val="28"/>
          <w:lang w:eastAsia="zh-CN"/>
        </w:rPr>
        <w:t>(三)、调查与分析的范围</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本报告综合研究和分析了以下黄金金融项目建设相关方面的内容，以为有关部门的决策和黄金金融项目建设提供准确可靠的参考依据：</w:t>
      </w:r>
    </w:p>
    <w:p>
      <w:pPr>
        <w:ind w:firstLine="560" w:firstLineChars="200"/>
        <w:rPr>
          <w:rFonts w:ascii="仿宋" w:eastAsia="仿宋" w:hAnsi="仿宋" w:cs="仿宋" w:hint="eastAsia"/>
          <w:sz w:val="28"/>
        </w:rPr>
      </w:pPr>
      <w:r>
        <w:rPr>
          <w:rFonts w:ascii="仿宋" w:eastAsia="仿宋" w:hAnsi="仿宋" w:cs="仿宋" w:hint="eastAsia"/>
          <w:sz w:val="28"/>
          <w:lang w:eastAsia="zh-CN"/>
        </w:rPr>
        <w:t>1. 黄金金融项目建设的背景和概况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市场需求的预测和建设必要性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建设条件的评估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4. 工程技术方案的详细描述</w:t>
      </w:r>
    </w:p>
    <w:p>
      <w:pPr>
        <w:ind w:firstLine="560" w:firstLineChars="200"/>
        <w:rPr>
          <w:rFonts w:ascii="仿宋" w:eastAsia="仿宋" w:hAnsi="仿宋" w:cs="仿宋" w:hint="eastAsia"/>
          <w:sz w:val="28"/>
        </w:rPr>
      </w:pPr>
      <w:r>
        <w:rPr>
          <w:rFonts w:ascii="仿宋" w:eastAsia="仿宋" w:hAnsi="仿宋" w:cs="仿宋" w:hint="eastAsia"/>
          <w:sz w:val="28"/>
          <w:lang w:eastAsia="zh-CN"/>
        </w:rPr>
        <w:t>5. 黄金金融项目的组织管理和劳动定员</w:t>
      </w:r>
    </w:p>
    <w:p>
      <w:pPr>
        <w:ind w:firstLine="560" w:firstLineChars="200"/>
        <w:rPr>
          <w:rFonts w:ascii="仿宋" w:eastAsia="仿宋" w:hAnsi="仿宋" w:cs="仿宋" w:hint="eastAsia"/>
          <w:sz w:val="28"/>
        </w:rPr>
      </w:pPr>
      <w:r>
        <w:rPr>
          <w:rFonts w:ascii="仿宋" w:eastAsia="仿宋" w:hAnsi="仿宋" w:cs="仿宋" w:hint="eastAsia"/>
          <w:sz w:val="28"/>
          <w:lang w:eastAsia="zh-CN"/>
        </w:rPr>
        <w:t>6. 黄金金融项目实施计划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7. 环境保护和消防安全措施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8. 黄金金融项目招投标方案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9. 投资估算与资金筹措计划</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10. 黄金金融项目效益的全面评价</w:t>
      </w:r>
    </w:p>
    <w:p>
      <w:pPr>
        <w:pStyle w:val="Heading2"/>
        <w:ind w:firstLine="560" w:firstLineChars="200"/>
        <w:rPr>
          <w:rFonts w:ascii="仿宋" w:eastAsia="仿宋" w:hAnsi="仿宋" w:cs="仿宋" w:hint="eastAsia"/>
          <w:sz w:val="28"/>
          <w:lang w:eastAsia="zh-CN"/>
        </w:rPr>
      </w:pPr>
      <w:bookmarkStart w:id="16" w:name="_Toc8770"/>
      <w:r>
        <w:rPr>
          <w:rFonts w:ascii="仿宋" w:eastAsia="仿宋" w:hAnsi="仿宋" w:cs="仿宋" w:hint="eastAsia"/>
          <w:sz w:val="28"/>
          <w:lang w:eastAsia="zh-CN"/>
        </w:rPr>
        <w:t>(四)、参考依据和技术原则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编制依据和技术原则是为了确保黄金金融项目的顺利进行，以满足国家政策和地区规划的要求，我们明确了以下原则：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编制依据:</w:t>
      </w:r>
    </w:p>
    <w:p>
      <w:pPr>
        <w:ind w:firstLine="560" w:firstLineChars="200"/>
        <w:rPr>
          <w:rFonts w:ascii="仿宋" w:eastAsia="仿宋" w:hAnsi="仿宋" w:cs="仿宋" w:hint="eastAsia"/>
          <w:sz w:val="28"/>
        </w:rPr>
      </w:pPr>
      <w:r>
        <w:rPr>
          <w:rFonts w:ascii="仿宋" w:eastAsia="仿宋" w:hAnsi="仿宋" w:cs="仿宋" w:hint="eastAsia"/>
          <w:sz w:val="28"/>
          <w:lang w:eastAsia="zh-CN"/>
        </w:rPr>
        <w:t>1. 本黄金金融项目的创建基于详细的黄金金融项目建议书，确保了黄金金融项目的基础和可行性。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我们得到了相关部门对黄金金融项目建议书的明确批复，确保了黄金金融项目的合法性。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黄金金融项目的地点与相关产业发展规划一致，满足地区产业需求。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4. 黄金金融项目承办单位的可行性研究报告提供了黄金金融项目实施的明确指导。</w:t>
      </w:r>
    </w:p>
    <w:p>
      <w:pPr>
        <w:ind w:firstLine="560" w:firstLineChars="200"/>
        <w:rPr>
          <w:rFonts w:ascii="仿宋" w:eastAsia="仿宋" w:hAnsi="仿宋" w:cs="仿宋" w:hint="eastAsia"/>
          <w:sz w:val="28"/>
        </w:rPr>
      </w:pPr>
      <w:r>
        <w:rPr>
          <w:rFonts w:ascii="仿宋" w:eastAsia="仿宋" w:hAnsi="仿宋" w:cs="仿宋" w:hint="eastAsia"/>
          <w:sz w:val="28"/>
          <w:lang w:eastAsia="zh-CN"/>
        </w:rPr>
        <w:t>5. 黄金金融项目承办单位提供了其他相关资料，用于支持黄金金融项目的具体实施。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黄金金融项目建设必须遵循国家政策和法规，符合国家产业政策，同时满足地区规划的要求。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我们将采用最先进、高效的工艺技术，确保黄金金融项目的可持续运行，并最大程度地减少资源浪费和环境影响。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3. 我们将确保黄金金融项目产品在市场上具备竞争力，不仅在性能上，也在价格方面具备竞争优势。</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我们高度重视环境保护、安全生产和工业卫生，确保黄金金融项目运行安全，最小化环境影响。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5. 污染物的排放将符合国家标准，以保护环境并维护员工健康。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6. 黄金金融项目规划要满足未来发展需求，确保黄金金融项目具备扩展和升级的潜力。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7. 我们将以市场为导向，进行全面市场调研，以最大程度减少黄金金融项目建设投资。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8. 黄金金融项目将依靠科学和实际经验，全面评估黄金金融项目的经济效益，确保黄金金融项目可持续盈利。</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这些原则将成为黄金金融项目实施的指导原则，以确保黄金金融项目能够满足政策和市场需求，同时确保黄金金融项目的环保和安全。</w:t>
      </w:r>
    </w:p>
    <w:p>
      <w:pPr>
        <w:pStyle w:val="Heading2"/>
        <w:ind w:firstLine="560" w:firstLineChars="200"/>
        <w:rPr>
          <w:rFonts w:ascii="仿宋" w:eastAsia="仿宋" w:hAnsi="仿宋" w:cs="仿宋" w:hint="eastAsia"/>
          <w:sz w:val="28"/>
          <w:lang w:eastAsia="zh-CN"/>
        </w:rPr>
      </w:pPr>
      <w:bookmarkStart w:id="17" w:name="_Toc3610"/>
      <w:r>
        <w:rPr>
          <w:rFonts w:ascii="仿宋" w:eastAsia="仿宋" w:hAnsi="仿宋" w:cs="仿宋" w:hint="eastAsia"/>
          <w:sz w:val="28"/>
          <w:lang w:eastAsia="zh-CN"/>
        </w:rPr>
        <w:t>(五)、规模和范围</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黄金金融项目总占地面积为XX平方米，相当于约XX亩的土地。预计场区规划的总建筑面积将达到XX平方米，其中包括生产工程占XX平方米，仓储工程占XX平方米，行政办公及生活服务设施占XX平方米，以及公共工程占XX平方米。黄金金融项目建成后，预计将实现年产XX的生产能力。这一规模将有助于满足市场需求，提高竞争力，并为未来的发展提供足够的空间。</w:t>
      </w:r>
    </w:p>
    <w:p>
      <w:pPr>
        <w:pStyle w:val="Heading2"/>
        <w:ind w:firstLine="560" w:firstLineChars="200"/>
        <w:rPr>
          <w:rFonts w:ascii="仿宋" w:eastAsia="仿宋" w:hAnsi="仿宋" w:cs="仿宋" w:hint="eastAsia"/>
          <w:sz w:val="28"/>
          <w:lang w:eastAsia="zh-CN"/>
        </w:rPr>
      </w:pPr>
      <w:bookmarkStart w:id="18" w:name="_Toc26980"/>
      <w:r>
        <w:rPr>
          <w:rFonts w:ascii="仿宋" w:eastAsia="仿宋" w:hAnsi="仿宋" w:cs="仿宋" w:hint="eastAsia"/>
          <w:sz w:val="28"/>
          <w:lang w:eastAsia="zh-CN"/>
        </w:rPr>
        <w:t>(六)、黄金金融项目建设进展</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黄金金融项目的建设进度将按以下时间表展开：</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前期准备阶段：黄金金融项目前期准备工作已经开始，包括规划、设计、审批、土地准备等。这个阶段预计将在接下来的XX个月内完成。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2. 基础设施建设：一旦前期准备工作完成，将立即开始基础设施建设，包括道路、水电供应、污水处理等。这个阶段预计将在接下来的XX个月内完成。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3. 主体工程建设：主体工程包括生产工程、仓储工程等，将在基础设施完成后展开。预计将在接下来的XX个月内完成。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4. 设备采购和安装：黄金金融项目所需的设备将在主体工程完成后采购和安装。这个阶段预计将在接下来的XX个月内完成。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环保设施建设：黄金金融项目将注重环保，包括污染防治设施和噪声控制设施的建设。这个阶段预计将在接下来的XX个月内完成。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6. 系统测试与调试：在主体工程和设备安装完成后，将进行系统测试和调试，以确保一切正常运行。这个阶段预计将在接下来的XX个月内完成。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7. 试生产与调整：试生产阶段将在系统测试与调试后展开，以确保生产流程的平稳运行。这个阶段预计将在接下来的XX个月内完成。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8. 正式投产：一旦试生产和调整完成，黄金金融项目将正式投入运营，预计将在接下来的XX个月内实现。</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请注意，以上时间表仅供参考，具体的建设进度将受到多种因素的影响，包括天气、供应链、政策变化等。黄金金融项目管理团队将密切监视进度，以确保黄金金融项目按计划进行。</w:t>
      </w:r>
    </w:p>
    <w:p>
      <w:pPr>
        <w:pStyle w:val="Heading2"/>
        <w:ind w:firstLine="560" w:firstLineChars="200"/>
        <w:rPr>
          <w:rFonts w:ascii="仿宋" w:eastAsia="仿宋" w:hAnsi="仿宋" w:cs="仿宋" w:hint="eastAsia"/>
          <w:sz w:val="28"/>
          <w:lang w:eastAsia="zh-CN"/>
        </w:rPr>
      </w:pPr>
      <w:bookmarkStart w:id="19" w:name="_Toc22527"/>
      <w:r>
        <w:rPr>
          <w:rFonts w:ascii="仿宋" w:eastAsia="仿宋" w:hAnsi="仿宋" w:cs="仿宋" w:hint="eastAsia"/>
          <w:sz w:val="28"/>
          <w:lang w:eastAsia="zh-CN"/>
        </w:rPr>
        <w:t>(七)、原材料与设备需求</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原辅材料：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1. 原材料1：用于生产主要产品的基础原材料，质量必须稳定，满足产品制造要求。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原材料2：辅助产品制造过程中所需的原材料，以提高产品的性能和质量。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3. 包装材料：用于包装和运输成品产品，确保产品在运输和储存中不受损坏。</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环保材料：用于污染控制和环境保护设施的建设，包括净化剂和过滤材料等。</w:t>
      </w:r>
    </w:p>
    <w:p>
      <w:pPr>
        <w:ind w:firstLine="560" w:firstLineChars="200"/>
        <w:rPr>
          <w:rFonts w:ascii="仿宋" w:eastAsia="仿宋" w:hAnsi="仿宋" w:cs="仿宋" w:hint="eastAsia"/>
          <w:sz w:val="28"/>
        </w:rPr>
      </w:pPr>
      <w:r>
        <w:rPr>
          <w:rFonts w:ascii="仿宋" w:eastAsia="仿宋" w:hAnsi="仿宋" w:cs="仿宋" w:hint="eastAsia"/>
          <w:sz w:val="28"/>
          <w:lang w:eastAsia="zh-CN"/>
        </w:rPr>
        <w:t>5. 安全材料：用于建设和维护安全设施的原材料，以确保员工和设备的安全。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1. 生产设备：包括生产线、机械设备和自动化系统，用于产品的生产和制造。</w:t>
      </w:r>
    </w:p>
    <w:p>
      <w:pPr>
        <w:ind w:firstLine="560" w:firstLineChars="200"/>
        <w:rPr>
          <w:rFonts w:ascii="仿宋" w:eastAsia="仿宋" w:hAnsi="仿宋" w:cs="仿宋" w:hint="eastAsia"/>
          <w:sz w:val="28"/>
        </w:rPr>
      </w:pPr>
      <w:r>
        <w:rPr>
          <w:rFonts w:ascii="仿宋" w:eastAsia="仿宋" w:hAnsi="仿宋" w:cs="仿宋" w:hint="eastAsia"/>
          <w:sz w:val="28"/>
          <w:lang w:eastAsia="zh-CN"/>
        </w:rPr>
        <w:t>2. 仓储设备：用于原材料和成品产品的储存和管理，包括仓储架、叉车等。</w:t>
      </w:r>
    </w:p>
    <w:p>
      <w:pPr>
        <w:ind w:firstLine="560" w:firstLineChars="200"/>
        <w:rPr>
          <w:rFonts w:ascii="仿宋" w:eastAsia="仿宋" w:hAnsi="仿宋" w:cs="仿宋" w:hint="eastAsia"/>
          <w:sz w:val="28"/>
        </w:rPr>
      </w:pPr>
      <w:r>
        <w:rPr>
          <w:rFonts w:ascii="仿宋" w:eastAsia="仿宋" w:hAnsi="仿宋" w:cs="仿宋" w:hint="eastAsia"/>
          <w:sz w:val="28"/>
          <w:lang w:eastAsia="zh-CN"/>
        </w:rPr>
        <w:t>3. 办公设备：用于公司办公和管理工作，包括计算机、打印机、复印机等。</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环保设备：用于污染控制和环境保护，包括废水处理设备、废气净化设备等。</w:t>
      </w:r>
    </w:p>
    <w:p>
      <w:pPr>
        <w:ind w:firstLine="560" w:firstLineChars="200"/>
        <w:rPr>
          <w:rFonts w:ascii="仿宋" w:eastAsia="仿宋" w:hAnsi="仿宋" w:cs="仿宋" w:hint="eastAsia"/>
          <w:sz w:val="28"/>
        </w:rPr>
      </w:pPr>
      <w:r>
        <w:rPr>
          <w:rFonts w:ascii="仿宋" w:eastAsia="仿宋" w:hAnsi="仿宋" w:cs="仿宋" w:hint="eastAsia"/>
          <w:sz w:val="28"/>
          <w:lang w:eastAsia="zh-CN"/>
        </w:rPr>
        <w:t>5. 安全设备：用于保障员工和设备安全的设备，包括监控摄像头、安全警报系统等。</w:t>
      </w:r>
    </w:p>
    <w:p>
      <w:pPr>
        <w:ind w:firstLine="560" w:firstLineChars="200"/>
        <w:rPr>
          <w:rFonts w:ascii="仿宋" w:eastAsia="仿宋" w:hAnsi="仿宋" w:cs="仿宋" w:hint="eastAsia"/>
          <w:sz w:val="28"/>
        </w:rPr>
      </w:pPr>
      <w:r>
        <w:rPr>
          <w:rFonts w:ascii="仿宋" w:eastAsia="仿宋" w:hAnsi="仿宋" w:cs="仿宋" w:hint="eastAsia"/>
          <w:sz w:val="28"/>
          <w:lang w:eastAsia="zh-CN"/>
        </w:rPr>
        <w:t>6. 通信设备：用于内部和外部沟通的设备，包括电话系统、网络设备等。</w:t>
      </w:r>
    </w:p>
    <w:p>
      <w:pPr>
        <w:ind w:firstLine="560" w:firstLineChars="200"/>
        <w:rPr>
          <w:rFonts w:ascii="仿宋" w:eastAsia="仿宋" w:hAnsi="仿宋" w:cs="仿宋" w:hint="eastAsia"/>
          <w:sz w:val="28"/>
        </w:rPr>
      </w:pPr>
      <w:r>
        <w:rPr>
          <w:rFonts w:ascii="仿宋" w:eastAsia="仿宋" w:hAnsi="仿宋" w:cs="仿宋" w:hint="eastAsia"/>
          <w:sz w:val="28"/>
          <w:lang w:eastAsia="zh-CN"/>
        </w:rPr>
        <w:t>以上是一般黄金金融项目可能使用的原辅材料和设备的类别。具体的原辅材料和设备将根据黄金金融项目的性质和需求进行进一步细化和确定，以满足黄金金融项目建设和运营的需要。黄金金融项目管理团队将负责采购、管理和维护这些原辅材料和设备，以确保黄金金融项目的顺利进行。</w:t>
      </w:r>
    </w:p>
    <w:p>
      <w:pPr>
        <w:pStyle w:val="Heading2"/>
        <w:ind w:firstLine="560" w:firstLineChars="200"/>
        <w:rPr>
          <w:rFonts w:ascii="仿宋" w:eastAsia="仿宋" w:hAnsi="仿宋" w:cs="仿宋" w:hint="eastAsia"/>
          <w:sz w:val="28"/>
          <w:lang w:eastAsia="zh-CN"/>
        </w:rPr>
      </w:pPr>
      <w:bookmarkStart w:id="20" w:name="_Toc13300"/>
      <w:r>
        <w:rPr>
          <w:rFonts w:ascii="仿宋" w:eastAsia="仿宋" w:hAnsi="仿宋" w:cs="仿宋" w:hint="eastAsia"/>
          <w:sz w:val="28"/>
          <w:lang w:eastAsia="zh-CN"/>
        </w:rPr>
        <w:t>(八)、环境影响与可行性</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黄金金融项目的建设和运营将对环境产生一定的影响，包括以下几个方面的考虑：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大气环境影响：黄金金融项目的运营可能会导致排放物质进入大气，包括废气和粉尘。因此，必须采取适当的控制措施，确保废气排放符合国家和地方的排放标准。这可能涉及使用废气净化设备，定期检查和维护设备，以减少对大气环境的不利影响。</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水环境影响：黄金金融项目的运营可能产生废水排放，这些废水必须经过处理，以确保水质达到相关的排放标准。必须建立合适的废水处理系统，包括废水处理设备和设施。此外，黄金金融项目的用水需求也需要充分考虑，以确保充足的水资源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固体废弃物环境影响：黄金金融项目的运营可能产生各种固体废弃物，如废渣、废弃包装材料等。必须建立妥善的废弃物管理系统，包括分类、收集、处理和处置。回收和再利用固体废弃物也应成为一个重要的环境管理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噪声环境影响：黄金金融项目的设备和机械设备可能会产生噪音，对周围环境和社区居民产生影响。应采取噪音控制措施，如声屏障、隔音设备等，以减少噪音水平，确保环境中的噪音水平在可接受范围内。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生态环境影响：黄金金融项目的建设和运营可能对周围的生态环境产生影响，如土壤质量、植被和野生动植物。必须采取保护措施，以减少对生态系统的破坏，并在可能的情况下进行生态修复。</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安全环境影响：黄金金融项目的运营可能涉及危险化学品或其他安全风险。因此，必须建立紧急应对计划和设施，以应对潜在的事故和紧急情况，以最大程度地减少安全环境风险。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黄金金融项目的环境影响需要进行详细的评估和管理，以确保黄金金融项目在建设和运营过程中对环境的影响降到最低。这将需要制定相应的环境管理计划，遵守国家和地方环境法规，并定期进行环境监测和报告，以确保黄金金融项目的环境表现合规。</w:t>
      </w:r>
    </w:p>
    <w:p>
      <w:pPr>
        <w:pStyle w:val="Heading2"/>
        <w:ind w:firstLine="560" w:firstLineChars="200"/>
        <w:rPr>
          <w:rFonts w:ascii="仿宋" w:eastAsia="仿宋" w:hAnsi="仿宋" w:cs="仿宋" w:hint="eastAsia"/>
          <w:sz w:val="28"/>
          <w:lang w:eastAsia="zh-CN"/>
        </w:rPr>
      </w:pPr>
      <w:bookmarkStart w:id="21" w:name="_Toc27955"/>
      <w:r>
        <w:rPr>
          <w:rFonts w:ascii="仿宋" w:eastAsia="仿宋" w:hAnsi="仿宋" w:cs="仿宋" w:hint="eastAsia"/>
          <w:sz w:val="28"/>
          <w:lang w:eastAsia="zh-CN"/>
        </w:rPr>
        <w:t>(九)、预计投资成本</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（一）黄金金融项目总投资构成分析</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黄金金融项目总投资主要包括建设投资、建设期利息和流动资金。根据慎重的财务估算，黄金金融项目的总投资为XXX万元。具体构成如下：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 建设投资：黄金金融项目的建设投资占总投资的XXX%，共计XXX万元。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建设期利息：建设期利息占总投资的XXX%，总额为XXX万元。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流动资金：流动资金在总投资中占XXX%，金额为XXX万元。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（二）建设投资构成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黄金金融项目的建设投资总额为XXX万元，主要包括以下三个方面的费用：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1. 工程费用：工程费用占建设投资的XXX%，总计XXX万元，主要用于黄金金融项目的基础设施和设备建设。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工程建设其他费用：这部分费用为XXX万元，占建设投资的XXX%，包括建设期间的材料采购、施工管理等其他相关费用。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预备费：黄金金融项目预备费为XXX万元，占建设投资的XXX%，用于应对建设期间可能出现的不确定因素和紧急情况。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以上构成分析对黄金金融项目的财务计划和资金筹措提供了重要的参考依据，以确保黄金金融项目能够按计划进行并达到预期的效益。</w:t>
      </w:r>
    </w:p>
    <w:p>
      <w:pPr>
        <w:pStyle w:val="Heading2"/>
        <w:ind w:firstLine="560" w:firstLineChars="200"/>
        <w:rPr>
          <w:rFonts w:ascii="仿宋" w:eastAsia="仿宋" w:hAnsi="仿宋" w:cs="仿宋" w:hint="eastAsia"/>
          <w:sz w:val="28"/>
          <w:lang w:eastAsia="zh-CN"/>
        </w:rPr>
      </w:pPr>
      <w:bookmarkStart w:id="22" w:name="_Toc19665"/>
      <w:r>
        <w:rPr>
          <w:rFonts w:ascii="仿宋" w:eastAsia="仿宋" w:hAnsi="仿宋" w:cs="仿宋" w:hint="eastAsia"/>
          <w:sz w:val="28"/>
          <w:lang w:eastAsia="zh-CN"/>
        </w:rPr>
        <w:t>(十)、1黄金金融项目关键技术与经济指标</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关键技术：</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先进工艺技术：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黄金金融项目采用先进的生产工艺技术，以确保产品质量和生产效率。这包括生产线的自动化程度、原材料加工技术、产品制造工艺等。</w:t>
      </w:r>
    </w:p>
    <w:p>
      <w:pPr>
        <w:ind w:firstLine="560" w:firstLineChars="200"/>
        <w:rPr>
          <w:rFonts w:ascii="仿宋" w:eastAsia="仿宋" w:hAnsi="仿宋" w:cs="仿宋" w:hint="eastAsia"/>
          <w:sz w:val="28"/>
        </w:rPr>
      </w:pPr>
      <w:r>
        <w:rPr>
          <w:rFonts w:ascii="仿宋" w:eastAsia="仿宋" w:hAnsi="仿宋" w:cs="仿宋" w:hint="eastAsia"/>
          <w:sz w:val="28"/>
          <w:lang w:eastAsia="zh-CN"/>
        </w:rPr>
        <w:t>2. 环保技术： 黄金金融项目注重环境保护，采用先进的污染防治技术，以确保排放物在国家标准内，保护周边环境。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3. 节能技术： 黄金金融项目引入节能技术，以减少能源消耗，提高生产效率，并减少能源成本。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4. 信息技术应用： 黄金金融项目利用信息技术进行生产管理和质量控制，提高生产过程的可控性和可预测性。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根据细致的财务测算，一旦黄金金融项目达到全面产能，预计每年的营业收入将达到XXX万元。综合计算黄金金融项目的总成本和费用为XXX万元。在此基础上，纳税总额将达到XXX万元，净利润将达到XXX万元。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黄金金融项目的财务内部收益率（IRR）为XXX%，这表明黄金金融项目的年均投资回报率相当可观。此外，黄金金融项目的财务净现值（NPV）为XXX万元，这表明黄金金融项目具有良好的净经济效益。最后，黄金金融项目的全部投资回收期为XXX年，这意味着黄金金融项目的初始投资将在较短时间内实现回收。</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r>
        <w:rPr>
          <w:rFonts w:ascii="仿宋" w:eastAsia="仿宋" w:hAnsi="仿宋" w:cs="仿宋" w:hint="eastAsia"/>
          <w:sz w:val="28"/>
          <w:lang w:eastAsia="zh-CN"/>
        </w:rPr>
        <w:t>这些财务指标表明该黄金金融项目在财务上具有吸引力，有望取得可观的经济效益，同时也为投资者提供了可观的回报机会。</w:t>
      </w:r>
    </w:p>
    <w:p>
      <w:pPr>
        <w:pStyle w:val="Heading2"/>
        <w:ind w:firstLine="560" w:firstLineChars="200"/>
        <w:rPr>
          <w:rFonts w:ascii="仿宋" w:eastAsia="仿宋" w:hAnsi="仿宋" w:cs="仿宋" w:hint="eastAsia"/>
          <w:sz w:val="28"/>
          <w:lang w:eastAsia="zh-CN"/>
        </w:rPr>
      </w:pPr>
      <w:bookmarkStart w:id="23" w:name="_Toc29657"/>
      <w:r>
        <w:rPr>
          <w:rFonts w:ascii="仿宋" w:eastAsia="仿宋" w:hAnsi="仿宋" w:cs="仿宋" w:hint="eastAsia"/>
          <w:sz w:val="28"/>
          <w:lang w:eastAsia="zh-CN"/>
        </w:rPr>
        <w:t>(十一)、1总结与建议</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经分析，本期黄金金融项目符合国家产业相关政策，黄金金融项目建设及投产的各 项指标均表现较好，财务评价的各项指标均高于行业平均水平，黄金金融项目 的社会效益、环境效益较好，因此，黄金金融项目投资建设各项评价均可行。 建议黄金金融项目建设过程中控制好成本，制定好黄金金融项目的详细规划及资金使用 计划，加强黄金金融项目建设期的建设管理及黄金金融项目运营期的生产管理，特别是 加强产品生产的现金流管理，确保企业现金流充足，同时保证各产业 链及各工序之间的衔接，控制产品的次品率，赢得市场和打造企业良</w:t>
      </w:r>
    </w:p>
    <w:p>
      <w:pPr>
        <w:ind w:firstLine="560" w:firstLineChars="200"/>
        <w:rPr>
          <w:rFonts w:ascii="仿宋" w:eastAsia="仿宋" w:hAnsi="仿宋" w:cs="仿宋" w:hint="eastAsia"/>
          <w:sz w:val="28"/>
        </w:rPr>
      </w:pPr>
      <w:r>
        <w:rPr>
          <w:rFonts w:ascii="仿宋" w:eastAsia="仿宋" w:hAnsi="仿宋" w:cs="仿宋" w:hint="eastAsia"/>
          <w:sz w:val="28"/>
          <w:lang w:eastAsia="zh-CN"/>
        </w:rPr>
        <w:t>好发展的局面。</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4" w:name="_Toc13636"/>
      <w:r>
        <w:rPr>
          <w:rFonts w:ascii="仿宋" w:eastAsia="仿宋" w:hAnsi="仿宋" w:cs="仿宋" w:hint="eastAsia"/>
          <w:sz w:val="28"/>
          <w:lang w:eastAsia="zh-CN"/>
        </w:rPr>
        <w:t>四、技术方案与建筑物规划</w:t>
      </w:r>
      <w:bookmarkEnd w:id="24"/>
    </w:p>
    <w:p>
      <w:pPr>
        <w:pStyle w:val="Heading2"/>
        <w:rPr>
          <w:rFonts w:ascii="仿宋" w:eastAsia="仿宋" w:hAnsi="仿宋" w:cs="仿宋" w:hint="eastAsia"/>
          <w:lang w:eastAsia="zh-CN"/>
        </w:rPr>
      </w:pPr>
      <w:bookmarkStart w:id="25" w:name="_Toc29931"/>
      <w:r>
        <w:rPr>
          <w:rFonts w:ascii="仿宋" w:eastAsia="仿宋" w:hAnsi="仿宋" w:cs="仿宋" w:hint="eastAsia"/>
          <w:lang w:eastAsia="zh-CN"/>
        </w:rPr>
        <w:t>(一)、设计原则与黄金金融项目工程概述</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(一) 总图布置原则：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以人为本：设计注重人、建筑、环境、交通和空间之间的和谐关系，以创建适宜的工作环境。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资源合理配置：充分优化自然资源的使用，确保黄金金融项目设施之间协调发展。</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适应工艺需求：建筑内容、面积和结构应满足工艺布置的需求，满足生产功能要求。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4. 生态友好：根据地形地质条件采取因地制宜的方式，降低土石方工程量，注重生态环境的保护。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成本效益：在满足功能和质量的前提下，努力降低建设成本，有效利用资金。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风格协调：建筑风格应与周边环境和其他建筑协调一致。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7. 多方面考虑：设计要符合环保、安全、卫生、绿化、消防、节能和土地利用的原则。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总体规划原则：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合理布局：确保总体平面布置合理，充分考虑土地的有效利用，并预留未来的发展潜力。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分区功能：根据不同的功能划分区域，包括生产区、动力区和办公生活区，以满足不同需求。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3. 交通便捷：设计主要道路以确保生产物料流通畅，道路和管网连接畅通。</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环保绿化：在厂区道路两旁和建筑物周围进行充分的绿化，特别关注厂区空地和入口处的绿化，以创造文明的生产环境。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5. 地域特色：确保建筑风格与周边建筑风格协调一致，体现地域特色。</w:t>
      </w:r>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r>
        <w:rPr>
          <w:rFonts w:ascii="仿宋" w:eastAsia="仿宋" w:hAnsi="仿宋" w:cs="仿宋" w:hint="eastAsia"/>
          <w:sz w:val="28"/>
          <w:lang w:eastAsia="zh-CN"/>
        </w:rPr>
        <w:t>6. 多方面原则：贯彻环保、安全、卫生、绿化、消防、节能和土地利用等设计原则。</w:t>
      </w:r>
    </w:p>
    <w:p>
      <w:pPr>
        <w:pStyle w:val="Heading2"/>
        <w:ind w:firstLine="560" w:firstLineChars="200"/>
        <w:rPr>
          <w:rFonts w:ascii="仿宋" w:eastAsia="仿宋" w:hAnsi="仿宋" w:cs="仿宋" w:hint="eastAsia"/>
          <w:sz w:val="28"/>
          <w:lang w:eastAsia="zh-CN"/>
        </w:rPr>
      </w:pPr>
      <w:bookmarkStart w:id="26" w:name="_Toc29682"/>
      <w:r>
        <w:rPr>
          <w:rFonts w:ascii="仿宋" w:eastAsia="仿宋" w:hAnsi="仿宋" w:cs="仿宋" w:hint="eastAsia"/>
          <w:sz w:val="28"/>
          <w:lang w:eastAsia="zh-CN"/>
        </w:rPr>
        <w:t>(二)、建设选项</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(一) 结构方案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1. 规范依据：设计将严格遵循国家和地区相关的建筑规范、结构设计规定，以确保工程的结构设计符合法律法规的要求，并能够应对各种自然和人为因素的挑战。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 主要建筑物结构设计：主要建筑物的结构设计将侧重于确保其强度、稳定性和安全性。工程设计团队将进行详尽的计算和模拟，以满足黄金金融项目的需要，并在可能的情况下采用先进的建筑材料和技术，以提高结构的抗震、抗风和抗灾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建筑立面设计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建筑立面设计将注重以下几个方面：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外观美观：设计团队将追求建筑外观的美学价值，确保建筑在周边环境中显得和谐、吸引人，并反映出现代感和创新性。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材料选择：根据黄金金融项目的性质和功能，选择适宜的建筑材料，以确保立面的质感和质量，同时降低维护成本。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节能与环保：设计将注重立面的节能性能，采用符合节能标准的材料和绝缘技术，以减少能源消耗。此外，将考虑环保因素，减少对环境的负面影响，如减少废弃物和污染物的排放。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4. 结构与功能：立面设计将与建筑的功能相匹配，满足内部空间的采光、通风和隐私需求。同时，建筑立面将与结构方案协调，以确保结构的一致性和稳定性。</w:t>
      </w:r>
    </w:p>
    <w:p>
      <w:pPr>
        <w:ind w:firstLine="560" w:firstLineChars="200"/>
        <w:rPr>
          <w:rFonts w:ascii="仿宋" w:eastAsia="仿宋" w:hAnsi="仿宋" w:cs="仿宋" w:hint="eastAsia"/>
          <w:sz w:val="28"/>
        </w:rPr>
        <w:sectPr>
          <w:headerReference w:type="default" r:id="rId58"/>
          <w:footerReference w:type="default" r:id="rId59"/>
          <w:type w:val="nextPage"/>
          <w:pgSz w:w="11906" w:h="16838"/>
          <w:pgMar w:top="1440" w:right="1800" w:bottom="1440" w:left="1800" w:header="851" w:footer="992" w:gutter="0"/>
          <w:pgNumType w:start="28"/>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城市融合：立面设计将与城市环境融合，考虑周边建筑、道路和公共空间，以创造和谐的城市景观。</w:t>
      </w:r>
    </w:p>
    <w:p>
      <w:pPr>
        <w:pStyle w:val="Heading2"/>
        <w:ind w:firstLine="560" w:firstLineChars="200"/>
        <w:rPr>
          <w:rFonts w:ascii="仿宋" w:eastAsia="仿宋" w:hAnsi="仿宋" w:cs="仿宋" w:hint="eastAsia"/>
          <w:sz w:val="28"/>
          <w:lang w:eastAsia="zh-CN"/>
        </w:rPr>
      </w:pPr>
      <w:bookmarkStart w:id="27" w:name="_Toc8153"/>
      <w:r>
        <w:rPr>
          <w:rFonts w:ascii="仿宋" w:eastAsia="仿宋" w:hAnsi="仿宋" w:cs="仿宋" w:hint="eastAsia"/>
          <w:sz w:val="28"/>
          <w:lang w:eastAsia="zh-CN"/>
        </w:rPr>
        <w:t>(三)、建筑物规划与设备标准</w:t>
      </w:r>
      <w:bookmarkEnd w:id="27"/>
    </w:p>
    <w:p>
      <w:pPr>
        <w:ind w:firstLine="560" w:firstLineChars="200"/>
        <w:rPr>
          <w:rFonts w:ascii="仿宋" w:eastAsia="仿宋" w:hAnsi="仿宋" w:cs="仿宋" w:hint="eastAsia"/>
          <w:sz w:val="28"/>
        </w:rPr>
      </w:pPr>
      <w:r>
        <w:rPr>
          <w:rFonts w:ascii="仿宋" w:eastAsia="仿宋" w:hAnsi="仿宋" w:cs="仿宋" w:hint="eastAsia"/>
          <w:sz w:val="28"/>
          <w:lang w:eastAsia="zh-CN"/>
        </w:rPr>
        <w:t>本期黄金金融项目的建筑规划和设备标准将充分满足黄金金融项目的需求，并确保高效、安全的运营。具体细则如下：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建筑面积：本黄金金融项目的总建筑面积为XXX平方米，细分为不同用途的区域，包括生产工程、仓储工程、行政办公及生活服务设施，以及公共工程。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2. 生产工程：生产工程的建筑面积将满足生产设备的布局和员工工作区域的需求，以确保生产活动的高效性和流畅性。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仓储工程：仓储工程的设计将符合物料储存的标准，包括储存设备的安排和货物的管理，以确保货物的安全和便捷存储。</w:t>
      </w:r>
    </w:p>
    <w:p>
      <w:pPr>
        <w:ind w:firstLine="560" w:firstLineChars="200"/>
        <w:rPr>
          <w:rFonts w:ascii="仿宋" w:eastAsia="仿宋" w:hAnsi="仿宋" w:cs="仿宋" w:hint="eastAsia"/>
          <w:sz w:val="28"/>
        </w:rPr>
      </w:pPr>
      <w:r>
        <w:rPr>
          <w:rFonts w:ascii="仿宋" w:eastAsia="仿宋" w:hAnsi="仿宋" w:cs="仿宋" w:hint="eastAsia"/>
          <w:sz w:val="28"/>
          <w:lang w:eastAsia="zh-CN"/>
        </w:rPr>
        <w:t>4. 行政办公及生活服务设施：行政办公区域将提供员工办公和休息的空间，包括办公室、休息室等。生活服务设施将提供员工必要的生活支持。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公共工程：公共工程将包括黄金金融项目所需的基础设施，例如电力、给排水、通讯等，以支持黄金金融项目的正常运营。</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设备标准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1. 生产设备：黄金金融项目将采用符合国家和行业标准的现代化生产设备，以确保高效的生产过程。这些设备将包括XXX、XXX、以及其他必要的生产设备，以满足黄金金融项目的产能需求。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0" w:history="1">
        <w:r>
          <w:rPr>
            <w:rFonts w:ascii="SimSun" w:eastAsia="SimSun" w:hAnsi="SimSun" w:cs="SimSun"/>
            <w:b/>
            <w:bCs/>
            <w:color w:val="0000EE"/>
            <w:kern w:val="0"/>
            <w:sz w:val="30"/>
            <w:szCs w:val="30"/>
            <w:u w:val="single" w:color="0000EE"/>
          </w:rPr>
          <w:t>https://d.book118.com/158012140043006047</w:t>
        </w:r>
      </w:hyperlink>
    </w:p>
    <w:p>
      <w:pPr>
        <w:ind w:firstLine="560" w:firstLineChars="200"/>
        <w:rPr>
          <w:rFonts w:ascii="仿宋" w:eastAsia="仿宋" w:hAnsi="仿宋" w:cs="仿宋" w:hint="eastAsia"/>
          <w:sz w:val="28"/>
        </w:rPr>
      </w:pPr>
    </w:p>
    <w:sectPr>
      <w:headerReference w:type="default" r:id="rId61"/>
      <w:footerReference w:type="default" r:id="rId62"/>
      <w:type w:val="nextPage"/>
      <w:pgSz w:w="11906" w:h="16838"/>
      <w:pgMar w:top="1440" w:right="1800" w:bottom="1440" w:left="1800" w:header="851" w:footer="992" w:gutter="0"/>
      <w:pgNumType w:start="29"/>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黄金金融项目可行性分析报告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黄金金融项目可行性分析报告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黄金金融项目可行性分析报告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黄金金融项目可行性分析报告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黄金金融项目可行性分析报告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黄金金融项目可行性分析报告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黄金金融项目可行性分析报告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黄金金融项目可行性分析报告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黄金金融项目可行性分析报告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黄金金融项目可行性分析报告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黄金金融项目可行性分析报告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黄金金融项目可行性分析报告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黄金金融项目可行性分析报告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黄金金融项目可行性分析报告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黄金金融项目可行性分析报告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黄金金融项目可行性分析报告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黄金金融项目可行性分析报告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黄金金融项目可行性分析报告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黄金金融项目可行性分析报告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黄金金融项目可行性分析报告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黄金金融项目可行性分析报告</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黄金金融项目可行性分析报告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黄金金融项目可行性分析报告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黄金金融项目可行性分析报告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黄金金融项目可行性分析报告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黄金金融项目可行性分析报告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黄金金融项目可行性分析报告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黄金金融项目可行性分析报告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黄金金融项目可行性分析报告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footer" Target="footer28.xml" /><Relationship Id="rId6" Type="http://schemas.openxmlformats.org/officeDocument/2006/relationships/header" Target="header2.xml" /><Relationship Id="rId60" Type="http://schemas.openxmlformats.org/officeDocument/2006/relationships/hyperlink" Target="https://d.book118.com/158012140043006047" TargetMode="External" /><Relationship Id="rId61" Type="http://schemas.openxmlformats.org/officeDocument/2006/relationships/header" Target="header29.xml" /><Relationship Id="rId62" Type="http://schemas.openxmlformats.org/officeDocument/2006/relationships/footer" Target="footer29.xml" /><Relationship Id="rId63" Type="http://schemas.openxmlformats.org/officeDocument/2006/relationships/theme" Target="theme/theme1.xml" /><Relationship Id="rId64"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41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PHL</dc:creator>
  <cp:lastModifiedBy>PHL</cp:lastModifiedBy>
  <cp:revision>1</cp:revision>
  <dcterms:created xsi:type="dcterms:W3CDTF">2024-01-07T10:04:00Z</dcterms:created>
  <dcterms:modified xsi:type="dcterms:W3CDTF">2024-01-07T10:04:58Z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8568E1A28A8E4EA5BF046777C2869F55_11</vt:lpwstr>
  </property>
  <property fmtid="{D5CDD505-2E9C-101B-9397-08002B2CF9AE}" pid="3" name="KSOProductBuildVer">
    <vt:lpwstr>2052-12.1.0.16120</vt:lpwstr>
  </property>
</Properties>
</file>