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稀土农用材料项目规划设计方案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48" w:history="1">
        <w:r>
          <w:rPr>
            <w:rFonts w:ascii="仿宋" w:eastAsia="仿宋" w:hAnsi="仿宋" w:cs="仿宋" w:hint="eastAsia"/>
            <w:lang w:eastAsia="zh-CN"/>
          </w:rPr>
          <w:t>前言</w:t>
        </w:r>
        <w:r>
          <w:tab/>
        </w:r>
        <w:r>
          <w:fldChar w:fldCharType="begin"/>
        </w:r>
        <w:r>
          <w:instrText xml:space="preserve"> PAGEREF _Toc16948 \h </w:instrText>
        </w:r>
        <w:r>
          <w:fldChar w:fldCharType="separate"/>
        </w:r>
        <w:r>
          <w:t>3</w:t>
        </w:r>
        <w:r>
          <w:fldChar w:fldCharType="end"/>
        </w:r>
      </w:hyperlink>
    </w:p>
    <w:p>
      <w:pPr>
        <w:pStyle w:val="TOC1"/>
        <w:tabs>
          <w:tab w:val="right" w:leader="dot" w:pos="8306"/>
        </w:tabs>
      </w:pPr>
      <w:hyperlink w:anchor="_Toc21423" w:history="1">
        <w:r>
          <w:rPr>
            <w:rFonts w:ascii="仿宋" w:eastAsia="仿宋" w:hAnsi="仿宋" w:cs="仿宋" w:hint="eastAsia"/>
            <w:lang w:eastAsia="zh-CN"/>
          </w:rPr>
          <w:t>一、稀土农用材料项目绩效评估</w:t>
        </w:r>
        <w:r>
          <w:tab/>
        </w:r>
        <w:r>
          <w:fldChar w:fldCharType="begin"/>
        </w:r>
        <w:r>
          <w:instrText xml:space="preserve"> PAGEREF _Toc21423 \h </w:instrText>
        </w:r>
        <w:r>
          <w:fldChar w:fldCharType="separate"/>
        </w:r>
        <w:r>
          <w:t>3</w:t>
        </w:r>
        <w:r>
          <w:fldChar w:fldCharType="end"/>
        </w:r>
      </w:hyperlink>
    </w:p>
    <w:p>
      <w:pPr>
        <w:pStyle w:val="TOC2"/>
        <w:tabs>
          <w:tab w:val="right" w:leader="dot" w:pos="8306"/>
        </w:tabs>
      </w:pPr>
      <w:hyperlink w:anchor="_Toc16557" w:history="1">
        <w:r>
          <w:rPr>
            <w:rFonts w:ascii="仿宋" w:eastAsia="仿宋" w:hAnsi="仿宋" w:cs="仿宋" w:hint="eastAsia"/>
            <w:lang w:eastAsia="zh-CN"/>
          </w:rPr>
          <w:t>(一)、绩效评估指标</w:t>
        </w:r>
        <w:r>
          <w:tab/>
        </w:r>
        <w:r>
          <w:fldChar w:fldCharType="begin"/>
        </w:r>
        <w:r>
          <w:instrText xml:space="preserve"> PAGEREF _Toc16557 \h </w:instrText>
        </w:r>
        <w:r>
          <w:fldChar w:fldCharType="separate"/>
        </w:r>
        <w:r>
          <w:t>3</w:t>
        </w:r>
        <w:r>
          <w:fldChar w:fldCharType="end"/>
        </w:r>
      </w:hyperlink>
    </w:p>
    <w:p>
      <w:pPr>
        <w:pStyle w:val="TOC2"/>
        <w:tabs>
          <w:tab w:val="right" w:leader="dot" w:pos="8306"/>
        </w:tabs>
      </w:pPr>
      <w:hyperlink w:anchor="_Toc4439" w:history="1">
        <w:r>
          <w:rPr>
            <w:rFonts w:ascii="仿宋" w:eastAsia="仿宋" w:hAnsi="仿宋" w:cs="仿宋" w:hint="eastAsia"/>
            <w:lang w:eastAsia="zh-CN"/>
          </w:rPr>
          <w:t>(二)、绩效评估方法</w:t>
        </w:r>
        <w:r>
          <w:tab/>
        </w:r>
        <w:r>
          <w:fldChar w:fldCharType="begin"/>
        </w:r>
        <w:r>
          <w:instrText xml:space="preserve"> PAGEREF _Toc4439 \h </w:instrText>
        </w:r>
        <w:r>
          <w:fldChar w:fldCharType="separate"/>
        </w:r>
        <w:r>
          <w:t>4</w:t>
        </w:r>
        <w:r>
          <w:fldChar w:fldCharType="end"/>
        </w:r>
      </w:hyperlink>
    </w:p>
    <w:p>
      <w:pPr>
        <w:pStyle w:val="TOC2"/>
        <w:tabs>
          <w:tab w:val="right" w:leader="dot" w:pos="8306"/>
        </w:tabs>
      </w:pPr>
      <w:hyperlink w:anchor="_Toc9367" w:history="1">
        <w:r>
          <w:rPr>
            <w:rFonts w:ascii="仿宋" w:eastAsia="仿宋" w:hAnsi="仿宋" w:cs="仿宋" w:hint="eastAsia"/>
            <w:lang w:eastAsia="zh-CN"/>
          </w:rPr>
          <w:t>(三)、绩效评估周期</w:t>
        </w:r>
        <w:r>
          <w:tab/>
        </w:r>
        <w:r>
          <w:fldChar w:fldCharType="begin"/>
        </w:r>
        <w:r>
          <w:instrText xml:space="preserve"> PAGEREF _Toc9367 \h </w:instrText>
        </w:r>
        <w:r>
          <w:fldChar w:fldCharType="separate"/>
        </w:r>
        <w:r>
          <w:t>5</w:t>
        </w:r>
        <w:r>
          <w:fldChar w:fldCharType="end"/>
        </w:r>
      </w:hyperlink>
    </w:p>
    <w:p>
      <w:pPr>
        <w:pStyle w:val="TOC1"/>
        <w:tabs>
          <w:tab w:val="right" w:leader="dot" w:pos="8306"/>
        </w:tabs>
      </w:pPr>
      <w:hyperlink w:anchor="_Toc13959" w:history="1">
        <w:r>
          <w:rPr>
            <w:rFonts w:ascii="仿宋" w:eastAsia="仿宋" w:hAnsi="仿宋" w:cs="仿宋" w:hint="eastAsia"/>
            <w:lang w:eastAsia="zh-CN"/>
          </w:rPr>
          <w:t>二、稀土农用材料项目选址可行性分析</w:t>
        </w:r>
        <w:r>
          <w:tab/>
        </w:r>
        <w:r>
          <w:fldChar w:fldCharType="begin"/>
        </w:r>
        <w:r>
          <w:instrText xml:space="preserve"> PAGEREF _Toc13959 \h </w:instrText>
        </w:r>
        <w:r>
          <w:fldChar w:fldCharType="separate"/>
        </w:r>
        <w:r>
          <w:t>6</w:t>
        </w:r>
        <w:r>
          <w:fldChar w:fldCharType="end"/>
        </w:r>
      </w:hyperlink>
    </w:p>
    <w:p>
      <w:pPr>
        <w:pStyle w:val="TOC2"/>
        <w:tabs>
          <w:tab w:val="right" w:leader="dot" w:pos="8306"/>
        </w:tabs>
      </w:pPr>
      <w:hyperlink w:anchor="_Toc19289" w:history="1">
        <w:r>
          <w:rPr>
            <w:rFonts w:ascii="仿宋" w:eastAsia="仿宋" w:hAnsi="仿宋" w:cs="仿宋" w:hint="eastAsia"/>
            <w:lang w:eastAsia="zh-CN"/>
          </w:rPr>
          <w:t>(一)、稀土农用材料项目选址</w:t>
        </w:r>
        <w:r>
          <w:tab/>
        </w:r>
        <w:r>
          <w:fldChar w:fldCharType="begin"/>
        </w:r>
        <w:r>
          <w:instrText xml:space="preserve"> PAGEREF _Toc19289 \h </w:instrText>
        </w:r>
        <w:r>
          <w:fldChar w:fldCharType="separate"/>
        </w:r>
        <w:r>
          <w:t>6</w:t>
        </w:r>
        <w:r>
          <w:fldChar w:fldCharType="end"/>
        </w:r>
      </w:hyperlink>
    </w:p>
    <w:p>
      <w:pPr>
        <w:pStyle w:val="TOC2"/>
        <w:tabs>
          <w:tab w:val="right" w:leader="dot" w:pos="8306"/>
        </w:tabs>
      </w:pPr>
      <w:hyperlink w:anchor="_Toc25586" w:history="1">
        <w:r>
          <w:rPr>
            <w:rFonts w:ascii="仿宋" w:eastAsia="仿宋" w:hAnsi="仿宋" w:cs="仿宋" w:hint="eastAsia"/>
            <w:lang w:eastAsia="zh-CN"/>
          </w:rPr>
          <w:t>(二)、用地控制指标</w:t>
        </w:r>
        <w:r>
          <w:tab/>
        </w:r>
        <w:r>
          <w:fldChar w:fldCharType="begin"/>
        </w:r>
        <w:r>
          <w:instrText xml:space="preserve"> PAGEREF _Toc25586 \h </w:instrText>
        </w:r>
        <w:r>
          <w:fldChar w:fldCharType="separate"/>
        </w:r>
        <w:r>
          <w:t>6</w:t>
        </w:r>
        <w:r>
          <w:fldChar w:fldCharType="end"/>
        </w:r>
      </w:hyperlink>
    </w:p>
    <w:p>
      <w:pPr>
        <w:pStyle w:val="TOC2"/>
        <w:tabs>
          <w:tab w:val="right" w:leader="dot" w:pos="8306"/>
        </w:tabs>
      </w:pPr>
      <w:hyperlink w:anchor="_Toc12336" w:history="1">
        <w:r>
          <w:rPr>
            <w:rFonts w:ascii="仿宋" w:eastAsia="仿宋" w:hAnsi="仿宋" w:cs="仿宋" w:hint="eastAsia"/>
            <w:lang w:eastAsia="zh-CN"/>
          </w:rPr>
          <w:t>(三)、节约用地措施</w:t>
        </w:r>
        <w:r>
          <w:tab/>
        </w:r>
        <w:r>
          <w:fldChar w:fldCharType="begin"/>
        </w:r>
        <w:r>
          <w:instrText xml:space="preserve"> PAGEREF _Toc12336 \h </w:instrText>
        </w:r>
        <w:r>
          <w:fldChar w:fldCharType="separate"/>
        </w:r>
        <w:r>
          <w:t>8</w:t>
        </w:r>
        <w:r>
          <w:fldChar w:fldCharType="end"/>
        </w:r>
      </w:hyperlink>
    </w:p>
    <w:p>
      <w:pPr>
        <w:pStyle w:val="TOC2"/>
        <w:tabs>
          <w:tab w:val="right" w:leader="dot" w:pos="8306"/>
        </w:tabs>
      </w:pPr>
      <w:hyperlink w:anchor="_Toc30666" w:history="1">
        <w:r>
          <w:rPr>
            <w:rFonts w:ascii="仿宋" w:eastAsia="仿宋" w:hAnsi="仿宋" w:cs="仿宋" w:hint="eastAsia"/>
            <w:lang w:eastAsia="zh-CN"/>
          </w:rPr>
          <w:t>(四)、总图布置方案</w:t>
        </w:r>
        <w:r>
          <w:tab/>
        </w:r>
        <w:r>
          <w:fldChar w:fldCharType="begin"/>
        </w:r>
        <w:r>
          <w:instrText xml:space="preserve"> PAGEREF _Toc30666 \h </w:instrText>
        </w:r>
        <w:r>
          <w:fldChar w:fldCharType="separate"/>
        </w:r>
        <w:r>
          <w:t>9</w:t>
        </w:r>
        <w:r>
          <w:fldChar w:fldCharType="end"/>
        </w:r>
      </w:hyperlink>
    </w:p>
    <w:p>
      <w:pPr>
        <w:pStyle w:val="TOC2"/>
        <w:tabs>
          <w:tab w:val="right" w:leader="dot" w:pos="8306"/>
        </w:tabs>
      </w:pPr>
      <w:hyperlink w:anchor="_Toc4267" w:history="1">
        <w:r>
          <w:rPr>
            <w:rFonts w:ascii="仿宋" w:eastAsia="仿宋" w:hAnsi="仿宋" w:cs="仿宋" w:hint="eastAsia"/>
            <w:lang w:eastAsia="zh-CN"/>
          </w:rPr>
          <w:t>(五)、选址综合评价</w:t>
        </w:r>
        <w:r>
          <w:tab/>
        </w:r>
        <w:r>
          <w:fldChar w:fldCharType="begin"/>
        </w:r>
        <w:r>
          <w:instrText xml:space="preserve"> PAGEREF _Toc4267 \h </w:instrText>
        </w:r>
        <w:r>
          <w:fldChar w:fldCharType="separate"/>
        </w:r>
        <w:r>
          <w:t>10</w:t>
        </w:r>
        <w:r>
          <w:fldChar w:fldCharType="end"/>
        </w:r>
      </w:hyperlink>
    </w:p>
    <w:p>
      <w:pPr>
        <w:pStyle w:val="TOC1"/>
        <w:tabs>
          <w:tab w:val="right" w:leader="dot" w:pos="8306"/>
        </w:tabs>
      </w:pPr>
      <w:hyperlink w:anchor="_Toc22761" w:history="1">
        <w:r>
          <w:rPr>
            <w:rFonts w:ascii="仿宋" w:eastAsia="仿宋" w:hAnsi="仿宋" w:cs="仿宋" w:hint="eastAsia"/>
            <w:lang w:eastAsia="zh-CN"/>
          </w:rPr>
          <w:t>三、稀土农用材料项目危机管理</w:t>
        </w:r>
        <w:r>
          <w:tab/>
        </w:r>
        <w:r>
          <w:fldChar w:fldCharType="begin"/>
        </w:r>
        <w:r>
          <w:instrText xml:space="preserve"> PAGEREF _Toc22761 \h </w:instrText>
        </w:r>
        <w:r>
          <w:fldChar w:fldCharType="separate"/>
        </w:r>
        <w:r>
          <w:t>12</w:t>
        </w:r>
        <w:r>
          <w:fldChar w:fldCharType="end"/>
        </w:r>
      </w:hyperlink>
    </w:p>
    <w:p>
      <w:pPr>
        <w:pStyle w:val="TOC2"/>
        <w:tabs>
          <w:tab w:val="right" w:leader="dot" w:pos="8306"/>
        </w:tabs>
      </w:pPr>
      <w:hyperlink w:anchor="_Toc25020" w:history="1">
        <w:r>
          <w:rPr>
            <w:rFonts w:ascii="仿宋" w:eastAsia="仿宋" w:hAnsi="仿宋" w:cs="仿宋" w:hint="eastAsia"/>
            <w:lang w:eastAsia="zh-CN"/>
          </w:rPr>
          <w:t>(一)、危机预警与识别</w:t>
        </w:r>
        <w:r>
          <w:tab/>
        </w:r>
        <w:r>
          <w:fldChar w:fldCharType="begin"/>
        </w:r>
        <w:r>
          <w:instrText xml:space="preserve"> PAGEREF _Toc25020 \h </w:instrText>
        </w:r>
        <w:r>
          <w:fldChar w:fldCharType="separate"/>
        </w:r>
        <w:r>
          <w:t>12</w:t>
        </w:r>
        <w:r>
          <w:fldChar w:fldCharType="end"/>
        </w:r>
      </w:hyperlink>
    </w:p>
    <w:p>
      <w:pPr>
        <w:pStyle w:val="TOC2"/>
        <w:tabs>
          <w:tab w:val="right" w:leader="dot" w:pos="8306"/>
        </w:tabs>
      </w:pPr>
      <w:hyperlink w:anchor="_Toc5132" w:history="1">
        <w:r>
          <w:rPr>
            <w:rFonts w:ascii="仿宋" w:eastAsia="仿宋" w:hAnsi="仿宋" w:cs="仿宋" w:hint="eastAsia"/>
            <w:lang w:eastAsia="zh-CN"/>
          </w:rPr>
          <w:t>(二)、危机应对与恢复</w:t>
        </w:r>
        <w:r>
          <w:tab/>
        </w:r>
        <w:r>
          <w:fldChar w:fldCharType="begin"/>
        </w:r>
        <w:r>
          <w:instrText xml:space="preserve"> PAGEREF _Toc5132 \h </w:instrText>
        </w:r>
        <w:r>
          <w:fldChar w:fldCharType="separate"/>
        </w:r>
        <w:r>
          <w:t>13</w:t>
        </w:r>
        <w:r>
          <w:fldChar w:fldCharType="end"/>
        </w:r>
      </w:hyperlink>
    </w:p>
    <w:p>
      <w:pPr>
        <w:pStyle w:val="TOC1"/>
        <w:tabs>
          <w:tab w:val="right" w:leader="dot" w:pos="8306"/>
        </w:tabs>
      </w:pPr>
      <w:hyperlink w:anchor="_Toc630" w:history="1">
        <w:r>
          <w:rPr>
            <w:rFonts w:ascii="仿宋" w:eastAsia="仿宋" w:hAnsi="仿宋" w:cs="仿宋" w:hint="eastAsia"/>
            <w:lang w:eastAsia="zh-CN"/>
          </w:rPr>
          <w:t>四、稀土农用材料项目概论</w:t>
        </w:r>
        <w:r>
          <w:tab/>
        </w:r>
        <w:r>
          <w:fldChar w:fldCharType="begin"/>
        </w:r>
        <w:r>
          <w:instrText xml:space="preserve"> PAGEREF _Toc630 \h </w:instrText>
        </w:r>
        <w:r>
          <w:fldChar w:fldCharType="separate"/>
        </w:r>
        <w:r>
          <w:t>14</w:t>
        </w:r>
        <w:r>
          <w:fldChar w:fldCharType="end"/>
        </w:r>
      </w:hyperlink>
    </w:p>
    <w:p>
      <w:pPr>
        <w:pStyle w:val="TOC2"/>
        <w:tabs>
          <w:tab w:val="right" w:leader="dot" w:pos="8306"/>
        </w:tabs>
      </w:pPr>
      <w:hyperlink w:anchor="_Toc9241" w:history="1">
        <w:r>
          <w:rPr>
            <w:rFonts w:ascii="仿宋" w:eastAsia="仿宋" w:hAnsi="仿宋" w:cs="仿宋" w:hint="eastAsia"/>
            <w:lang w:eastAsia="zh-CN"/>
          </w:rPr>
          <w:t>(一)、稀土农用材料项目概况</w:t>
        </w:r>
        <w:r>
          <w:tab/>
        </w:r>
        <w:r>
          <w:fldChar w:fldCharType="begin"/>
        </w:r>
        <w:r>
          <w:instrText xml:space="preserve"> PAGEREF _Toc9241 \h </w:instrText>
        </w:r>
        <w:r>
          <w:fldChar w:fldCharType="separate"/>
        </w:r>
        <w:r>
          <w:t>14</w:t>
        </w:r>
        <w:r>
          <w:fldChar w:fldCharType="end"/>
        </w:r>
      </w:hyperlink>
    </w:p>
    <w:p>
      <w:pPr>
        <w:pStyle w:val="TOC2"/>
        <w:tabs>
          <w:tab w:val="right" w:leader="dot" w:pos="8306"/>
        </w:tabs>
      </w:pPr>
      <w:hyperlink w:anchor="_Toc16830" w:history="1">
        <w:r>
          <w:rPr>
            <w:rFonts w:ascii="仿宋" w:eastAsia="仿宋" w:hAnsi="仿宋" w:cs="仿宋" w:hint="eastAsia"/>
            <w:lang w:eastAsia="zh-CN"/>
          </w:rPr>
          <w:t>(二)、稀土农用材料项目目标</w:t>
        </w:r>
        <w:r>
          <w:tab/>
        </w:r>
        <w:r>
          <w:fldChar w:fldCharType="begin"/>
        </w:r>
        <w:r>
          <w:instrText xml:space="preserve"> PAGEREF _Toc16830 \h </w:instrText>
        </w:r>
        <w:r>
          <w:fldChar w:fldCharType="separate"/>
        </w:r>
        <w:r>
          <w:t>16</w:t>
        </w:r>
        <w:r>
          <w:fldChar w:fldCharType="end"/>
        </w:r>
      </w:hyperlink>
    </w:p>
    <w:p>
      <w:pPr>
        <w:pStyle w:val="TOC2"/>
        <w:tabs>
          <w:tab w:val="right" w:leader="dot" w:pos="8306"/>
        </w:tabs>
      </w:pPr>
      <w:hyperlink w:anchor="_Toc17812" w:history="1">
        <w:r>
          <w:rPr>
            <w:rFonts w:ascii="仿宋" w:eastAsia="仿宋" w:hAnsi="仿宋" w:cs="仿宋" w:hint="eastAsia"/>
            <w:lang w:eastAsia="zh-CN"/>
          </w:rPr>
          <w:t>(三)、稀土农用材料项目提出的理由</w:t>
        </w:r>
        <w:r>
          <w:tab/>
        </w:r>
        <w:r>
          <w:fldChar w:fldCharType="begin"/>
        </w:r>
        <w:r>
          <w:instrText xml:space="preserve"> PAGEREF _Toc17812 \h </w:instrText>
        </w:r>
        <w:r>
          <w:fldChar w:fldCharType="separate"/>
        </w:r>
        <w:r>
          <w:t>17</w:t>
        </w:r>
        <w:r>
          <w:fldChar w:fldCharType="end"/>
        </w:r>
      </w:hyperlink>
    </w:p>
    <w:p>
      <w:pPr>
        <w:pStyle w:val="TOC2"/>
        <w:tabs>
          <w:tab w:val="right" w:leader="dot" w:pos="8306"/>
        </w:tabs>
      </w:pPr>
      <w:hyperlink w:anchor="_Toc13937" w:history="1">
        <w:r>
          <w:rPr>
            <w:rFonts w:ascii="仿宋" w:eastAsia="仿宋" w:hAnsi="仿宋" w:cs="仿宋" w:hint="eastAsia"/>
            <w:lang w:eastAsia="zh-CN"/>
          </w:rPr>
          <w:t>(四)、稀土农用材料项目意义</w:t>
        </w:r>
        <w:r>
          <w:tab/>
        </w:r>
        <w:r>
          <w:fldChar w:fldCharType="begin"/>
        </w:r>
        <w:r>
          <w:instrText xml:space="preserve"> PAGEREF _Toc13937 \h </w:instrText>
        </w:r>
        <w:r>
          <w:fldChar w:fldCharType="separate"/>
        </w:r>
        <w:r>
          <w:t>19</w:t>
        </w:r>
        <w:r>
          <w:fldChar w:fldCharType="end"/>
        </w:r>
      </w:hyperlink>
    </w:p>
    <w:p>
      <w:pPr>
        <w:pStyle w:val="TOC2"/>
        <w:tabs>
          <w:tab w:val="right" w:leader="dot" w:pos="8306"/>
        </w:tabs>
      </w:pPr>
      <w:hyperlink w:anchor="_Toc30375" w:history="1">
        <w:r>
          <w:rPr>
            <w:rFonts w:ascii="仿宋" w:eastAsia="仿宋" w:hAnsi="仿宋" w:cs="仿宋" w:hint="eastAsia"/>
            <w:lang w:eastAsia="zh-CN"/>
          </w:rPr>
          <w:t>(五)、稀土农用材料项目背景</w:t>
        </w:r>
        <w:r>
          <w:tab/>
        </w:r>
        <w:r>
          <w:fldChar w:fldCharType="begin"/>
        </w:r>
        <w:r>
          <w:instrText xml:space="preserve"> PAGEREF _Toc30375 \h </w:instrText>
        </w:r>
        <w:r>
          <w:fldChar w:fldCharType="separate"/>
        </w:r>
        <w:r>
          <w:t>20</w:t>
        </w:r>
        <w:r>
          <w:fldChar w:fldCharType="end"/>
        </w:r>
      </w:hyperlink>
    </w:p>
    <w:p>
      <w:pPr>
        <w:pStyle w:val="TOC1"/>
        <w:tabs>
          <w:tab w:val="right" w:leader="dot" w:pos="8306"/>
        </w:tabs>
      </w:pPr>
      <w:hyperlink w:anchor="_Toc9681" w:history="1">
        <w:r>
          <w:rPr>
            <w:rFonts w:ascii="仿宋" w:eastAsia="仿宋" w:hAnsi="仿宋" w:cs="仿宋" w:hint="eastAsia"/>
            <w:lang w:eastAsia="zh-CN"/>
          </w:rPr>
          <w:t>五、产品规划分析</w:t>
        </w:r>
        <w:r>
          <w:tab/>
        </w:r>
        <w:r>
          <w:fldChar w:fldCharType="begin"/>
        </w:r>
        <w:r>
          <w:instrText xml:space="preserve"> PAGEREF _Toc9681 \h </w:instrText>
        </w:r>
        <w:r>
          <w:fldChar w:fldCharType="separate"/>
        </w:r>
        <w:r>
          <w:t>21</w:t>
        </w:r>
        <w:r>
          <w:fldChar w:fldCharType="end"/>
        </w:r>
      </w:hyperlink>
    </w:p>
    <w:p>
      <w:pPr>
        <w:pStyle w:val="TOC2"/>
        <w:tabs>
          <w:tab w:val="right" w:leader="dot" w:pos="8306"/>
        </w:tabs>
      </w:pPr>
      <w:hyperlink w:anchor="_Toc4195" w:history="1">
        <w:r>
          <w:rPr>
            <w:rFonts w:ascii="仿宋" w:eastAsia="仿宋" w:hAnsi="仿宋" w:cs="仿宋" w:hint="eastAsia"/>
            <w:lang w:eastAsia="zh-CN"/>
          </w:rPr>
          <w:t>(一)、产品规划</w:t>
        </w:r>
        <w:r>
          <w:tab/>
        </w:r>
        <w:r>
          <w:fldChar w:fldCharType="begin"/>
        </w:r>
        <w:r>
          <w:instrText xml:space="preserve"> PAGEREF _Toc4195 \h </w:instrText>
        </w:r>
        <w:r>
          <w:fldChar w:fldCharType="separate"/>
        </w:r>
        <w:r>
          <w:t>21</w:t>
        </w:r>
        <w:r>
          <w:fldChar w:fldCharType="end"/>
        </w:r>
      </w:hyperlink>
    </w:p>
    <w:p>
      <w:pPr>
        <w:pStyle w:val="TOC2"/>
        <w:tabs>
          <w:tab w:val="right" w:leader="dot" w:pos="8306"/>
        </w:tabs>
      </w:pPr>
      <w:hyperlink w:anchor="_Toc21040" w:history="1">
        <w:r>
          <w:rPr>
            <w:rFonts w:ascii="仿宋" w:eastAsia="仿宋" w:hAnsi="仿宋" w:cs="仿宋" w:hint="eastAsia"/>
            <w:lang w:eastAsia="zh-CN"/>
          </w:rPr>
          <w:t>(二)、建设规模</w:t>
        </w:r>
        <w:r>
          <w:tab/>
        </w:r>
        <w:r>
          <w:fldChar w:fldCharType="begin"/>
        </w:r>
        <w:r>
          <w:instrText xml:space="preserve"> PAGEREF _Toc21040 \h </w:instrText>
        </w:r>
        <w:r>
          <w:fldChar w:fldCharType="separate"/>
        </w:r>
        <w:r>
          <w:t>21</w:t>
        </w:r>
        <w:r>
          <w:fldChar w:fldCharType="end"/>
        </w:r>
      </w:hyperlink>
    </w:p>
    <w:p>
      <w:pPr>
        <w:pStyle w:val="TOC1"/>
        <w:tabs>
          <w:tab w:val="right" w:leader="dot" w:pos="8306"/>
        </w:tabs>
      </w:pPr>
      <w:hyperlink w:anchor="_Toc2860" w:history="1">
        <w:r>
          <w:rPr>
            <w:rFonts w:ascii="仿宋" w:eastAsia="仿宋" w:hAnsi="仿宋" w:cs="仿宋" w:hint="eastAsia"/>
            <w:lang w:eastAsia="zh-CN"/>
          </w:rPr>
          <w:t>六、市场分析、调研</w:t>
        </w:r>
        <w:r>
          <w:tab/>
        </w:r>
        <w:r>
          <w:fldChar w:fldCharType="begin"/>
        </w:r>
        <w:r>
          <w:instrText xml:space="preserve"> PAGEREF _Toc2860 \h </w:instrText>
        </w:r>
        <w:r>
          <w:fldChar w:fldCharType="separate"/>
        </w:r>
        <w:r>
          <w:t>23</w:t>
        </w:r>
        <w:r>
          <w:fldChar w:fldCharType="end"/>
        </w:r>
      </w:hyperlink>
    </w:p>
    <w:p>
      <w:pPr>
        <w:pStyle w:val="TOC2"/>
        <w:tabs>
          <w:tab w:val="right" w:leader="dot" w:pos="8306"/>
        </w:tabs>
      </w:pPr>
      <w:hyperlink w:anchor="_Toc7228" w:history="1">
        <w:r>
          <w:rPr>
            <w:rFonts w:ascii="仿宋" w:eastAsia="仿宋" w:hAnsi="仿宋" w:cs="仿宋" w:hint="eastAsia"/>
            <w:lang w:eastAsia="zh-CN"/>
          </w:rPr>
          <w:t>(一)、稀土农用材料行业分析</w:t>
        </w:r>
        <w:r>
          <w:tab/>
        </w:r>
        <w:r>
          <w:fldChar w:fldCharType="begin"/>
        </w:r>
        <w:r>
          <w:instrText xml:space="preserve"> PAGEREF _Toc7228 \h </w:instrText>
        </w:r>
        <w:r>
          <w:fldChar w:fldCharType="separate"/>
        </w:r>
        <w:r>
          <w:t>23</w:t>
        </w:r>
        <w:r>
          <w:fldChar w:fldCharType="end"/>
        </w:r>
      </w:hyperlink>
    </w:p>
    <w:p>
      <w:pPr>
        <w:pStyle w:val="TOC2"/>
        <w:tabs>
          <w:tab w:val="right" w:leader="dot" w:pos="8306"/>
        </w:tabs>
      </w:pPr>
      <w:hyperlink w:anchor="_Toc20338" w:history="1">
        <w:r>
          <w:rPr>
            <w:rFonts w:ascii="仿宋" w:eastAsia="仿宋" w:hAnsi="仿宋" w:cs="仿宋" w:hint="eastAsia"/>
            <w:lang w:eastAsia="zh-CN"/>
          </w:rPr>
          <w:t>(二)、稀土农用材料市场分析预测</w:t>
        </w:r>
        <w:r>
          <w:tab/>
        </w:r>
        <w:r>
          <w:fldChar w:fldCharType="begin"/>
        </w:r>
        <w:r>
          <w:instrText xml:space="preserve"> PAGEREF _Toc20338 \h </w:instrText>
        </w:r>
        <w:r>
          <w:fldChar w:fldCharType="separate"/>
        </w:r>
        <w:r>
          <w:t>23</w:t>
        </w:r>
        <w:r>
          <w:fldChar w:fldCharType="end"/>
        </w:r>
      </w:hyperlink>
    </w:p>
    <w:p>
      <w:pPr>
        <w:pStyle w:val="TOC1"/>
        <w:tabs>
          <w:tab w:val="right" w:leader="dot" w:pos="8306"/>
        </w:tabs>
      </w:pPr>
      <w:hyperlink w:anchor="_Toc29523" w:history="1">
        <w:r>
          <w:rPr>
            <w:rFonts w:ascii="仿宋" w:eastAsia="仿宋" w:hAnsi="仿宋" w:cs="仿宋" w:hint="eastAsia"/>
            <w:lang w:eastAsia="zh-CN"/>
          </w:rPr>
          <w:t>七、稀土农用材料项目人力资源管理</w:t>
        </w:r>
        <w:r>
          <w:tab/>
        </w:r>
        <w:r>
          <w:fldChar w:fldCharType="begin"/>
        </w:r>
        <w:r>
          <w:instrText xml:space="preserve"> PAGEREF _Toc29523 \h </w:instrText>
        </w:r>
        <w:r>
          <w:fldChar w:fldCharType="separate"/>
        </w:r>
        <w:r>
          <w:t>24</w:t>
        </w:r>
        <w:r>
          <w:fldChar w:fldCharType="end"/>
        </w:r>
      </w:hyperlink>
    </w:p>
    <w:p>
      <w:pPr>
        <w:pStyle w:val="TOC2"/>
        <w:tabs>
          <w:tab w:val="right" w:leader="dot" w:pos="8306"/>
        </w:tabs>
      </w:pPr>
      <w:hyperlink w:anchor="_Toc15638" w:history="1">
        <w:r>
          <w:rPr>
            <w:rFonts w:ascii="仿宋" w:eastAsia="仿宋" w:hAnsi="仿宋" w:cs="仿宋" w:hint="eastAsia"/>
            <w:lang w:eastAsia="zh-CN"/>
          </w:rPr>
          <w:t>(一)、建立健全的预算管理制度</w:t>
        </w:r>
        <w:r>
          <w:tab/>
        </w:r>
        <w:r>
          <w:fldChar w:fldCharType="begin"/>
        </w:r>
        <w:r>
          <w:instrText xml:space="preserve"> PAGEREF _Toc15638 \h </w:instrText>
        </w:r>
        <w:r>
          <w:fldChar w:fldCharType="separate"/>
        </w:r>
        <w:r>
          <w:t>24</w:t>
        </w:r>
        <w:r>
          <w:fldChar w:fldCharType="end"/>
        </w:r>
      </w:hyperlink>
    </w:p>
    <w:p>
      <w:pPr>
        <w:pStyle w:val="TOC2"/>
        <w:tabs>
          <w:tab w:val="right" w:leader="dot" w:pos="8306"/>
        </w:tabs>
      </w:pPr>
      <w:hyperlink w:anchor="_Toc13767" w:history="1">
        <w:r>
          <w:rPr>
            <w:rFonts w:ascii="仿宋" w:eastAsia="仿宋" w:hAnsi="仿宋" w:cs="仿宋" w:hint="eastAsia"/>
            <w:lang w:eastAsia="zh-CN"/>
          </w:rPr>
          <w:t>(二)、加强资金流动监控</w:t>
        </w:r>
        <w:r>
          <w:tab/>
        </w:r>
        <w:r>
          <w:fldChar w:fldCharType="begin"/>
        </w:r>
        <w:r>
          <w:instrText xml:space="preserve"> PAGEREF _Toc13767 \h </w:instrText>
        </w:r>
        <w:r>
          <w:fldChar w:fldCharType="separate"/>
        </w:r>
        <w:r>
          <w:t>26</w:t>
        </w:r>
        <w:r>
          <w:fldChar w:fldCharType="end"/>
        </w:r>
      </w:hyperlink>
    </w:p>
    <w:p>
      <w:pPr>
        <w:pStyle w:val="TOC2"/>
        <w:tabs>
          <w:tab w:val="right" w:leader="dot" w:pos="8306"/>
        </w:tabs>
      </w:pPr>
      <w:hyperlink w:anchor="_Toc10042" w:history="1">
        <w:r>
          <w:rPr>
            <w:rFonts w:ascii="仿宋" w:eastAsia="仿宋" w:hAnsi="仿宋" w:cs="仿宋" w:hint="eastAsia"/>
            <w:lang w:eastAsia="zh-CN"/>
          </w:rPr>
          <w:t>(三)、制定完善的风险控制机制</w:t>
        </w:r>
        <w:r>
          <w:tab/>
        </w:r>
        <w:r>
          <w:fldChar w:fldCharType="begin"/>
        </w:r>
        <w:r>
          <w:instrText xml:space="preserve"> PAGEREF _Toc10042 \h </w:instrText>
        </w:r>
        <w:r>
          <w:fldChar w:fldCharType="separate"/>
        </w:r>
        <w:r>
          <w:t>27</w:t>
        </w:r>
        <w:r>
          <w:fldChar w:fldCharType="end"/>
        </w:r>
      </w:hyperlink>
    </w:p>
    <w:p>
      <w:pPr>
        <w:pStyle w:val="TOC2"/>
        <w:tabs>
          <w:tab w:val="right" w:leader="dot" w:pos="8306"/>
        </w:tabs>
      </w:pPr>
      <w:hyperlink w:anchor="_Toc26622" w:history="1">
        <w:r>
          <w:rPr>
            <w:rFonts w:ascii="仿宋" w:eastAsia="仿宋" w:hAnsi="仿宋" w:cs="仿宋" w:hint="eastAsia"/>
            <w:lang w:eastAsia="zh-CN"/>
          </w:rPr>
          <w:t>(四)、优化成本管理</w:t>
        </w:r>
        <w:r>
          <w:tab/>
        </w:r>
        <w:r>
          <w:fldChar w:fldCharType="begin"/>
        </w:r>
        <w:r>
          <w:instrText xml:space="preserve"> PAGEREF _Toc26622 \h </w:instrText>
        </w:r>
        <w:r>
          <w:fldChar w:fldCharType="separate"/>
        </w:r>
        <w:r>
          <w:t>28</w:t>
        </w:r>
        <w:r>
          <w:fldChar w:fldCharType="end"/>
        </w:r>
      </w:hyperlink>
    </w:p>
    <w:p>
      <w:pPr>
        <w:pStyle w:val="TOC1"/>
        <w:tabs>
          <w:tab w:val="right" w:leader="dot" w:pos="8306"/>
        </w:tabs>
      </w:pPr>
      <w:hyperlink w:anchor="_Toc12107" w:history="1">
        <w:r>
          <w:rPr>
            <w:rFonts w:ascii="仿宋" w:eastAsia="仿宋" w:hAnsi="仿宋" w:cs="仿宋" w:hint="eastAsia"/>
            <w:lang w:eastAsia="zh-CN"/>
          </w:rPr>
          <w:t>八、稀土农用材料项目经营效益</w:t>
        </w:r>
        <w:r>
          <w:tab/>
        </w:r>
        <w:r>
          <w:fldChar w:fldCharType="begin"/>
        </w:r>
        <w:r>
          <w:instrText xml:space="preserve"> PAGEREF _Toc12107 \h </w:instrText>
        </w:r>
        <w:r>
          <w:fldChar w:fldCharType="separate"/>
        </w:r>
        <w:r>
          <w:t>30</w:t>
        </w:r>
        <w:r>
          <w:fldChar w:fldCharType="end"/>
        </w:r>
      </w:hyperlink>
    </w:p>
    <w:p>
      <w:pPr>
        <w:pStyle w:val="TOC2"/>
        <w:tabs>
          <w:tab w:val="right" w:leader="dot" w:pos="8306"/>
        </w:tabs>
      </w:pPr>
      <w:hyperlink w:anchor="_Toc8653" w:history="1">
        <w:r>
          <w:rPr>
            <w:rFonts w:ascii="仿宋" w:eastAsia="仿宋" w:hAnsi="仿宋" w:cs="仿宋" w:hint="eastAsia"/>
            <w:lang w:eastAsia="zh-CN"/>
          </w:rPr>
          <w:t>(一)、经济评价财务测算</w:t>
        </w:r>
        <w:r>
          <w:tab/>
        </w:r>
        <w:r>
          <w:fldChar w:fldCharType="begin"/>
        </w:r>
        <w:r>
          <w:instrText xml:space="preserve"> PAGEREF _Toc8653 \h </w:instrText>
        </w:r>
        <w:r>
          <w:fldChar w:fldCharType="separate"/>
        </w:r>
        <w:r>
          <w:t>30</w:t>
        </w:r>
        <w:r>
          <w:fldChar w:fldCharType="end"/>
        </w:r>
      </w:hyperlink>
    </w:p>
    <w:p>
      <w:pPr>
        <w:pStyle w:val="TOC2"/>
        <w:tabs>
          <w:tab w:val="right" w:leader="dot" w:pos="8306"/>
        </w:tabs>
      </w:pPr>
      <w:hyperlink w:anchor="_Toc377" w:history="1">
        <w:r>
          <w:rPr>
            <w:rFonts w:ascii="仿宋" w:eastAsia="仿宋" w:hAnsi="仿宋" w:cs="仿宋" w:hint="eastAsia"/>
            <w:lang w:eastAsia="zh-CN"/>
          </w:rPr>
          <w:t>(二)、稀土农用材料项目盈利能力分析</w:t>
        </w:r>
        <w:r>
          <w:tab/>
        </w:r>
        <w:r>
          <w:fldChar w:fldCharType="begin"/>
        </w:r>
        <w:r>
          <w:instrText xml:space="preserve"> PAGEREF _Toc377 \h </w:instrText>
        </w:r>
        <w:r>
          <w:fldChar w:fldCharType="separate"/>
        </w:r>
        <w:r>
          <w:t>31</w:t>
        </w:r>
        <w:r>
          <w:fldChar w:fldCharType="end"/>
        </w:r>
      </w:hyperlink>
    </w:p>
    <w:p>
      <w:pPr>
        <w:pStyle w:val="TOC1"/>
        <w:tabs>
          <w:tab w:val="right" w:leader="dot" w:pos="8306"/>
        </w:tabs>
      </w:pPr>
      <w:hyperlink w:anchor="_Toc19337" w:history="1">
        <w:r>
          <w:rPr>
            <w:rFonts w:ascii="仿宋" w:eastAsia="仿宋" w:hAnsi="仿宋" w:cs="仿宋" w:hint="eastAsia"/>
            <w:lang w:eastAsia="zh-CN"/>
          </w:rPr>
          <w:t>九、稀土农用材料项目计划安排</w:t>
        </w:r>
        <w:r>
          <w:tab/>
        </w:r>
        <w:r>
          <w:fldChar w:fldCharType="begin"/>
        </w:r>
        <w:r>
          <w:instrText xml:space="preserve"> PAGEREF _Toc19337 \h </w:instrText>
        </w:r>
        <w:r>
          <w:fldChar w:fldCharType="separate"/>
        </w:r>
        <w:r>
          <w:t>32</w:t>
        </w:r>
        <w:r>
          <w:fldChar w:fldCharType="end"/>
        </w:r>
      </w:hyperlink>
    </w:p>
    <w:p>
      <w:pPr>
        <w:pStyle w:val="TOC2"/>
        <w:tabs>
          <w:tab w:val="right" w:leader="dot" w:pos="8306"/>
        </w:tabs>
      </w:pPr>
      <w:hyperlink w:anchor="_Toc17935" w:history="1">
        <w:r>
          <w:rPr>
            <w:rFonts w:ascii="仿宋" w:eastAsia="仿宋" w:hAnsi="仿宋" w:cs="仿宋" w:hint="eastAsia"/>
            <w:lang w:eastAsia="zh-CN"/>
          </w:rPr>
          <w:t>(一)、建设周期</w:t>
        </w:r>
        <w:r>
          <w:tab/>
        </w:r>
        <w:r>
          <w:fldChar w:fldCharType="begin"/>
        </w:r>
        <w:r>
          <w:instrText xml:space="preserve"> PAGEREF _Toc17935 \h </w:instrText>
        </w:r>
        <w:r>
          <w:fldChar w:fldCharType="separate"/>
        </w:r>
        <w:r>
          <w:t>32</w:t>
        </w:r>
        <w:r>
          <w:fldChar w:fldCharType="end"/>
        </w:r>
      </w:hyperlink>
    </w:p>
    <w:p>
      <w:pPr>
        <w:pStyle w:val="TOC2"/>
        <w:tabs>
          <w:tab w:val="right" w:leader="dot" w:pos="8306"/>
        </w:tabs>
      </w:pPr>
      <w:hyperlink w:anchor="_Toc20627" w:history="1">
        <w:r>
          <w:rPr>
            <w:rFonts w:ascii="仿宋" w:eastAsia="仿宋" w:hAnsi="仿宋" w:cs="仿宋" w:hint="eastAsia"/>
            <w:lang w:eastAsia="zh-CN"/>
          </w:rPr>
          <w:t>(二)、建设进度</w:t>
        </w:r>
        <w:r>
          <w:tab/>
        </w:r>
        <w:r>
          <w:fldChar w:fldCharType="begin"/>
        </w:r>
        <w:r>
          <w:instrText xml:space="preserve"> PAGEREF _Toc20627 \h </w:instrText>
        </w:r>
        <w:r>
          <w:fldChar w:fldCharType="separate"/>
        </w:r>
        <w:r>
          <w:t>33</w:t>
        </w:r>
        <w:r>
          <w:fldChar w:fldCharType="end"/>
        </w:r>
      </w:hyperlink>
    </w:p>
    <w:p>
      <w:pPr>
        <w:pStyle w:val="TOC2"/>
        <w:tabs>
          <w:tab w:val="right" w:leader="dot" w:pos="8306"/>
        </w:tabs>
      </w:pPr>
      <w:hyperlink w:anchor="_Toc30260" w:history="1">
        <w:r>
          <w:rPr>
            <w:rFonts w:ascii="仿宋" w:eastAsia="仿宋" w:hAnsi="仿宋" w:cs="仿宋" w:hint="eastAsia"/>
            <w:lang w:eastAsia="zh-CN"/>
          </w:rPr>
          <w:t>(三)、进度安排注意事项</w:t>
        </w:r>
        <w:r>
          <w:tab/>
        </w:r>
        <w:r>
          <w:fldChar w:fldCharType="begin"/>
        </w:r>
        <w:r>
          <w:instrText xml:space="preserve"> PAGEREF _Toc30260 \h </w:instrText>
        </w:r>
        <w:r>
          <w:fldChar w:fldCharType="separate"/>
        </w:r>
        <w:r>
          <w:t>34</w:t>
        </w:r>
        <w:r>
          <w:fldChar w:fldCharType="end"/>
        </w:r>
      </w:hyperlink>
    </w:p>
    <w:p>
      <w:pPr>
        <w:pStyle w:val="TOC2"/>
        <w:tabs>
          <w:tab w:val="right" w:leader="dot" w:pos="8306"/>
        </w:tabs>
      </w:pPr>
      <w:hyperlink w:anchor="_Toc23416" w:history="1">
        <w:r>
          <w:rPr>
            <w:rFonts w:ascii="仿宋" w:eastAsia="仿宋" w:hAnsi="仿宋" w:cs="仿宋" w:hint="eastAsia"/>
            <w:lang w:eastAsia="zh-CN"/>
          </w:rPr>
          <w:t>(四)、人力资源配置</w:t>
        </w:r>
        <w:r>
          <w:tab/>
        </w:r>
        <w:r>
          <w:fldChar w:fldCharType="begin"/>
        </w:r>
        <w:r>
          <w:instrText xml:space="preserve"> PAGEREF _Toc23416 \h </w:instrText>
        </w:r>
        <w:r>
          <w:fldChar w:fldCharType="separate"/>
        </w:r>
        <w:r>
          <w:t>35</w:t>
        </w:r>
        <w:r>
          <w:fldChar w:fldCharType="end"/>
        </w:r>
      </w:hyperlink>
    </w:p>
    <w:p>
      <w:pPr>
        <w:pStyle w:val="TOC1"/>
        <w:tabs>
          <w:tab w:val="right" w:leader="dot" w:pos="8306"/>
        </w:tabs>
      </w:pPr>
      <w:hyperlink w:anchor="_Toc30759" w:history="1">
        <w:r>
          <w:rPr>
            <w:rFonts w:ascii="仿宋" w:eastAsia="仿宋" w:hAnsi="仿宋" w:cs="仿宋" w:hint="eastAsia"/>
            <w:lang w:eastAsia="zh-CN"/>
          </w:rPr>
          <w:t>十、稀土农用材料项目技术管理</w:t>
        </w:r>
        <w:r>
          <w:tab/>
        </w:r>
        <w:r>
          <w:fldChar w:fldCharType="begin"/>
        </w:r>
        <w:r>
          <w:instrText xml:space="preserve"> PAGEREF _Toc30759 \h </w:instrText>
        </w:r>
        <w:r>
          <w:fldChar w:fldCharType="separate"/>
        </w:r>
        <w:r>
          <w:t>36</w:t>
        </w:r>
        <w:r>
          <w:fldChar w:fldCharType="end"/>
        </w:r>
      </w:hyperlink>
    </w:p>
    <w:p>
      <w:pPr>
        <w:pStyle w:val="TOC2"/>
        <w:tabs>
          <w:tab w:val="right" w:leader="dot" w:pos="8306"/>
        </w:tabs>
      </w:pPr>
      <w:hyperlink w:anchor="_Toc4056" w:history="1">
        <w:r>
          <w:rPr>
            <w:rFonts w:ascii="仿宋" w:eastAsia="仿宋" w:hAnsi="仿宋" w:cs="仿宋" w:hint="eastAsia"/>
            <w:lang w:eastAsia="zh-CN"/>
          </w:rPr>
          <w:t>(一)、技术方案选用方向</w:t>
        </w:r>
        <w:r>
          <w:tab/>
        </w:r>
        <w:r>
          <w:fldChar w:fldCharType="begin"/>
        </w:r>
        <w:r>
          <w:instrText xml:space="preserve"> PAGEREF _Toc4056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12" w:history="1">
        <w:r>
          <w:rPr>
            <w:rFonts w:ascii="仿宋" w:eastAsia="仿宋" w:hAnsi="仿宋" w:cs="仿宋" w:hint="eastAsia"/>
            <w:lang w:eastAsia="zh-CN"/>
          </w:rPr>
          <w:t>(二)、工艺技术方案选用原则</w:t>
        </w:r>
        <w:r>
          <w:tab/>
        </w:r>
        <w:r>
          <w:fldChar w:fldCharType="begin"/>
        </w:r>
        <w:r>
          <w:instrText xml:space="preserve"> PAGEREF _Toc17912 \h </w:instrText>
        </w:r>
        <w:r>
          <w:fldChar w:fldCharType="separate"/>
        </w:r>
        <w:r>
          <w:t>38</w:t>
        </w:r>
        <w:r>
          <w:fldChar w:fldCharType="end"/>
        </w:r>
      </w:hyperlink>
    </w:p>
    <w:p>
      <w:pPr>
        <w:pStyle w:val="TOC2"/>
        <w:tabs>
          <w:tab w:val="right" w:leader="dot" w:pos="8306"/>
        </w:tabs>
      </w:pPr>
      <w:hyperlink w:anchor="_Toc6317" w:history="1">
        <w:r>
          <w:rPr>
            <w:rFonts w:ascii="仿宋" w:eastAsia="仿宋" w:hAnsi="仿宋" w:cs="仿宋" w:hint="eastAsia"/>
            <w:lang w:eastAsia="zh-CN"/>
          </w:rPr>
          <w:t>(三)、工艺技术方案要求</w:t>
        </w:r>
        <w:r>
          <w:tab/>
        </w:r>
        <w:r>
          <w:fldChar w:fldCharType="begin"/>
        </w:r>
        <w:r>
          <w:instrText xml:space="preserve"> PAGEREF _Toc6317 \h </w:instrText>
        </w:r>
        <w:r>
          <w:fldChar w:fldCharType="separate"/>
        </w:r>
        <w:r>
          <w:t>40</w:t>
        </w:r>
        <w:r>
          <w:fldChar w:fldCharType="end"/>
        </w:r>
      </w:hyperlink>
    </w:p>
    <w:p>
      <w:pPr>
        <w:pStyle w:val="TOC1"/>
        <w:tabs>
          <w:tab w:val="right" w:leader="dot" w:pos="8306"/>
        </w:tabs>
      </w:pPr>
      <w:hyperlink w:anchor="_Toc15166" w:history="1">
        <w:r>
          <w:rPr>
            <w:rFonts w:ascii="仿宋" w:eastAsia="仿宋" w:hAnsi="仿宋" w:cs="仿宋" w:hint="eastAsia"/>
            <w:lang w:eastAsia="zh-CN"/>
          </w:rPr>
          <w:t>十一、生产安全保护</w:t>
        </w:r>
        <w:r>
          <w:tab/>
        </w:r>
        <w:r>
          <w:fldChar w:fldCharType="begin"/>
        </w:r>
        <w:r>
          <w:instrText xml:space="preserve"> PAGEREF _Toc15166 \h </w:instrText>
        </w:r>
        <w:r>
          <w:fldChar w:fldCharType="separate"/>
        </w:r>
        <w:r>
          <w:t>42</w:t>
        </w:r>
        <w:r>
          <w:fldChar w:fldCharType="end"/>
        </w:r>
      </w:hyperlink>
    </w:p>
    <w:p>
      <w:pPr>
        <w:pStyle w:val="TOC2"/>
        <w:tabs>
          <w:tab w:val="right" w:leader="dot" w:pos="8306"/>
        </w:tabs>
      </w:pPr>
      <w:hyperlink w:anchor="_Toc21933" w:history="1">
        <w:r>
          <w:rPr>
            <w:rFonts w:ascii="仿宋" w:eastAsia="仿宋" w:hAnsi="仿宋" w:cs="仿宋" w:hint="eastAsia"/>
            <w:lang w:eastAsia="zh-CN"/>
          </w:rPr>
          <w:t>(一)、消防安全</w:t>
        </w:r>
        <w:r>
          <w:tab/>
        </w:r>
        <w:r>
          <w:fldChar w:fldCharType="begin"/>
        </w:r>
        <w:r>
          <w:instrText xml:space="preserve"> PAGEREF _Toc21933 \h </w:instrText>
        </w:r>
        <w:r>
          <w:fldChar w:fldCharType="separate"/>
        </w:r>
        <w:r>
          <w:t>42</w:t>
        </w:r>
        <w:r>
          <w:fldChar w:fldCharType="end"/>
        </w:r>
      </w:hyperlink>
    </w:p>
    <w:p>
      <w:pPr>
        <w:pStyle w:val="TOC2"/>
        <w:tabs>
          <w:tab w:val="right" w:leader="dot" w:pos="8306"/>
        </w:tabs>
      </w:pPr>
      <w:hyperlink w:anchor="_Toc18790" w:history="1">
        <w:r>
          <w:rPr>
            <w:rFonts w:ascii="仿宋" w:eastAsia="仿宋" w:hAnsi="仿宋" w:cs="仿宋" w:hint="eastAsia"/>
            <w:lang w:eastAsia="zh-CN"/>
          </w:rPr>
          <w:t>(二)、防火防爆总图布置措施</w:t>
        </w:r>
        <w:r>
          <w:tab/>
        </w:r>
        <w:r>
          <w:fldChar w:fldCharType="begin"/>
        </w:r>
        <w:r>
          <w:instrText xml:space="preserve"> PAGEREF _Toc18790 \h </w:instrText>
        </w:r>
        <w:r>
          <w:fldChar w:fldCharType="separate"/>
        </w:r>
        <w:r>
          <w:t>44</w:t>
        </w:r>
        <w:r>
          <w:fldChar w:fldCharType="end"/>
        </w:r>
      </w:hyperlink>
    </w:p>
    <w:p>
      <w:pPr>
        <w:pStyle w:val="TOC2"/>
        <w:tabs>
          <w:tab w:val="right" w:leader="dot" w:pos="8306"/>
        </w:tabs>
      </w:pPr>
      <w:hyperlink w:anchor="_Toc2268" w:history="1">
        <w:r>
          <w:rPr>
            <w:rFonts w:ascii="仿宋" w:eastAsia="仿宋" w:hAnsi="仿宋" w:cs="仿宋" w:hint="eastAsia"/>
            <w:lang w:eastAsia="zh-CN"/>
          </w:rPr>
          <w:t>(三)、自然灾害防范措施</w:t>
        </w:r>
        <w:r>
          <w:tab/>
        </w:r>
        <w:r>
          <w:fldChar w:fldCharType="begin"/>
        </w:r>
        <w:r>
          <w:instrText xml:space="preserve"> PAGEREF _Toc2268 \h </w:instrText>
        </w:r>
        <w:r>
          <w:fldChar w:fldCharType="separate"/>
        </w:r>
        <w:r>
          <w:t>45</w:t>
        </w:r>
        <w:r>
          <w:fldChar w:fldCharType="end"/>
        </w:r>
      </w:hyperlink>
    </w:p>
    <w:p>
      <w:pPr>
        <w:pStyle w:val="TOC2"/>
        <w:tabs>
          <w:tab w:val="right" w:leader="dot" w:pos="8306"/>
        </w:tabs>
      </w:pPr>
      <w:hyperlink w:anchor="_Toc3977" w:history="1">
        <w:r>
          <w:rPr>
            <w:rFonts w:ascii="仿宋" w:eastAsia="仿宋" w:hAnsi="仿宋" w:cs="仿宋" w:hint="eastAsia"/>
            <w:lang w:eastAsia="zh-CN"/>
          </w:rPr>
          <w:t>(四)、安全色及安全标志使用要求</w:t>
        </w:r>
        <w:r>
          <w:tab/>
        </w:r>
        <w:r>
          <w:fldChar w:fldCharType="begin"/>
        </w:r>
        <w:r>
          <w:instrText xml:space="preserve"> PAGEREF _Toc3977 \h </w:instrText>
        </w:r>
        <w:r>
          <w:fldChar w:fldCharType="separate"/>
        </w:r>
        <w:r>
          <w:t>46</w:t>
        </w:r>
        <w:r>
          <w:fldChar w:fldCharType="end"/>
        </w:r>
      </w:hyperlink>
    </w:p>
    <w:p>
      <w:pPr>
        <w:pStyle w:val="TOC2"/>
        <w:tabs>
          <w:tab w:val="right" w:leader="dot" w:pos="8306"/>
        </w:tabs>
      </w:pPr>
      <w:hyperlink w:anchor="_Toc11655" w:history="1">
        <w:r>
          <w:rPr>
            <w:rFonts w:ascii="仿宋" w:eastAsia="仿宋" w:hAnsi="仿宋" w:cs="仿宋" w:hint="eastAsia"/>
            <w:lang w:eastAsia="zh-CN"/>
          </w:rPr>
          <w:t>(五)、防尘防毒措施</w:t>
        </w:r>
        <w:r>
          <w:tab/>
        </w:r>
        <w:r>
          <w:fldChar w:fldCharType="begin"/>
        </w:r>
        <w:r>
          <w:instrText xml:space="preserve"> PAGEREF _Toc11655 \h </w:instrText>
        </w:r>
        <w:r>
          <w:fldChar w:fldCharType="separate"/>
        </w:r>
        <w:r>
          <w:t>47</w:t>
        </w:r>
        <w:r>
          <w:fldChar w:fldCharType="end"/>
        </w:r>
      </w:hyperlink>
    </w:p>
    <w:p>
      <w:pPr>
        <w:pStyle w:val="TOC2"/>
        <w:tabs>
          <w:tab w:val="right" w:leader="dot" w:pos="8306"/>
        </w:tabs>
      </w:pPr>
      <w:hyperlink w:anchor="_Toc31215" w:history="1">
        <w:r>
          <w:rPr>
            <w:rFonts w:ascii="仿宋" w:eastAsia="仿宋" w:hAnsi="仿宋" w:cs="仿宋" w:hint="eastAsia"/>
            <w:lang w:eastAsia="zh-CN"/>
          </w:rPr>
          <w:t>(六)、防静电、触电防护及防雷措施</w:t>
        </w:r>
        <w:r>
          <w:tab/>
        </w:r>
        <w:r>
          <w:fldChar w:fldCharType="begin"/>
        </w:r>
        <w:r>
          <w:instrText xml:space="preserve"> PAGEREF _Toc31215 \h </w:instrText>
        </w:r>
        <w:r>
          <w:fldChar w:fldCharType="separate"/>
        </w:r>
        <w:r>
          <w:t>48</w:t>
        </w:r>
        <w:r>
          <w:fldChar w:fldCharType="end"/>
        </w:r>
      </w:hyperlink>
    </w:p>
    <w:p>
      <w:pPr>
        <w:pStyle w:val="TOC2"/>
        <w:tabs>
          <w:tab w:val="right" w:leader="dot" w:pos="8306"/>
        </w:tabs>
      </w:pPr>
      <w:hyperlink w:anchor="_Toc11328" w:history="1">
        <w:r>
          <w:rPr>
            <w:rFonts w:ascii="仿宋" w:eastAsia="仿宋" w:hAnsi="仿宋" w:cs="仿宋" w:hint="eastAsia"/>
            <w:lang w:eastAsia="zh-CN"/>
          </w:rPr>
          <w:t>(七)、机械设备安全保障措施</w:t>
        </w:r>
        <w:r>
          <w:tab/>
        </w:r>
        <w:r>
          <w:fldChar w:fldCharType="begin"/>
        </w:r>
        <w:r>
          <w:instrText xml:space="preserve"> PAGEREF _Toc11328 \h </w:instrText>
        </w:r>
        <w:r>
          <w:fldChar w:fldCharType="separate"/>
        </w:r>
        <w:r>
          <w:t>49</w:t>
        </w:r>
        <w:r>
          <w:fldChar w:fldCharType="end"/>
        </w:r>
      </w:hyperlink>
    </w:p>
    <w:p>
      <w:pPr>
        <w:pStyle w:val="TOC1"/>
        <w:tabs>
          <w:tab w:val="right" w:leader="dot" w:pos="8306"/>
        </w:tabs>
      </w:pPr>
      <w:hyperlink w:anchor="_Toc28327" w:history="1">
        <w:r>
          <w:rPr>
            <w:rFonts w:ascii="仿宋" w:eastAsia="仿宋" w:hAnsi="仿宋" w:cs="仿宋" w:hint="eastAsia"/>
            <w:lang w:eastAsia="zh-CN"/>
          </w:rPr>
          <w:t>十二、稀土农用材料项目投资规划</w:t>
        </w:r>
        <w:r>
          <w:tab/>
        </w:r>
        <w:r>
          <w:fldChar w:fldCharType="begin"/>
        </w:r>
        <w:r>
          <w:instrText xml:space="preserve"> PAGEREF _Toc28327 \h </w:instrText>
        </w:r>
        <w:r>
          <w:fldChar w:fldCharType="separate"/>
        </w:r>
        <w:r>
          <w:t>50</w:t>
        </w:r>
        <w:r>
          <w:fldChar w:fldCharType="end"/>
        </w:r>
      </w:hyperlink>
    </w:p>
    <w:p>
      <w:pPr>
        <w:pStyle w:val="TOC2"/>
        <w:tabs>
          <w:tab w:val="right" w:leader="dot" w:pos="8306"/>
        </w:tabs>
      </w:pPr>
      <w:hyperlink w:anchor="_Toc31635" w:history="1">
        <w:r>
          <w:rPr>
            <w:rFonts w:ascii="仿宋" w:eastAsia="仿宋" w:hAnsi="仿宋" w:cs="仿宋" w:hint="eastAsia"/>
            <w:lang w:eastAsia="zh-CN"/>
          </w:rPr>
          <w:t>(一)、稀土农用材料项目总投资估算</w:t>
        </w:r>
        <w:r>
          <w:tab/>
        </w:r>
        <w:r>
          <w:fldChar w:fldCharType="begin"/>
        </w:r>
        <w:r>
          <w:instrText xml:space="preserve"> PAGEREF _Toc31635 \h </w:instrText>
        </w:r>
        <w:r>
          <w:fldChar w:fldCharType="separate"/>
        </w:r>
        <w:r>
          <w:t>50</w:t>
        </w:r>
        <w:r>
          <w:fldChar w:fldCharType="end"/>
        </w:r>
      </w:hyperlink>
    </w:p>
    <w:p>
      <w:pPr>
        <w:pStyle w:val="TOC2"/>
        <w:tabs>
          <w:tab w:val="right" w:leader="dot" w:pos="8306"/>
        </w:tabs>
      </w:pPr>
      <w:hyperlink w:anchor="_Toc30683" w:history="1">
        <w:r>
          <w:rPr>
            <w:rFonts w:ascii="仿宋" w:eastAsia="仿宋" w:hAnsi="仿宋" w:cs="仿宋" w:hint="eastAsia"/>
            <w:lang w:eastAsia="zh-CN"/>
          </w:rPr>
          <w:t>(二)、资金筹措</w:t>
        </w:r>
        <w:r>
          <w:tab/>
        </w:r>
        <w:r>
          <w:fldChar w:fldCharType="begin"/>
        </w:r>
        <w:r>
          <w:instrText xml:space="preserve"> PAGEREF _Toc30683 \h </w:instrText>
        </w:r>
        <w:r>
          <w:fldChar w:fldCharType="separate"/>
        </w:r>
        <w:r>
          <w:t>52</w:t>
        </w:r>
        <w:r>
          <w:fldChar w:fldCharType="end"/>
        </w:r>
      </w:hyperlink>
    </w:p>
    <w:p>
      <w:pPr>
        <w:pStyle w:val="TOC1"/>
        <w:tabs>
          <w:tab w:val="right" w:leader="dot" w:pos="8306"/>
        </w:tabs>
      </w:pPr>
      <w:hyperlink w:anchor="_Toc31628" w:history="1">
        <w:r>
          <w:rPr>
            <w:rFonts w:ascii="仿宋" w:eastAsia="仿宋" w:hAnsi="仿宋" w:cs="仿宋" w:hint="eastAsia"/>
            <w:lang w:eastAsia="zh-CN"/>
          </w:rPr>
          <w:t>十三、营销与推广策略</w:t>
        </w:r>
        <w:r>
          <w:tab/>
        </w:r>
        <w:r>
          <w:fldChar w:fldCharType="begin"/>
        </w:r>
        <w:r>
          <w:instrText xml:space="preserve"> PAGEREF _Toc31628 \h </w:instrText>
        </w:r>
        <w:r>
          <w:fldChar w:fldCharType="separate"/>
        </w:r>
        <w:r>
          <w:t>52</w:t>
        </w:r>
        <w:r>
          <w:fldChar w:fldCharType="end"/>
        </w:r>
      </w:hyperlink>
    </w:p>
    <w:p>
      <w:pPr>
        <w:pStyle w:val="TOC2"/>
        <w:tabs>
          <w:tab w:val="right" w:leader="dot" w:pos="8306"/>
        </w:tabs>
      </w:pPr>
      <w:hyperlink w:anchor="_Toc8651" w:history="1">
        <w:r>
          <w:rPr>
            <w:rFonts w:ascii="仿宋" w:eastAsia="仿宋" w:hAnsi="仿宋" w:cs="仿宋" w:hint="eastAsia"/>
            <w:lang w:eastAsia="zh-CN"/>
          </w:rPr>
          <w:t>(一)、产品/服务定位与特点</w:t>
        </w:r>
        <w:r>
          <w:tab/>
        </w:r>
        <w:r>
          <w:fldChar w:fldCharType="begin"/>
        </w:r>
        <w:r>
          <w:instrText xml:space="preserve"> PAGEREF _Toc8651 \h </w:instrText>
        </w:r>
        <w:r>
          <w:fldChar w:fldCharType="separate"/>
        </w:r>
        <w:r>
          <w:t>52</w:t>
        </w:r>
        <w:r>
          <w:fldChar w:fldCharType="end"/>
        </w:r>
      </w:hyperlink>
    </w:p>
    <w:p>
      <w:pPr>
        <w:pStyle w:val="TOC2"/>
        <w:tabs>
          <w:tab w:val="right" w:leader="dot" w:pos="8306"/>
        </w:tabs>
      </w:pPr>
      <w:hyperlink w:anchor="_Toc2633" w:history="1">
        <w:r>
          <w:rPr>
            <w:rFonts w:ascii="仿宋" w:eastAsia="仿宋" w:hAnsi="仿宋" w:cs="仿宋" w:hint="eastAsia"/>
            <w:lang w:eastAsia="zh-CN"/>
          </w:rPr>
          <w:t>(二)、市场定位与竞争分析</w:t>
        </w:r>
        <w:r>
          <w:tab/>
        </w:r>
        <w:r>
          <w:fldChar w:fldCharType="begin"/>
        </w:r>
        <w:r>
          <w:instrText xml:space="preserve"> PAGEREF _Toc2633 \h </w:instrText>
        </w:r>
        <w:r>
          <w:fldChar w:fldCharType="separate"/>
        </w:r>
        <w:r>
          <w:t>54</w:t>
        </w:r>
        <w:r>
          <w:fldChar w:fldCharType="end"/>
        </w:r>
      </w:hyperlink>
    </w:p>
    <w:p>
      <w:pPr>
        <w:pStyle w:val="TOC2"/>
        <w:tabs>
          <w:tab w:val="right" w:leader="dot" w:pos="8306"/>
        </w:tabs>
      </w:pPr>
      <w:hyperlink w:anchor="_Toc12688" w:history="1">
        <w:r>
          <w:rPr>
            <w:rFonts w:ascii="仿宋" w:eastAsia="仿宋" w:hAnsi="仿宋" w:cs="仿宋" w:hint="eastAsia"/>
            <w:lang w:eastAsia="zh-CN"/>
          </w:rPr>
          <w:t>(三)、营销渠道与策略</w:t>
        </w:r>
        <w:r>
          <w:tab/>
        </w:r>
        <w:r>
          <w:fldChar w:fldCharType="begin"/>
        </w:r>
        <w:r>
          <w:instrText xml:space="preserve"> PAGEREF _Toc12688 \h </w:instrText>
        </w:r>
        <w:r>
          <w:fldChar w:fldCharType="separate"/>
        </w:r>
        <w:r>
          <w:t>55</w:t>
        </w:r>
        <w:r>
          <w:fldChar w:fldCharType="end"/>
        </w:r>
      </w:hyperlink>
    </w:p>
    <w:p>
      <w:pPr>
        <w:pStyle w:val="TOC2"/>
        <w:tabs>
          <w:tab w:val="right" w:leader="dot" w:pos="8306"/>
        </w:tabs>
      </w:pPr>
      <w:hyperlink w:anchor="_Toc549" w:history="1">
        <w:r>
          <w:rPr>
            <w:rFonts w:ascii="仿宋" w:eastAsia="仿宋" w:hAnsi="仿宋" w:cs="仿宋" w:hint="eastAsia"/>
            <w:lang w:eastAsia="zh-CN"/>
          </w:rPr>
          <w:t>(四)、推广与宣传活动</w:t>
        </w:r>
        <w:r>
          <w:tab/>
        </w:r>
        <w:r>
          <w:fldChar w:fldCharType="begin"/>
        </w:r>
        <w:r>
          <w:instrText xml:space="preserve"> PAGEREF _Toc549 \h </w:instrText>
        </w:r>
        <w:r>
          <w:fldChar w:fldCharType="separate"/>
        </w:r>
        <w:r>
          <w:t>56</w:t>
        </w:r>
        <w:r>
          <w:fldChar w:fldCharType="end"/>
        </w:r>
      </w:hyperlink>
    </w:p>
    <w:p>
      <w:pPr>
        <w:pStyle w:val="TOC1"/>
        <w:tabs>
          <w:tab w:val="right" w:leader="dot" w:pos="8306"/>
        </w:tabs>
      </w:pPr>
      <w:hyperlink w:anchor="_Toc17180" w:history="1">
        <w:r>
          <w:rPr>
            <w:rFonts w:ascii="仿宋" w:eastAsia="仿宋" w:hAnsi="仿宋" w:cs="仿宋" w:hint="eastAsia"/>
            <w:lang w:eastAsia="zh-CN"/>
          </w:rPr>
          <w:t>十四、供应链管理</w:t>
        </w:r>
        <w:r>
          <w:tab/>
        </w:r>
        <w:r>
          <w:fldChar w:fldCharType="begin"/>
        </w:r>
        <w:r>
          <w:instrText xml:space="preserve"> PAGEREF _Toc17180 \h </w:instrText>
        </w:r>
        <w:r>
          <w:fldChar w:fldCharType="separate"/>
        </w:r>
        <w:r>
          <w:t>62</w:t>
        </w:r>
        <w:r>
          <w:fldChar w:fldCharType="end"/>
        </w:r>
      </w:hyperlink>
    </w:p>
    <w:p>
      <w:pPr>
        <w:pStyle w:val="TOC2"/>
        <w:tabs>
          <w:tab w:val="right" w:leader="dot" w:pos="8306"/>
        </w:tabs>
      </w:pPr>
      <w:hyperlink w:anchor="_Toc5700" w:history="1">
        <w:r>
          <w:rPr>
            <w:rFonts w:ascii="仿宋" w:eastAsia="仿宋" w:hAnsi="仿宋" w:cs="仿宋" w:hint="eastAsia"/>
            <w:lang w:eastAsia="zh-CN"/>
          </w:rPr>
          <w:t>(一)、供应链战略规划</w:t>
        </w:r>
        <w:r>
          <w:tab/>
        </w:r>
        <w:r>
          <w:fldChar w:fldCharType="begin"/>
        </w:r>
        <w:r>
          <w:instrText xml:space="preserve"> PAGEREF _Toc5700 \h </w:instrText>
        </w:r>
        <w:r>
          <w:fldChar w:fldCharType="separate"/>
        </w:r>
        <w:r>
          <w:t>62</w:t>
        </w:r>
        <w:r>
          <w:fldChar w:fldCharType="end"/>
        </w:r>
      </w:hyperlink>
    </w:p>
    <w:p>
      <w:pPr>
        <w:pStyle w:val="TOC2"/>
        <w:tabs>
          <w:tab w:val="right" w:leader="dot" w:pos="8306"/>
        </w:tabs>
      </w:pPr>
      <w:hyperlink w:anchor="_Toc4113" w:history="1">
        <w:r>
          <w:rPr>
            <w:rFonts w:ascii="仿宋" w:eastAsia="仿宋" w:hAnsi="仿宋" w:cs="仿宋" w:hint="eastAsia"/>
            <w:lang w:eastAsia="zh-CN"/>
          </w:rPr>
          <w:t>(二)、供应商选择与合作</w:t>
        </w:r>
        <w:r>
          <w:tab/>
        </w:r>
        <w:r>
          <w:fldChar w:fldCharType="begin"/>
        </w:r>
        <w:r>
          <w:instrText xml:space="preserve"> PAGEREF _Toc4113 \h </w:instrText>
        </w:r>
        <w:r>
          <w:fldChar w:fldCharType="separate"/>
        </w:r>
        <w:r>
          <w:t>63</w:t>
        </w:r>
        <w:r>
          <w:fldChar w:fldCharType="end"/>
        </w:r>
      </w:hyperlink>
    </w:p>
    <w:p>
      <w:pPr>
        <w:pStyle w:val="TOC2"/>
        <w:tabs>
          <w:tab w:val="right" w:leader="dot" w:pos="8306"/>
        </w:tabs>
      </w:pPr>
      <w:hyperlink w:anchor="_Toc26766" w:history="1">
        <w:r>
          <w:rPr>
            <w:rFonts w:ascii="仿宋" w:eastAsia="仿宋" w:hAnsi="仿宋" w:cs="仿宋" w:hint="eastAsia"/>
            <w:lang w:eastAsia="zh-CN"/>
          </w:rPr>
          <w:t>(三)、物流与库存管理</w:t>
        </w:r>
        <w:r>
          <w:tab/>
        </w:r>
        <w:r>
          <w:fldChar w:fldCharType="begin"/>
        </w:r>
        <w:r>
          <w:instrText xml:space="preserve"> PAGEREF _Toc26766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423"/>
      <w:r>
        <w:rPr>
          <w:rFonts w:ascii="仿宋" w:eastAsia="仿宋" w:hAnsi="仿宋" w:cs="仿宋" w:hint="eastAsia"/>
          <w:sz w:val="28"/>
          <w:lang w:eastAsia="zh-CN"/>
        </w:rPr>
        <w:t>一、稀土农用材料项目绩效评估</w:t>
      </w:r>
      <w:bookmarkEnd w:id="2"/>
    </w:p>
    <w:p>
      <w:pPr>
        <w:pStyle w:val="Heading2"/>
        <w:rPr>
          <w:rFonts w:ascii="仿宋" w:eastAsia="仿宋" w:hAnsi="仿宋" w:cs="仿宋" w:hint="eastAsia"/>
          <w:lang w:eastAsia="zh-CN"/>
        </w:rPr>
      </w:pPr>
      <w:bookmarkStart w:id="3" w:name="_Toc165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农用材料项目中，我们设计了一套全面的绩效评估指标，以确保稀土农用材料项目的可控和成功交付。这些指标跨足稀土农用材料项目目标、成本、进度和质量等多个维度，为我们提供了全面洞察稀土农用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目标达成率是我们关注的首要指标。我们设定了明确的目标，并通过定期监测和评估，迅速发现并应对潜在的目标偏差。这为稀土农用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成本绩效是另一个核心关注点。通过实际成本与预算成本的对比分析，我们深入了解成本差异的原因，及时调整资源分配，保持稀土农用材料项目在经济效益方面的合理水平。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进度作为关键的绩效指标之一，得到了精心的关注。我们制定了详细的稀土农用材料项目进度计划，并设立了进度符合度指标，确保实际进度与计划进度保持一致。这使我们能够快速发现和解决潜在的进度问题，保持稀土农用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稀土农用材料项目绩效的不可或缺的一环。我们引入了一系列的质量标准和客户满意度指标，以确保稀土农用材料项目交付的成果在质量上达到或超越预期水平。通过持续监测这些指标，我们努力提升稀土农用材料项目整体质量水平，为稀土农用材料项目的成功交付提供有力保障。通过这些科学且全面的绩效评估，我们能够更好地引导稀土农用材料项目的持续改进，确保稀土农用材料项目目标的顺利达成。</w:t>
      </w:r>
    </w:p>
    <w:p>
      <w:pPr>
        <w:pStyle w:val="Heading2"/>
        <w:ind w:firstLine="560" w:firstLineChars="200"/>
        <w:rPr>
          <w:rFonts w:ascii="仿宋" w:eastAsia="仿宋" w:hAnsi="仿宋" w:cs="仿宋" w:hint="eastAsia"/>
          <w:sz w:val="28"/>
          <w:lang w:eastAsia="zh-CN"/>
        </w:rPr>
      </w:pPr>
      <w:bookmarkStart w:id="4" w:name="_Toc44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绩效评估是稀土农用材料项目中的关键环节，为确保稀土农用材料项目达到预期目标，我们采用了多层次、多维度的绩效评估方法。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稀土农用材料项目的战略目标对齐，确保每个决策和行动都与稀土农用材料项目整体目标保持一致。团队会定期召开战略对齐会议，审视当前工作与稀土农用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稀土农用材料项目进度、质量、成本和风险等方面。这些指标通过数据收集和分析，为稀土农用材料项目管理团队提供了客观的评估依据。例如，我们通过稀土农用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绩效评估不仅仅停留在稀土农用材料项目内部，还考虑了稀土农用材料项目对外部环境的影响。我们定期进行干系人满意度调查，以了解各利益相关方对稀土农用材料项目的期望和满意度，并及时做出调整。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这种多层次、多角度的绩效评估方法，使得我们能够全面了解稀土农用材料项目的运行状态，及时做出调整，确保稀土农用材料项目在不断变化的环境中保持稳健前行。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936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为了确保稀土农用材料项目的有效管理和不断优化，我们采用了精心设计的绩效评估周期。这个周期旨在实现灵活、实时和全面的评估，以适应稀土农用材料项目执行中的各种挑战。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稀土农用材料项目的不同需求，分为短期、中期和长期。短期评估关注每个迭代或工作周期，以及时发现和解决当前任务中的问题。中期评估涵盖几个迭代，深入了解整体稀土农用材料项目的趋势和性能。长期评估则着眼于整个稀土农用材料项目阶段，确保稀土农用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稀土农用材料项目管理工具和协作平台，团队成员能够随时更新和分享稀土农用材料项目数据。这种实时性的反馈机制使我们能够及时察觉潜在问题，快速调整，保持稀土农用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稀土农用材料项目的决策制定密不可分。每个周期的稀土农用材料项目回顾会议成为集体总结经验、识别问题深层次原因并找到创新解决方案的平台。这种定期的反思与调整机制使稀土农用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959"/>
      <w:r>
        <w:rPr>
          <w:rFonts w:ascii="仿宋" w:eastAsia="仿宋" w:hAnsi="仿宋" w:cs="仿宋" w:hint="eastAsia"/>
          <w:sz w:val="28"/>
          <w:lang w:eastAsia="zh-CN"/>
        </w:rPr>
        <w:t>二、稀土农用材料项目选址可行性分析</w:t>
      </w:r>
      <w:bookmarkEnd w:id="6"/>
    </w:p>
    <w:p>
      <w:pPr>
        <w:pStyle w:val="Heading2"/>
        <w:rPr>
          <w:rFonts w:ascii="仿宋" w:eastAsia="仿宋" w:hAnsi="仿宋" w:cs="仿宋" w:hint="eastAsia"/>
          <w:lang w:eastAsia="zh-CN"/>
        </w:rPr>
      </w:pPr>
      <w:bookmarkStart w:id="7" w:name="_Toc19289"/>
      <w:r>
        <w:rPr>
          <w:rFonts w:ascii="仿宋" w:eastAsia="仿宋" w:hAnsi="仿宋" w:cs="仿宋" w:hint="eastAsia"/>
          <w:lang w:eastAsia="zh-CN"/>
        </w:rPr>
        <w:t>(一)、稀土农用材料项目选址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该稀土农用材料项目选址位于XX省XX市XX区XXX街道</w:t>
      </w:r>
    </w:p>
    <w:p>
      <w:pPr>
        <w:pStyle w:val="Heading2"/>
        <w:ind w:firstLine="560" w:firstLineChars="200"/>
        <w:rPr>
          <w:rFonts w:ascii="仿宋" w:eastAsia="仿宋" w:hAnsi="仿宋" w:cs="仿宋" w:hint="eastAsia"/>
          <w:sz w:val="28"/>
          <w:lang w:eastAsia="zh-CN"/>
        </w:rPr>
      </w:pPr>
      <w:bookmarkStart w:id="8" w:name="_Toc2558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稀土农用材料项目的征地面积将根据稀土农用材料项目的实际规模和需求进行精确规划。具体面积XXX平方米，旨在确保稀土农用材料项目不仅能够满足当前的发展需求，还能够预留空间以适应未来的扩展。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净用地面积是在征地面积基础上去除不可利用面积后的实际可开发用地。具体面积XXX平方米，考虑到环保、交通、安全等多方面因素，以确保稀土农用材料项目在整体利用效率上达到最优。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稀土农用材料项目计划建设的建筑总规模具体面积XXX平方米。这一规模的确定综合考虑了稀土农用材料项目的性质、规模，以及城市规划的相关要求，确保建筑布局与周边环境协调一致。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绿地率是稀土农用材料项目用地中被规划为绿地的比例。具体面积XXX平方米，旨在通过合理规划绿地，改善稀土农用材料项目周边环境，提升居民生活质量，并符合城市整体绿化规划。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容积率是用地上可以建设的建筑总体积与用地面积之比。具体面积XXX，通过合理的容积率规划，确保稀土农用材料项目建筑规模与周边环境和谐共生。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稀土农用材料项目选址与当地城市规划相一致，具体面积XXX平方米。通过与城市规划部门深入沟通，确保稀土农用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稀土农用材料项目选址符合当地产业政策，具体面积XXX平方米。这包括稀土农用材料项目对当地经济的促进作用，以及对相关产业的带动效应，确保稀土农用材料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用地总体要求必须符合环保和可持续发展的原则，具体面积XXX平方米。通过采用绿色建筑设计、节能减排等措施，确保稀土农用材料项目在建设和运营过程中对环境的影响最小化，达到可持续发展的要求。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确保稀土农用材料项目选址具备必要的公共设施配套，具体面积XXX平方米。这包括交通便利性、教育、医疗等基础设施，以提高居民生活品质，使得稀土农用材料项目选址更具吸引力。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考虑用地总体要求对当地社会稳定性的影响，具体面积XXX平方米。通过深入了解当地社区反馈，确保稀土农用材料项目的选址和建设过程对当地社会和谐稳定产生积极作用。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稀土农用材料项目选址不仅符合法规和规划，还在实际操作中具有可行性。这一全面规划将为稀土农用材料项目的成功实施提供坚实的基础，确保稀土农用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233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稀土农用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稀土农用材料项目的设备规划和空间设计中，我们将采取灵活设备布局的措施。设备布局将根据实际需求进行灵活设计，避免不必要的浪费。通过合理规划设备摆放位置，我们将提高设备的利用率，减少设备间距，以确保稀土农用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稀土农用材料项目内部引入共享设施的概念，例如共享会议室、办公区等。通过这种方式，我们可以减少对资源的重复建设，提高资源共享效率，从而减小稀土农用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66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稀土农用材料项目的总图布置中，我们将不同功能区域进行明确的规划，以最大程度满足稀土农用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426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稀土农用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稀土农用材料项目对环境的影响是综合评价的重要因素之一。我们将详细考虑选址周边的自然环境、生态保护区、水源地等情况，确保稀土农用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对选址的评价还需充分考虑当地政府的产业政策和法规。我们将详细了解稀土农用材料项目所在地的相关政策，确保稀土农用材料项目的规划和运营与当地法规相符，降低不必要的法律风险。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考虑到社会稳定性对企业运营的重要性，我们将评估选址地区的社会安全情况、劳工关系、社区反馈等方面，以确保稀土农用材料项目的建设和运营不会受到社会稳定性的负面影响。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最后，我们将综合考虑用地成本，包括土地购置费用、土地开发成本等。通过对用地成本的详细评估，我们能够做出更为精确的经济效益分析，为稀土农用材料项目的投资决策提供有力支持。</w:t>
      </w:r>
    </w:p>
    <w:p>
      <w:pPr>
        <w:pStyle w:val="Heading1"/>
        <w:ind w:firstLine="560" w:firstLineChars="200"/>
        <w:rPr>
          <w:rFonts w:ascii="仿宋" w:eastAsia="仿宋" w:hAnsi="仿宋" w:cs="仿宋" w:hint="eastAsia"/>
          <w:sz w:val="28"/>
          <w:lang w:eastAsia="zh-CN"/>
        </w:rPr>
      </w:pPr>
      <w:bookmarkStart w:id="12" w:name="_Toc22761"/>
      <w:r>
        <w:rPr>
          <w:rFonts w:ascii="仿宋" w:eastAsia="仿宋" w:hAnsi="仿宋" w:cs="仿宋" w:hint="eastAsia"/>
          <w:sz w:val="28"/>
          <w:lang w:eastAsia="zh-CN"/>
        </w:rPr>
        <w:t>三、稀土农用材料项目危机管理</w:t>
      </w:r>
      <w:bookmarkEnd w:id="12"/>
    </w:p>
    <w:p>
      <w:pPr>
        <w:pStyle w:val="Heading2"/>
        <w:rPr>
          <w:rFonts w:ascii="仿宋" w:eastAsia="仿宋" w:hAnsi="仿宋" w:cs="仿宋" w:hint="eastAsia"/>
          <w:lang w:eastAsia="zh-CN"/>
        </w:rPr>
      </w:pPr>
      <w:bookmarkStart w:id="13" w:name="_Toc2502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稀土农用材料项目危机管理中，危机预警与识别是确保稀土农用材料项目稳健运行的核心步骤。通过建立全面的监测机制，稀土农用材料项目团队旨在及时发现和理解潜在的风险和危机因素，以便采取及时的预防和应对措施，确保稀土农用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首先，通过深入的风险评估，稀土农用材料项目团队全面分析了整个稀土农用材料项目和各个阶段可能存在的威胁。这包括准确评估每个潜在风险的发生概率和可能影响的程度，为后续危机预警提供了有力支持。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农用材料项目团队着重于明确定义稀土农用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农用材料项目进展的持续监控，团队能够及时发现潜在问题并作出迅速反应。稀土农用材料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在这一阶段，团队的专业素养和反应速度将发挥至关重要的作用，以确保潜在危机能够在初期得到有效的处理，最大程度地减轻负面影响。通过危机预警与识别，稀土农用材料项目得以更有序、可控地推进。</w:t>
      </w:r>
    </w:p>
    <w:p>
      <w:pPr>
        <w:pStyle w:val="Heading2"/>
        <w:ind w:firstLine="560" w:firstLineChars="200"/>
        <w:rPr>
          <w:rFonts w:ascii="仿宋" w:eastAsia="仿宋" w:hAnsi="仿宋" w:cs="仿宋" w:hint="eastAsia"/>
          <w:sz w:val="28"/>
          <w:lang w:eastAsia="zh-CN"/>
        </w:rPr>
      </w:pPr>
      <w:bookmarkStart w:id="14" w:name="_Toc513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在危机发生时，稀土农用材料项目团队立即行动，成立了应急小组。该小组的任务是迅速制定并实施紧急应对措施，以最小化潜在损失。以下是采取的主要措施：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暂停稀土农用材料项目进度：为遏制危机蔓延，稀土农用材料项目暂时停止进行，以便全面评估当前状况。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资源重新分配：重新评估稀土农用材料项目资源的分配，确保最大限度地减小损失。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实时沟通：与关键利益相关者建立实时沟通机制，向他们传递稀土农用材料项目危机的实际状况，保障稀土农用材料项目核心利益。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在紧急应对的同时，稀土农用材料项目团队强调了团队协作和有效沟通的重要性。以下是团队协作的关键举措：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信息共享机制：建立了信息共享平台，确保团队成员能够及时获取稀土农用材料项目危机的实时信息。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领导者沟通：稀土农用材料项目领导者通过定期会议和即时沟通工具，指导团队应对危机，保持团队稳定运行。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随着危机得到初步控制，稀土农用材料项目团队转向制定恢复计划，以确保稀土农用材料项目能够从中迅速恢复。主要恢复计划包括：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修复受损的进度计划：重新评估稀土农用材料项目进度，制定修复计划，确保稀土农用材料项目尽快回归正常进程。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重新调整资源分配：优化资源分配，确保稀土农用材料项目在有限资源下高效运转。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风险管理机制加强：对稀土农用材料项目风险进行全面评估，制定更强化的风险管理策略，以预防未来可能的危机。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30"/>
      <w:r>
        <w:rPr>
          <w:rFonts w:ascii="仿宋" w:eastAsia="仿宋" w:hAnsi="仿宋" w:cs="仿宋" w:hint="eastAsia"/>
          <w:sz w:val="28"/>
          <w:lang w:eastAsia="zh-CN"/>
        </w:rPr>
        <w:t>四、稀土农用材料项目概论</w:t>
      </w:r>
      <w:bookmarkEnd w:id="15"/>
    </w:p>
    <w:p>
      <w:pPr>
        <w:pStyle w:val="Heading2"/>
        <w:rPr>
          <w:rFonts w:ascii="仿宋" w:eastAsia="仿宋" w:hAnsi="仿宋" w:cs="仿宋" w:hint="eastAsia"/>
          <w:lang w:eastAsia="zh-CN"/>
        </w:rPr>
      </w:pPr>
      <w:bookmarkStart w:id="16" w:name="_Toc9241"/>
      <w:r>
        <w:rPr>
          <w:rFonts w:ascii="仿宋" w:eastAsia="仿宋" w:hAnsi="仿宋" w:cs="仿宋" w:hint="eastAsia"/>
          <w:lang w:eastAsia="zh-CN"/>
        </w:rPr>
        <w:t>(一)、稀土农用材料项目概况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的起源追溯至对市场的深入洞察。市场的不断演变与变革为稀土农用材料项目提供了难得的机遇。当前市场存在的需求缺口和变革的大环境共同构成了稀土农用材料项目的背景。这个稀土农用材料项目旨在充分利用市场机遇，填补行业中尚未满足的需求，为客户提供全新的解决方案。市场的变革和需求的增长使得这个稀土农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稀土农用材料项目名称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正式命名为稀土农用材料。这个名称不仅仅是一个标识，更代表了稀土农用材料项目的核心理念和愿景。它蕴含着稀土农用材料项目所要解决问题的关键字，具有强烈的表达和辨识度，为稀土农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稀土农用材料项目目标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的核心目标是提供一种全新、高效的解决方案，满足客户日益增长的需求。稀土农用材料项目追求的不仅仅是满足市场需求，更是在市场中获得卓越的竞争优势。通过不断提升产品或服务的质量和创新水平，稀土农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稀土农用材料项目范围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全面涵盖了产品研发、制造、市场推广和售后服务，确保从产品设计到最终用户体验的全方位关注。这一全面的稀土农用材料项目范围是为了确保稀土农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稀土农用材料项目时间表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稀土农用材料项目计划在未来18个月内完成，包括研发、测试、市场试点和正式推出等不同阶段。这个时间表的合理设计是为了确保稀土农用材料项目各个阶段的顺利推进，以便按时交付高质量的成果。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稀土农用材料项目预算</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稀土农用材料项目总预算估算为XX百万美元，主要分配在研发、市场推广、人员培训和运营等方面。这一充足的预算为稀土农用材料项目提供了充足的资源，确保稀土农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稀土农用材料项目风险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可能面临的风险包括市场接受度低、技术难题、竞争激烈等。稀土农用材料项目团队已经制定了相应的风险应对计划，通过前瞻性的风险管理，确保稀土农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稀土农用材料项目团队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稀土农用材料项目汇聚了一支经验丰富、多领域专业素养的核心团队，确保稀土农用材料项目在各个方面都能拥有高水平的执行力。团队的协同作战是稀土农用材料项目成功的关键因素之一。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稀土农用材料项目背景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稀土农用材料项目的背景根植于市场对更高效、创新产品的渴望，同时也受到科技发展对行业格局的深刻改变的影响。这为稀土农用材料项目提供了广阔的发展空间和市场需求。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稀土农用材料项目现状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截至目前，稀土农用材料项目已完成市场调研和技术验证，取得了初步的成功。这为稀土农用材料项目在未来的发展奠定了坚实的基础，为更远大的目标打下了坚实的基石。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6830"/>
      <w:r>
        <w:rPr>
          <w:rFonts w:ascii="仿宋" w:eastAsia="仿宋" w:hAnsi="仿宋" w:cs="仿宋" w:hint="eastAsia"/>
          <w:sz w:val="28"/>
          <w:lang w:eastAsia="zh-CN"/>
        </w:rPr>
        <w:t>(二)、稀土农用材料项目目标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https://d.book118.com/158025064033006030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稀土农用材料项目规划设计方案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D581F"/>
    <w:rsid w:val="23FD58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2506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2024-01-20T04:48:00Z</dcterms:created>
  <dcterms:modified xsi:type="dcterms:W3CDTF">2024-01-20T04:48:28Z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347BF57B32B541CD97E40EF67BEBD647_11</vt:lpwstr>
  </property>
  <property fmtid="{D5CDD505-2E9C-101B-9397-08002B2CF9AE}" pid="3" name="KSOProductBuildVer">
    <vt:lpwstr>2052-12.1.0.16120</vt:lpwstr>
  </property>
</Properties>
</file>