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夜光涂料行业相关公司设立可行性研究报告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79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_Toc21790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46" w:history="1">
        <w:r>
          <w:rPr>
            <w:rFonts w:ascii="仿宋" w:eastAsia="仿宋" w:hAnsi="仿宋" w:cs="仿宋" w:hint="eastAsia"/>
            <w:lang w:eastAsia="zh-CN"/>
          </w:rPr>
          <w:t>一、夜光涂料筹建公司基本信息</w:t>
        </w:r>
        <w:r>
          <w:tab/>
        </w:r>
        <w:r>
          <w:fldChar w:fldCharType="begin"/>
        </w:r>
        <w:r>
          <w:instrText xml:space="preserve"> PAGEREF _Toc8146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81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_Toc5881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5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_Toc555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6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_Toc2896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4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_Toc6564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09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_Toc5009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26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_Toc4226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78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_Toc3378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67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_Toc24967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60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_Toc22160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06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_Toc28106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38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_Toc8138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76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_Toc21176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22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_Toc3922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5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_Toc2245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72" w:history="1">
        <w:r>
          <w:rPr>
            <w:rFonts w:ascii="仿宋" w:eastAsia="仿宋" w:hAnsi="仿宋" w:cs="仿宋" w:hint="eastAsia"/>
            <w:lang w:eastAsia="zh-CN"/>
          </w:rPr>
          <w:t>三、夜光涂料项目概况</w:t>
        </w:r>
        <w:r>
          <w:tab/>
        </w:r>
        <w:r>
          <w:fldChar w:fldCharType="begin"/>
        </w:r>
        <w:r>
          <w:instrText xml:space="preserve"> PAGEREF _Toc16472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26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_Toc22726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09" w:history="1">
        <w:r>
          <w:rPr>
            <w:rFonts w:ascii="仿宋" w:eastAsia="仿宋" w:hAnsi="仿宋" w:cs="仿宋" w:hint="eastAsia"/>
            <w:lang w:eastAsia="zh-CN"/>
          </w:rPr>
          <w:t>(二)、夜光涂料项目提出的理由</w:t>
        </w:r>
        <w:r>
          <w:tab/>
        </w:r>
        <w:r>
          <w:fldChar w:fldCharType="begin"/>
        </w:r>
        <w:r>
          <w:instrText xml:space="preserve"> PAGEREF _Toc4409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78" w:history="1">
        <w:r>
          <w:rPr>
            <w:rFonts w:ascii="仿宋" w:eastAsia="仿宋" w:hAnsi="仿宋" w:cs="仿宋" w:hint="eastAsia"/>
            <w:lang w:eastAsia="zh-CN"/>
          </w:rPr>
          <w:t>(三)、夜光涂料项目选址</w:t>
        </w:r>
        <w:r>
          <w:tab/>
        </w:r>
        <w:r>
          <w:fldChar w:fldCharType="begin"/>
        </w:r>
        <w:r>
          <w:instrText xml:space="preserve"> PAGEREF _Toc25878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92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_Toc10892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09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_Toc11509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49" w:history="1">
        <w:r>
          <w:rPr>
            <w:rFonts w:ascii="仿宋" w:eastAsia="仿宋" w:hAnsi="仿宋" w:cs="仿宋" w:hint="eastAsia"/>
            <w:lang w:eastAsia="zh-CN"/>
          </w:rPr>
          <w:t>(六)、夜光涂料项目投资</w:t>
        </w:r>
        <w:r>
          <w:tab/>
        </w:r>
        <w:r>
          <w:fldChar w:fldCharType="begin"/>
        </w:r>
        <w:r>
          <w:instrText xml:space="preserve"> PAGEREF _Toc11149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32" w:history="1">
        <w:r>
          <w:rPr>
            <w:rFonts w:ascii="仿宋" w:eastAsia="仿宋" w:hAnsi="仿宋" w:cs="仿宋" w:hint="eastAsia"/>
            <w:lang w:eastAsia="zh-CN"/>
          </w:rPr>
          <w:t>(七)、夜光涂料项目进度规划</w:t>
        </w:r>
        <w:r>
          <w:tab/>
        </w:r>
        <w:r>
          <w:fldChar w:fldCharType="begin"/>
        </w:r>
        <w:r>
          <w:instrText xml:space="preserve"> PAGEREF _Toc25532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31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_Toc3831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6" w:history="1">
        <w:r>
          <w:rPr>
            <w:rFonts w:ascii="仿宋" w:eastAsia="仿宋" w:hAnsi="仿宋" w:cs="仿宋" w:hint="eastAsia"/>
            <w:lang w:eastAsia="zh-CN"/>
          </w:rPr>
          <w:t>(九)、夜光涂料项目综合评价</w:t>
        </w:r>
        <w:r>
          <w:tab/>
        </w:r>
        <w:r>
          <w:fldChar w:fldCharType="begin"/>
        </w:r>
        <w:r>
          <w:instrText xml:space="preserve"> PAGEREF _Toc736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91" w:history="1">
        <w:r>
          <w:rPr>
            <w:rFonts w:ascii="仿宋" w:eastAsia="仿宋" w:hAnsi="仿宋" w:cs="仿宋" w:hint="eastAsia"/>
            <w:lang w:eastAsia="zh-CN"/>
          </w:rPr>
          <w:t>四、公司成立背景及可行性分析</w:t>
        </w:r>
        <w:r>
          <w:tab/>
        </w:r>
        <w:r>
          <w:fldChar w:fldCharType="begin"/>
        </w:r>
        <w:r>
          <w:instrText xml:space="preserve"> PAGEREF _Toc13191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14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_Toc29914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20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_Toc3520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23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_Toc26723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64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_Toc29864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17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_Toc5817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40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_Toc18840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36" w:history="1">
        <w:r>
          <w:rPr>
            <w:rFonts w:ascii="仿宋" w:eastAsia="仿宋" w:hAnsi="仿宋" w:cs="仿宋" w:hint="eastAsia"/>
            <w:lang w:eastAsia="zh-CN"/>
          </w:rPr>
          <w:t>(七)、夜光涂料项目建设必要性分析</w:t>
        </w:r>
        <w:r>
          <w:tab/>
        </w:r>
        <w:r>
          <w:fldChar w:fldCharType="begin"/>
        </w:r>
        <w:r>
          <w:instrText xml:space="preserve"> PAGEREF _Toc23736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67" w:history="1">
        <w:r>
          <w:rPr>
            <w:rFonts w:ascii="仿宋" w:eastAsia="仿宋" w:hAnsi="仿宋" w:cs="仿宋" w:hint="eastAsia"/>
            <w:lang w:eastAsia="zh-CN"/>
          </w:rPr>
          <w:t>五、法人治理</w:t>
        </w:r>
        <w:r>
          <w:tab/>
        </w:r>
        <w:r>
          <w:fldChar w:fldCharType="begin"/>
        </w:r>
        <w:r>
          <w:instrText xml:space="preserve"> PAGEREF _Toc31567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35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_Toc17935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67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_Toc9967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12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_Toc25312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43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_Toc28043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82" w:history="1">
        <w:r>
          <w:rPr>
            <w:rFonts w:ascii="仿宋" w:eastAsia="仿宋" w:hAnsi="仿宋" w:cs="仿宋" w:hint="eastAsia"/>
            <w:lang w:eastAsia="zh-CN"/>
          </w:rPr>
          <w:t>六、投资方案分析</w:t>
        </w:r>
        <w:r>
          <w:tab/>
        </w:r>
        <w:r>
          <w:fldChar w:fldCharType="begin"/>
        </w:r>
        <w:r>
          <w:instrText xml:space="preserve"> PAGEREF _Toc17282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0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_Toc2920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933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_Toc4933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58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_Toc26158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6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_Toc21096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83" w:history="1">
        <w:r>
          <w:rPr>
            <w:rFonts w:ascii="仿宋" w:eastAsia="仿宋" w:hAnsi="仿宋" w:cs="仿宋" w:hint="eastAsia"/>
            <w:lang w:eastAsia="zh-CN"/>
          </w:rPr>
          <w:t>(五)、夜光涂料项目总投资</w:t>
        </w:r>
        <w:r>
          <w:tab/>
        </w:r>
        <w:r>
          <w:fldChar w:fldCharType="begin"/>
        </w:r>
        <w:r>
          <w:instrText xml:space="preserve"> PAGEREF _Toc12683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29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_Toc28829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1" w:history="1">
        <w:r>
          <w:rPr>
            <w:rFonts w:ascii="仿宋" w:eastAsia="仿宋" w:hAnsi="仿宋" w:cs="仿宋" w:hint="eastAsia"/>
            <w:lang w:eastAsia="zh-CN"/>
          </w:rPr>
          <w:t>七、公司组建背景分析</w:t>
        </w:r>
        <w:r>
          <w:tab/>
        </w:r>
        <w:r>
          <w:fldChar w:fldCharType="begin"/>
        </w:r>
        <w:r>
          <w:instrText xml:space="preserve"> PAGEREF _Toc1571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13" w:history="1">
        <w:r>
          <w:rPr>
            <w:rFonts w:ascii="仿宋" w:eastAsia="仿宋" w:hAnsi="仿宋" w:cs="仿宋" w:hint="eastAsia"/>
            <w:lang w:eastAsia="zh-CN"/>
          </w:rPr>
          <w:t>(一)、夜光涂料项目背景分析</w:t>
        </w:r>
        <w:r>
          <w:tab/>
        </w:r>
        <w:r>
          <w:fldChar w:fldCharType="begin"/>
        </w:r>
        <w:r>
          <w:instrText xml:space="preserve"> PAGEREF _Toc21713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87" w:history="1">
        <w:r>
          <w:rPr>
            <w:rFonts w:ascii="仿宋" w:eastAsia="仿宋" w:hAnsi="仿宋" w:cs="仿宋" w:hint="eastAsia"/>
            <w:lang w:eastAsia="zh-CN"/>
          </w:rPr>
          <w:t>(二)、夜光涂料项目建设必要性分析</w:t>
        </w:r>
        <w:r>
          <w:tab/>
        </w:r>
        <w:r>
          <w:fldChar w:fldCharType="begin"/>
        </w:r>
        <w:r>
          <w:instrText xml:space="preserve"> PAGEREF _Toc25787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1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_Toc1041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9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_Toc12289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23" w:history="1">
        <w:r>
          <w:rPr>
            <w:rFonts w:ascii="仿宋" w:eastAsia="仿宋" w:hAnsi="仿宋" w:cs="仿宋" w:hint="eastAsia"/>
            <w:lang w:eastAsia="zh-CN"/>
          </w:rPr>
          <w:t>八、SWOT分析</w:t>
        </w:r>
        <w:r>
          <w:tab/>
        </w:r>
        <w:r>
          <w:fldChar w:fldCharType="begin"/>
        </w:r>
        <w:r>
          <w:instrText xml:space="preserve"> PAGEREF _Toc26823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95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_Toc14695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_Toc1183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1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_Toc8671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48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_Toc27348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08" w:history="1">
        <w:r>
          <w:rPr>
            <w:rFonts w:ascii="仿宋" w:eastAsia="仿宋" w:hAnsi="仿宋" w:cs="仿宋" w:hint="eastAsia"/>
            <w:lang w:eastAsia="zh-CN"/>
          </w:rPr>
          <w:t>九、环境保护分析</w:t>
        </w:r>
        <w:r>
          <w:tab/>
        </w:r>
        <w:r>
          <w:fldChar w:fldCharType="begin"/>
        </w:r>
        <w:r>
          <w:instrText xml:space="preserve"> PAGEREF _Toc5508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17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_Toc3517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39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_Toc24939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_Toc453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2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_Toc7482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59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_Toc10559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0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_Toc11830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62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_Toc6062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93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_Toc22493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10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_Toc12410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42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_Toc28242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46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_Toc25646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0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_Toc8480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02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_Toc18602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19" w:history="1">
        <w:r>
          <w:rPr>
            <w:rFonts w:ascii="仿宋" w:eastAsia="仿宋" w:hAnsi="仿宋" w:cs="仿宋" w:hint="eastAsia"/>
            <w:lang w:eastAsia="zh-CN"/>
          </w:rPr>
          <w:t>十、建设进度分析</w:t>
        </w:r>
        <w:r>
          <w:tab/>
        </w:r>
        <w:r>
          <w:fldChar w:fldCharType="begin"/>
        </w:r>
        <w:r>
          <w:instrText xml:space="preserve"> PAGEREF _Toc18719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36" w:history="1">
        <w:r>
          <w:rPr>
            <w:rFonts w:ascii="仿宋" w:eastAsia="仿宋" w:hAnsi="仿宋" w:cs="仿宋" w:hint="eastAsia"/>
            <w:lang w:eastAsia="zh-CN"/>
          </w:rPr>
          <w:t>(一)、夜光涂料项目进度安排</w:t>
        </w:r>
        <w:r>
          <w:tab/>
        </w:r>
        <w:r>
          <w:fldChar w:fldCharType="begin"/>
        </w:r>
        <w:r>
          <w:instrText xml:space="preserve"> PAGEREF _Toc27636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1" w:history="1">
        <w:r>
          <w:rPr>
            <w:rFonts w:ascii="仿宋" w:eastAsia="仿宋" w:hAnsi="仿宋" w:cs="仿宋" w:hint="eastAsia"/>
            <w:lang w:eastAsia="zh-CN"/>
          </w:rPr>
          <w:t>(二)、夜光涂料项目实施保障措施</w:t>
        </w:r>
        <w:r>
          <w:tab/>
        </w:r>
        <w:r>
          <w:fldChar w:fldCharType="begin"/>
        </w:r>
        <w:r>
          <w:instrText xml:space="preserve"> PAGEREF _Toc14981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01" w:history="1">
        <w:r>
          <w:rPr>
            <w:rFonts w:ascii="仿宋" w:eastAsia="仿宋" w:hAnsi="仿宋" w:cs="仿宋" w:hint="eastAsia"/>
            <w:lang w:eastAsia="zh-CN"/>
          </w:rPr>
          <w:t>十一、法律和合规事项</w:t>
        </w:r>
        <w:r>
          <w:tab/>
        </w:r>
        <w:r>
          <w:fldChar w:fldCharType="begin"/>
        </w:r>
        <w:r>
          <w:instrText xml:space="preserve"> PAGEREF _Toc32401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8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_Toc25698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0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_Toc6530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6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_Toc4376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61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_Toc17761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15" w:history="1">
        <w:r>
          <w:rPr>
            <w:rFonts w:ascii="仿宋" w:eastAsia="仿宋" w:hAnsi="仿宋" w:cs="仿宋" w:hint="eastAsia"/>
            <w:lang w:eastAsia="zh-CN"/>
          </w:rPr>
          <w:t>十二、风险分析</w:t>
        </w:r>
        <w:r>
          <w:tab/>
        </w:r>
        <w:r>
          <w:fldChar w:fldCharType="begin"/>
        </w:r>
        <w:r>
          <w:instrText xml:space="preserve"> PAGEREF _Toc30615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97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_Toc21297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9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_Toc2909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72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_Toc23772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33" w:history="1">
        <w:r>
          <w:rPr>
            <w:rFonts w:ascii="仿宋" w:eastAsia="仿宋" w:hAnsi="仿宋" w:cs="仿宋" w:hint="eastAsia"/>
            <w:lang w:eastAsia="zh-CN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_Toc10633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18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_Toc12918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75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_Toc29575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5274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_Toc25274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9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_Toc27679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83" w:history="1">
        <w:r>
          <w:rPr>
            <w:rFonts w:ascii="仿宋" w:eastAsia="仿宋" w:hAnsi="仿宋" w:cs="仿宋" w:hint="eastAsia"/>
            <w:lang w:eastAsia="zh-CN"/>
          </w:rPr>
          <w:t>十四、战略合作伙伴</w:t>
        </w:r>
        <w:r>
          <w:tab/>
        </w:r>
        <w:r>
          <w:fldChar w:fldCharType="begin"/>
        </w:r>
        <w:r>
          <w:instrText xml:space="preserve"> PAGEREF _Toc16483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0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_Toc20970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39" w:history="1">
        <w:r>
          <w:rPr>
            <w:rFonts w:ascii="仿宋" w:eastAsia="仿宋" w:hAnsi="仿宋" w:cs="仿宋" w:hint="eastAsia"/>
            <w:lang w:eastAsia="zh-CN"/>
          </w:rPr>
          <w:t>(二)、合作夜光涂料项目</w:t>
        </w:r>
        <w:r>
          <w:tab/>
        </w:r>
        <w:r>
          <w:fldChar w:fldCharType="begin"/>
        </w:r>
        <w:r>
          <w:instrText xml:space="preserve"> PAGEREF _Toc4939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65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_Toc19065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179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8146"/>
      <w:r>
        <w:rPr>
          <w:rFonts w:ascii="仿宋" w:eastAsia="仿宋" w:hAnsi="仿宋" w:cs="仿宋" w:hint="eastAsia"/>
          <w:sz w:val="28"/>
          <w:lang w:eastAsia="zh-CN"/>
        </w:rPr>
        <w:t>一、夜光涂料筹建公司基本信息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5881"/>
      <w:r>
        <w:rPr>
          <w:rFonts w:ascii="仿宋" w:eastAsia="仿宋" w:hAnsi="仿宋" w:cs="仿宋" w:hint="eastAsia"/>
          <w:lang w:eastAsia="zh-CN"/>
        </w:rPr>
        <w:t>(一)、公司名称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(集团)有限公司（以注册信息为准）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555"/>
      <w:r>
        <w:rPr>
          <w:rFonts w:ascii="仿宋" w:eastAsia="仿宋" w:hAnsi="仿宋" w:cs="仿宋" w:hint="eastAsia"/>
          <w:sz w:val="28"/>
          <w:lang w:eastAsia="zh-CN"/>
        </w:rPr>
        <w:t>(二)、注册资本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XXXX万元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896"/>
      <w:r>
        <w:rPr>
          <w:rFonts w:ascii="仿宋" w:eastAsia="仿宋" w:hAnsi="仿宋" w:cs="仿宋" w:hint="eastAsia"/>
          <w:sz w:val="28"/>
          <w:lang w:eastAsia="zh-CN"/>
        </w:rPr>
        <w:t>(三)、注册地址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XX省XX市XX县XXX街道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6564"/>
      <w:r>
        <w:rPr>
          <w:rFonts w:ascii="仿宋" w:eastAsia="仿宋" w:hAnsi="仿宋" w:cs="仿宋" w:hint="eastAsia"/>
          <w:sz w:val="28"/>
          <w:lang w:eastAsia="zh-CN"/>
        </w:rPr>
        <w:t>(四)、法人代表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姓名：xx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https://d.book118.com/158025120055006027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夜光涂料行业相关公司设立可行性研究报告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夜光涂料行业相关公司设立可行性研究报告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夜光涂料行业相关公司设立可行性研究报告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夜光涂料行业相关公司设立可行性研究报告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夜光涂料行业相关公司设立可行性研究报告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58025120055006027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2024-01-03T20:12:00Z</dcterms:created>
  <dcterms:modified xsi:type="dcterms:W3CDTF">2024-01-03T20:12:32Z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99269AD52EC2437F96F8788D6041AB69_11</vt:lpwstr>
  </property>
  <property fmtid="{D5CDD505-2E9C-101B-9397-08002B2CF9AE}" pid="3" name="KSOProductBuildVer">
    <vt:lpwstr>2052-12.1.0.16120</vt:lpwstr>
  </property>
</Properties>
</file>