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超声波大口径井径检测设备项目规划设计纲要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35" w:history="1">
        <w:r>
          <w:rPr>
            <w:rFonts w:ascii="仿宋" w:eastAsia="仿宋" w:hAnsi="仿宋" w:cs="仿宋" w:hint="eastAsia"/>
            <w:lang w:eastAsia="zh-CN"/>
          </w:rPr>
          <w:t>前言</w:t>
        </w:r>
        <w:r>
          <w:tab/>
        </w:r>
        <w:r>
          <w:fldChar w:fldCharType="begin"/>
        </w:r>
        <w:r>
          <w:instrText xml:space="preserve"> PAGEREF _Toc32635 \h </w:instrText>
        </w:r>
        <w:r>
          <w:fldChar w:fldCharType="separate"/>
        </w:r>
        <w:r>
          <w:t>3</w:t>
        </w:r>
        <w:r>
          <w:fldChar w:fldCharType="end"/>
        </w:r>
      </w:hyperlink>
    </w:p>
    <w:p>
      <w:pPr>
        <w:pStyle w:val="TOC1"/>
        <w:tabs>
          <w:tab w:val="right" w:leader="dot" w:pos="8306"/>
        </w:tabs>
      </w:pPr>
      <w:hyperlink w:anchor="_Toc7699" w:history="1">
        <w:r>
          <w:rPr>
            <w:rFonts w:ascii="仿宋" w:eastAsia="仿宋" w:hAnsi="仿宋" w:cs="仿宋" w:hint="eastAsia"/>
            <w:lang w:eastAsia="zh-CN"/>
          </w:rPr>
          <w:t>一、超声波大口径井径检测设备项目绩效评估</w:t>
        </w:r>
        <w:r>
          <w:tab/>
        </w:r>
        <w:r>
          <w:fldChar w:fldCharType="begin"/>
        </w:r>
        <w:r>
          <w:instrText xml:space="preserve"> PAGEREF _Toc7699 \h </w:instrText>
        </w:r>
        <w:r>
          <w:fldChar w:fldCharType="separate"/>
        </w:r>
        <w:r>
          <w:t>3</w:t>
        </w:r>
        <w:r>
          <w:fldChar w:fldCharType="end"/>
        </w:r>
      </w:hyperlink>
    </w:p>
    <w:p>
      <w:pPr>
        <w:pStyle w:val="TOC2"/>
        <w:tabs>
          <w:tab w:val="right" w:leader="dot" w:pos="8306"/>
        </w:tabs>
      </w:pPr>
      <w:hyperlink w:anchor="_Toc28479" w:history="1">
        <w:r>
          <w:rPr>
            <w:rFonts w:ascii="仿宋" w:eastAsia="仿宋" w:hAnsi="仿宋" w:cs="仿宋" w:hint="eastAsia"/>
            <w:lang w:eastAsia="zh-CN"/>
          </w:rPr>
          <w:t>(一)、绩效评估指标</w:t>
        </w:r>
        <w:r>
          <w:tab/>
        </w:r>
        <w:r>
          <w:fldChar w:fldCharType="begin"/>
        </w:r>
        <w:r>
          <w:instrText xml:space="preserve"> PAGEREF _Toc28479 \h </w:instrText>
        </w:r>
        <w:r>
          <w:fldChar w:fldCharType="separate"/>
        </w:r>
        <w:r>
          <w:t>3</w:t>
        </w:r>
        <w:r>
          <w:fldChar w:fldCharType="end"/>
        </w:r>
      </w:hyperlink>
    </w:p>
    <w:p>
      <w:pPr>
        <w:pStyle w:val="TOC2"/>
        <w:tabs>
          <w:tab w:val="right" w:leader="dot" w:pos="8306"/>
        </w:tabs>
      </w:pPr>
      <w:hyperlink w:anchor="_Toc24333" w:history="1">
        <w:r>
          <w:rPr>
            <w:rFonts w:ascii="仿宋" w:eastAsia="仿宋" w:hAnsi="仿宋" w:cs="仿宋" w:hint="eastAsia"/>
            <w:lang w:eastAsia="zh-CN"/>
          </w:rPr>
          <w:t>(二)、绩效评估方法</w:t>
        </w:r>
        <w:r>
          <w:tab/>
        </w:r>
        <w:r>
          <w:fldChar w:fldCharType="begin"/>
        </w:r>
        <w:r>
          <w:instrText xml:space="preserve"> PAGEREF _Toc24333 \h </w:instrText>
        </w:r>
        <w:r>
          <w:fldChar w:fldCharType="separate"/>
        </w:r>
        <w:r>
          <w:t>4</w:t>
        </w:r>
        <w:r>
          <w:fldChar w:fldCharType="end"/>
        </w:r>
      </w:hyperlink>
    </w:p>
    <w:p>
      <w:pPr>
        <w:pStyle w:val="TOC2"/>
        <w:tabs>
          <w:tab w:val="right" w:leader="dot" w:pos="8306"/>
        </w:tabs>
      </w:pPr>
      <w:hyperlink w:anchor="_Toc26400" w:history="1">
        <w:r>
          <w:rPr>
            <w:rFonts w:ascii="仿宋" w:eastAsia="仿宋" w:hAnsi="仿宋" w:cs="仿宋" w:hint="eastAsia"/>
            <w:lang w:eastAsia="zh-CN"/>
          </w:rPr>
          <w:t>(三)、绩效评估周期</w:t>
        </w:r>
        <w:r>
          <w:tab/>
        </w:r>
        <w:r>
          <w:fldChar w:fldCharType="begin"/>
        </w:r>
        <w:r>
          <w:instrText xml:space="preserve"> PAGEREF _Toc26400 \h </w:instrText>
        </w:r>
        <w:r>
          <w:fldChar w:fldCharType="separate"/>
        </w:r>
        <w:r>
          <w:t>5</w:t>
        </w:r>
        <w:r>
          <w:fldChar w:fldCharType="end"/>
        </w:r>
      </w:hyperlink>
    </w:p>
    <w:p>
      <w:pPr>
        <w:pStyle w:val="TOC1"/>
        <w:tabs>
          <w:tab w:val="right" w:leader="dot" w:pos="8306"/>
        </w:tabs>
      </w:pPr>
      <w:hyperlink w:anchor="_Toc1062" w:history="1">
        <w:r>
          <w:rPr>
            <w:rFonts w:ascii="仿宋" w:eastAsia="仿宋" w:hAnsi="仿宋" w:cs="仿宋" w:hint="eastAsia"/>
            <w:lang w:eastAsia="zh-CN"/>
          </w:rPr>
          <w:t>二、超声波大口径井径检测设备项目建设单位说明</w:t>
        </w:r>
        <w:r>
          <w:tab/>
        </w:r>
        <w:r>
          <w:fldChar w:fldCharType="begin"/>
        </w:r>
        <w:r>
          <w:instrText xml:space="preserve"> PAGEREF _Toc1062 \h </w:instrText>
        </w:r>
        <w:r>
          <w:fldChar w:fldCharType="separate"/>
        </w:r>
        <w:r>
          <w:t>7</w:t>
        </w:r>
        <w:r>
          <w:fldChar w:fldCharType="end"/>
        </w:r>
      </w:hyperlink>
    </w:p>
    <w:p>
      <w:pPr>
        <w:pStyle w:val="TOC2"/>
        <w:tabs>
          <w:tab w:val="right" w:leader="dot" w:pos="8306"/>
        </w:tabs>
      </w:pPr>
      <w:hyperlink w:anchor="_Toc6729" w:history="1">
        <w:r>
          <w:rPr>
            <w:rFonts w:ascii="仿宋" w:eastAsia="仿宋" w:hAnsi="仿宋" w:cs="仿宋" w:hint="eastAsia"/>
            <w:lang w:eastAsia="zh-CN"/>
          </w:rPr>
          <w:t>(一)、超声波大口径井径检测设备项目承办单位基本情况</w:t>
        </w:r>
        <w:r>
          <w:tab/>
        </w:r>
        <w:r>
          <w:fldChar w:fldCharType="begin"/>
        </w:r>
        <w:r>
          <w:instrText xml:space="preserve"> PAGEREF _Toc6729 \h </w:instrText>
        </w:r>
        <w:r>
          <w:fldChar w:fldCharType="separate"/>
        </w:r>
        <w:r>
          <w:t>7</w:t>
        </w:r>
        <w:r>
          <w:fldChar w:fldCharType="end"/>
        </w:r>
      </w:hyperlink>
    </w:p>
    <w:p>
      <w:pPr>
        <w:pStyle w:val="TOC2"/>
        <w:tabs>
          <w:tab w:val="right" w:leader="dot" w:pos="8306"/>
        </w:tabs>
      </w:pPr>
      <w:hyperlink w:anchor="_Toc10610" w:history="1">
        <w:r>
          <w:rPr>
            <w:rFonts w:ascii="仿宋" w:eastAsia="仿宋" w:hAnsi="仿宋" w:cs="仿宋" w:hint="eastAsia"/>
            <w:lang w:eastAsia="zh-CN"/>
          </w:rPr>
          <w:t>(二)、公司经济效益分析</w:t>
        </w:r>
        <w:r>
          <w:tab/>
        </w:r>
        <w:r>
          <w:fldChar w:fldCharType="begin"/>
        </w:r>
        <w:r>
          <w:instrText xml:space="preserve"> PAGEREF _Toc10610 \h </w:instrText>
        </w:r>
        <w:r>
          <w:fldChar w:fldCharType="separate"/>
        </w:r>
        <w:r>
          <w:t>7</w:t>
        </w:r>
        <w:r>
          <w:fldChar w:fldCharType="end"/>
        </w:r>
      </w:hyperlink>
    </w:p>
    <w:p>
      <w:pPr>
        <w:pStyle w:val="TOC1"/>
        <w:tabs>
          <w:tab w:val="right" w:leader="dot" w:pos="8306"/>
        </w:tabs>
      </w:pPr>
      <w:hyperlink w:anchor="_Toc31664" w:history="1">
        <w:r>
          <w:rPr>
            <w:rFonts w:ascii="仿宋" w:eastAsia="仿宋" w:hAnsi="仿宋" w:cs="仿宋" w:hint="eastAsia"/>
            <w:lang w:eastAsia="zh-CN"/>
          </w:rPr>
          <w:t>三、超声波大口径井径检测设备项目建设背景及必要性分析</w:t>
        </w:r>
        <w:r>
          <w:tab/>
        </w:r>
        <w:r>
          <w:fldChar w:fldCharType="begin"/>
        </w:r>
        <w:r>
          <w:instrText xml:space="preserve"> PAGEREF _Toc31664 \h </w:instrText>
        </w:r>
        <w:r>
          <w:fldChar w:fldCharType="separate"/>
        </w:r>
        <w:r>
          <w:t>8</w:t>
        </w:r>
        <w:r>
          <w:fldChar w:fldCharType="end"/>
        </w:r>
      </w:hyperlink>
    </w:p>
    <w:p>
      <w:pPr>
        <w:pStyle w:val="TOC2"/>
        <w:tabs>
          <w:tab w:val="right" w:leader="dot" w:pos="8306"/>
        </w:tabs>
      </w:pPr>
      <w:hyperlink w:anchor="_Toc26746" w:history="1">
        <w:r>
          <w:rPr>
            <w:rFonts w:ascii="仿宋" w:eastAsia="仿宋" w:hAnsi="仿宋" w:cs="仿宋" w:hint="eastAsia"/>
            <w:lang w:eastAsia="zh-CN"/>
          </w:rPr>
          <w:t>(一)、超声波大口径井径检测设备项目背景分析</w:t>
        </w:r>
        <w:r>
          <w:tab/>
        </w:r>
        <w:r>
          <w:fldChar w:fldCharType="begin"/>
        </w:r>
        <w:r>
          <w:instrText xml:space="preserve"> PAGEREF _Toc26746 \h </w:instrText>
        </w:r>
        <w:r>
          <w:fldChar w:fldCharType="separate"/>
        </w:r>
        <w:r>
          <w:t>8</w:t>
        </w:r>
        <w:r>
          <w:fldChar w:fldCharType="end"/>
        </w:r>
      </w:hyperlink>
    </w:p>
    <w:p>
      <w:pPr>
        <w:pStyle w:val="TOC2"/>
        <w:tabs>
          <w:tab w:val="right" w:leader="dot" w:pos="8306"/>
        </w:tabs>
      </w:pPr>
      <w:hyperlink w:anchor="_Toc3963" w:history="1">
        <w:r>
          <w:rPr>
            <w:rFonts w:ascii="仿宋" w:eastAsia="仿宋" w:hAnsi="仿宋" w:cs="仿宋" w:hint="eastAsia"/>
            <w:lang w:eastAsia="zh-CN"/>
          </w:rPr>
          <w:t>(二)、超声波大口径井径检测设备项目建设必要性分析</w:t>
        </w:r>
        <w:r>
          <w:tab/>
        </w:r>
        <w:r>
          <w:fldChar w:fldCharType="begin"/>
        </w:r>
        <w:r>
          <w:instrText xml:space="preserve"> PAGEREF _Toc3963 \h </w:instrText>
        </w:r>
        <w:r>
          <w:fldChar w:fldCharType="separate"/>
        </w:r>
        <w:r>
          <w:t>10</w:t>
        </w:r>
        <w:r>
          <w:fldChar w:fldCharType="end"/>
        </w:r>
      </w:hyperlink>
    </w:p>
    <w:p>
      <w:pPr>
        <w:pStyle w:val="TOC1"/>
        <w:tabs>
          <w:tab w:val="right" w:leader="dot" w:pos="8306"/>
        </w:tabs>
      </w:pPr>
      <w:hyperlink w:anchor="_Toc19079" w:history="1">
        <w:r>
          <w:rPr>
            <w:rFonts w:ascii="仿宋" w:eastAsia="仿宋" w:hAnsi="仿宋" w:cs="仿宋" w:hint="eastAsia"/>
            <w:lang w:eastAsia="zh-CN"/>
          </w:rPr>
          <w:t>四、工艺说明</w:t>
        </w:r>
        <w:r>
          <w:tab/>
        </w:r>
        <w:r>
          <w:fldChar w:fldCharType="begin"/>
        </w:r>
        <w:r>
          <w:instrText xml:space="preserve"> PAGEREF _Toc19079 \h </w:instrText>
        </w:r>
        <w:r>
          <w:fldChar w:fldCharType="separate"/>
        </w:r>
        <w:r>
          <w:t>12</w:t>
        </w:r>
        <w:r>
          <w:fldChar w:fldCharType="end"/>
        </w:r>
      </w:hyperlink>
    </w:p>
    <w:p>
      <w:pPr>
        <w:pStyle w:val="TOC2"/>
        <w:tabs>
          <w:tab w:val="right" w:leader="dot" w:pos="8306"/>
        </w:tabs>
      </w:pPr>
      <w:hyperlink w:anchor="_Toc24743" w:history="1">
        <w:r>
          <w:rPr>
            <w:rFonts w:ascii="仿宋" w:eastAsia="仿宋" w:hAnsi="仿宋" w:cs="仿宋" w:hint="eastAsia"/>
            <w:lang w:eastAsia="zh-CN"/>
          </w:rPr>
          <w:t>(一)、技术管理特点</w:t>
        </w:r>
        <w:r>
          <w:tab/>
        </w:r>
        <w:r>
          <w:fldChar w:fldCharType="begin"/>
        </w:r>
        <w:r>
          <w:instrText xml:space="preserve"> PAGEREF _Toc24743 \h </w:instrText>
        </w:r>
        <w:r>
          <w:fldChar w:fldCharType="separate"/>
        </w:r>
        <w:r>
          <w:t>12</w:t>
        </w:r>
        <w:r>
          <w:fldChar w:fldCharType="end"/>
        </w:r>
      </w:hyperlink>
    </w:p>
    <w:p>
      <w:pPr>
        <w:pStyle w:val="TOC2"/>
        <w:tabs>
          <w:tab w:val="right" w:leader="dot" w:pos="8306"/>
        </w:tabs>
      </w:pPr>
      <w:hyperlink w:anchor="_Toc560" w:history="1">
        <w:r>
          <w:rPr>
            <w:rFonts w:ascii="仿宋" w:eastAsia="仿宋" w:hAnsi="仿宋" w:cs="仿宋" w:hint="eastAsia"/>
            <w:lang w:eastAsia="zh-CN"/>
          </w:rPr>
          <w:t>(二)、超声波大口径井径检测设备项目工艺技术设计方案</w:t>
        </w:r>
        <w:r>
          <w:tab/>
        </w:r>
        <w:r>
          <w:fldChar w:fldCharType="begin"/>
        </w:r>
        <w:r>
          <w:instrText xml:space="preserve"> PAGEREF _Toc560 \h </w:instrText>
        </w:r>
        <w:r>
          <w:fldChar w:fldCharType="separate"/>
        </w:r>
        <w:r>
          <w:t>13</w:t>
        </w:r>
        <w:r>
          <w:fldChar w:fldCharType="end"/>
        </w:r>
      </w:hyperlink>
    </w:p>
    <w:p>
      <w:pPr>
        <w:pStyle w:val="TOC2"/>
        <w:tabs>
          <w:tab w:val="right" w:leader="dot" w:pos="8306"/>
        </w:tabs>
      </w:pPr>
      <w:hyperlink w:anchor="_Toc1228" w:history="1">
        <w:r>
          <w:rPr>
            <w:rFonts w:ascii="仿宋" w:eastAsia="仿宋" w:hAnsi="仿宋" w:cs="仿宋" w:hint="eastAsia"/>
            <w:lang w:eastAsia="zh-CN"/>
          </w:rPr>
          <w:t>(三)、设备选型方案</w:t>
        </w:r>
        <w:r>
          <w:tab/>
        </w:r>
        <w:r>
          <w:fldChar w:fldCharType="begin"/>
        </w:r>
        <w:r>
          <w:instrText xml:space="preserve"> PAGEREF _Toc1228 \h </w:instrText>
        </w:r>
        <w:r>
          <w:fldChar w:fldCharType="separate"/>
        </w:r>
        <w:r>
          <w:t>14</w:t>
        </w:r>
        <w:r>
          <w:fldChar w:fldCharType="end"/>
        </w:r>
      </w:hyperlink>
    </w:p>
    <w:p>
      <w:pPr>
        <w:pStyle w:val="TOC1"/>
        <w:tabs>
          <w:tab w:val="right" w:leader="dot" w:pos="8306"/>
        </w:tabs>
      </w:pPr>
      <w:hyperlink w:anchor="_Toc20097" w:history="1">
        <w:r>
          <w:rPr>
            <w:rFonts w:ascii="仿宋" w:eastAsia="仿宋" w:hAnsi="仿宋" w:cs="仿宋" w:hint="eastAsia"/>
            <w:lang w:eastAsia="zh-CN"/>
          </w:rPr>
          <w:t>五、超声波大口径井径检测设备项目文档管理</w:t>
        </w:r>
        <w:r>
          <w:tab/>
        </w:r>
        <w:r>
          <w:fldChar w:fldCharType="begin"/>
        </w:r>
        <w:r>
          <w:instrText xml:space="preserve"> PAGEREF _Toc20097 \h </w:instrText>
        </w:r>
        <w:r>
          <w:fldChar w:fldCharType="separate"/>
        </w:r>
        <w:r>
          <w:t>16</w:t>
        </w:r>
        <w:r>
          <w:fldChar w:fldCharType="end"/>
        </w:r>
      </w:hyperlink>
    </w:p>
    <w:p>
      <w:pPr>
        <w:pStyle w:val="TOC2"/>
        <w:tabs>
          <w:tab w:val="right" w:leader="dot" w:pos="8306"/>
        </w:tabs>
      </w:pPr>
      <w:hyperlink w:anchor="_Toc10042" w:history="1">
        <w:r>
          <w:rPr>
            <w:rFonts w:ascii="仿宋" w:eastAsia="仿宋" w:hAnsi="仿宋" w:cs="仿宋" w:hint="eastAsia"/>
            <w:lang w:eastAsia="zh-CN"/>
          </w:rPr>
          <w:t>(一)、文档编制与审查</w:t>
        </w:r>
        <w:r>
          <w:tab/>
        </w:r>
        <w:r>
          <w:fldChar w:fldCharType="begin"/>
        </w:r>
        <w:r>
          <w:instrText xml:space="preserve"> PAGEREF _Toc10042 \h </w:instrText>
        </w:r>
        <w:r>
          <w:fldChar w:fldCharType="separate"/>
        </w:r>
        <w:r>
          <w:t>16</w:t>
        </w:r>
        <w:r>
          <w:fldChar w:fldCharType="end"/>
        </w:r>
      </w:hyperlink>
    </w:p>
    <w:p>
      <w:pPr>
        <w:pStyle w:val="TOC2"/>
        <w:tabs>
          <w:tab w:val="right" w:leader="dot" w:pos="8306"/>
        </w:tabs>
      </w:pPr>
      <w:hyperlink w:anchor="_Toc15412" w:history="1">
        <w:r>
          <w:rPr>
            <w:rFonts w:ascii="仿宋" w:eastAsia="仿宋" w:hAnsi="仿宋" w:cs="仿宋" w:hint="eastAsia"/>
            <w:lang w:eastAsia="zh-CN"/>
          </w:rPr>
          <w:t>(二)、文档发布与分发</w:t>
        </w:r>
        <w:r>
          <w:tab/>
        </w:r>
        <w:r>
          <w:fldChar w:fldCharType="begin"/>
        </w:r>
        <w:r>
          <w:instrText xml:space="preserve"> PAGEREF _Toc15412 \h </w:instrText>
        </w:r>
        <w:r>
          <w:fldChar w:fldCharType="separate"/>
        </w:r>
        <w:r>
          <w:t>17</w:t>
        </w:r>
        <w:r>
          <w:fldChar w:fldCharType="end"/>
        </w:r>
      </w:hyperlink>
    </w:p>
    <w:p>
      <w:pPr>
        <w:pStyle w:val="TOC2"/>
        <w:tabs>
          <w:tab w:val="right" w:leader="dot" w:pos="8306"/>
        </w:tabs>
      </w:pPr>
      <w:hyperlink w:anchor="_Toc7619" w:history="1">
        <w:r>
          <w:rPr>
            <w:rFonts w:ascii="仿宋" w:eastAsia="仿宋" w:hAnsi="仿宋" w:cs="仿宋" w:hint="eastAsia"/>
            <w:lang w:eastAsia="zh-CN"/>
          </w:rPr>
          <w:t>(三)、文档存档与归档</w:t>
        </w:r>
        <w:r>
          <w:tab/>
        </w:r>
        <w:r>
          <w:fldChar w:fldCharType="begin"/>
        </w:r>
        <w:r>
          <w:instrText xml:space="preserve"> PAGEREF _Toc7619 \h </w:instrText>
        </w:r>
        <w:r>
          <w:fldChar w:fldCharType="separate"/>
        </w:r>
        <w:r>
          <w:t>18</w:t>
        </w:r>
        <w:r>
          <w:fldChar w:fldCharType="end"/>
        </w:r>
      </w:hyperlink>
    </w:p>
    <w:p>
      <w:pPr>
        <w:pStyle w:val="TOC1"/>
        <w:tabs>
          <w:tab w:val="right" w:leader="dot" w:pos="8306"/>
        </w:tabs>
      </w:pPr>
      <w:hyperlink w:anchor="_Toc24018" w:history="1">
        <w:r>
          <w:rPr>
            <w:rFonts w:ascii="仿宋" w:eastAsia="仿宋" w:hAnsi="仿宋" w:cs="仿宋" w:hint="eastAsia"/>
            <w:lang w:eastAsia="zh-CN"/>
          </w:rPr>
          <w:t>六、超声波大口径井径检测设备项目土建工程</w:t>
        </w:r>
        <w:r>
          <w:tab/>
        </w:r>
        <w:r>
          <w:fldChar w:fldCharType="begin"/>
        </w:r>
        <w:r>
          <w:instrText xml:space="preserve"> PAGEREF _Toc24018 \h </w:instrText>
        </w:r>
        <w:r>
          <w:fldChar w:fldCharType="separate"/>
        </w:r>
        <w:r>
          <w:t>19</w:t>
        </w:r>
        <w:r>
          <w:fldChar w:fldCharType="end"/>
        </w:r>
      </w:hyperlink>
    </w:p>
    <w:p>
      <w:pPr>
        <w:pStyle w:val="TOC2"/>
        <w:tabs>
          <w:tab w:val="right" w:leader="dot" w:pos="8306"/>
        </w:tabs>
      </w:pPr>
      <w:hyperlink w:anchor="_Toc23777" w:history="1">
        <w:r>
          <w:rPr>
            <w:rFonts w:ascii="仿宋" w:eastAsia="仿宋" w:hAnsi="仿宋" w:cs="仿宋" w:hint="eastAsia"/>
            <w:lang w:eastAsia="zh-CN"/>
          </w:rPr>
          <w:t>(一)、建筑工程设计原则</w:t>
        </w:r>
        <w:r>
          <w:tab/>
        </w:r>
        <w:r>
          <w:fldChar w:fldCharType="begin"/>
        </w:r>
        <w:r>
          <w:instrText xml:space="preserve"> PAGEREF _Toc23777 \h </w:instrText>
        </w:r>
        <w:r>
          <w:fldChar w:fldCharType="separate"/>
        </w:r>
        <w:r>
          <w:t>19</w:t>
        </w:r>
        <w:r>
          <w:fldChar w:fldCharType="end"/>
        </w:r>
      </w:hyperlink>
    </w:p>
    <w:p>
      <w:pPr>
        <w:pStyle w:val="TOC2"/>
        <w:tabs>
          <w:tab w:val="right" w:leader="dot" w:pos="8306"/>
        </w:tabs>
      </w:pPr>
      <w:hyperlink w:anchor="_Toc6581" w:history="1">
        <w:r>
          <w:rPr>
            <w:rFonts w:ascii="仿宋" w:eastAsia="仿宋" w:hAnsi="仿宋" w:cs="仿宋" w:hint="eastAsia"/>
            <w:lang w:eastAsia="zh-CN"/>
          </w:rPr>
          <w:t>(二)、土建工程设计年限及安全等级</w:t>
        </w:r>
        <w:r>
          <w:tab/>
        </w:r>
        <w:r>
          <w:fldChar w:fldCharType="begin"/>
        </w:r>
        <w:r>
          <w:instrText xml:space="preserve"> PAGEREF _Toc6581 \h </w:instrText>
        </w:r>
        <w:r>
          <w:fldChar w:fldCharType="separate"/>
        </w:r>
        <w:r>
          <w:t>20</w:t>
        </w:r>
        <w:r>
          <w:fldChar w:fldCharType="end"/>
        </w:r>
      </w:hyperlink>
    </w:p>
    <w:p>
      <w:pPr>
        <w:pStyle w:val="TOC2"/>
        <w:tabs>
          <w:tab w:val="right" w:leader="dot" w:pos="8306"/>
        </w:tabs>
      </w:pPr>
      <w:hyperlink w:anchor="_Toc3621" w:history="1">
        <w:r>
          <w:rPr>
            <w:rFonts w:ascii="仿宋" w:eastAsia="仿宋" w:hAnsi="仿宋" w:cs="仿宋" w:hint="eastAsia"/>
            <w:lang w:eastAsia="zh-CN"/>
          </w:rPr>
          <w:t>(三)、建筑工程设计总体要求</w:t>
        </w:r>
        <w:r>
          <w:tab/>
        </w:r>
        <w:r>
          <w:fldChar w:fldCharType="begin"/>
        </w:r>
        <w:r>
          <w:instrText xml:space="preserve"> PAGEREF _Toc3621 \h </w:instrText>
        </w:r>
        <w:r>
          <w:fldChar w:fldCharType="separate"/>
        </w:r>
        <w:r>
          <w:t>22</w:t>
        </w:r>
        <w:r>
          <w:fldChar w:fldCharType="end"/>
        </w:r>
      </w:hyperlink>
    </w:p>
    <w:p>
      <w:pPr>
        <w:pStyle w:val="TOC2"/>
        <w:tabs>
          <w:tab w:val="right" w:leader="dot" w:pos="8306"/>
        </w:tabs>
      </w:pPr>
      <w:hyperlink w:anchor="_Toc25922" w:history="1">
        <w:r>
          <w:rPr>
            <w:rFonts w:ascii="仿宋" w:eastAsia="仿宋" w:hAnsi="仿宋" w:cs="仿宋" w:hint="eastAsia"/>
            <w:lang w:eastAsia="zh-CN"/>
          </w:rPr>
          <w:t>(四)、土建工程建设指标</w:t>
        </w:r>
        <w:r>
          <w:tab/>
        </w:r>
        <w:r>
          <w:fldChar w:fldCharType="begin"/>
        </w:r>
        <w:r>
          <w:instrText xml:space="preserve"> PAGEREF _Toc25922 \h </w:instrText>
        </w:r>
        <w:r>
          <w:fldChar w:fldCharType="separate"/>
        </w:r>
        <w:r>
          <w:t>22</w:t>
        </w:r>
        <w:r>
          <w:fldChar w:fldCharType="end"/>
        </w:r>
      </w:hyperlink>
    </w:p>
    <w:p>
      <w:pPr>
        <w:pStyle w:val="TOC1"/>
        <w:tabs>
          <w:tab w:val="right" w:leader="dot" w:pos="8306"/>
        </w:tabs>
      </w:pPr>
      <w:hyperlink w:anchor="_Toc25363" w:history="1">
        <w:r>
          <w:rPr>
            <w:rFonts w:ascii="仿宋" w:eastAsia="仿宋" w:hAnsi="仿宋" w:cs="仿宋" w:hint="eastAsia"/>
            <w:lang w:eastAsia="zh-CN"/>
          </w:rPr>
          <w:t>七、超声波大口径井径检测设备项目创新与研发</w:t>
        </w:r>
        <w:r>
          <w:tab/>
        </w:r>
        <w:r>
          <w:fldChar w:fldCharType="begin"/>
        </w:r>
        <w:r>
          <w:instrText xml:space="preserve"> PAGEREF _Toc25363 \h </w:instrText>
        </w:r>
        <w:r>
          <w:fldChar w:fldCharType="separate"/>
        </w:r>
        <w:r>
          <w:t>23</w:t>
        </w:r>
        <w:r>
          <w:fldChar w:fldCharType="end"/>
        </w:r>
      </w:hyperlink>
    </w:p>
    <w:p>
      <w:pPr>
        <w:pStyle w:val="TOC2"/>
        <w:tabs>
          <w:tab w:val="right" w:leader="dot" w:pos="8306"/>
        </w:tabs>
      </w:pPr>
      <w:hyperlink w:anchor="_Toc16088" w:history="1">
        <w:r>
          <w:rPr>
            <w:rFonts w:ascii="仿宋" w:eastAsia="仿宋" w:hAnsi="仿宋" w:cs="仿宋" w:hint="eastAsia"/>
            <w:lang w:eastAsia="zh-CN"/>
          </w:rPr>
          <w:t>(一)、创新策略与方向</w:t>
        </w:r>
        <w:r>
          <w:tab/>
        </w:r>
        <w:r>
          <w:fldChar w:fldCharType="begin"/>
        </w:r>
        <w:r>
          <w:instrText xml:space="preserve"> PAGEREF _Toc16088 \h </w:instrText>
        </w:r>
        <w:r>
          <w:fldChar w:fldCharType="separate"/>
        </w:r>
        <w:r>
          <w:t>23</w:t>
        </w:r>
        <w:r>
          <w:fldChar w:fldCharType="end"/>
        </w:r>
      </w:hyperlink>
    </w:p>
    <w:p>
      <w:pPr>
        <w:pStyle w:val="TOC2"/>
        <w:tabs>
          <w:tab w:val="right" w:leader="dot" w:pos="8306"/>
        </w:tabs>
      </w:pPr>
      <w:hyperlink w:anchor="_Toc20432" w:history="1">
        <w:r>
          <w:rPr>
            <w:rFonts w:ascii="仿宋" w:eastAsia="仿宋" w:hAnsi="仿宋" w:cs="仿宋" w:hint="eastAsia"/>
            <w:lang w:eastAsia="zh-CN"/>
          </w:rPr>
          <w:t>(二)、研发规划与投入</w:t>
        </w:r>
        <w:r>
          <w:tab/>
        </w:r>
        <w:r>
          <w:fldChar w:fldCharType="begin"/>
        </w:r>
        <w:r>
          <w:instrText xml:space="preserve"> PAGEREF _Toc20432 \h </w:instrText>
        </w:r>
        <w:r>
          <w:fldChar w:fldCharType="separate"/>
        </w:r>
        <w:r>
          <w:t>24</w:t>
        </w:r>
        <w:r>
          <w:fldChar w:fldCharType="end"/>
        </w:r>
      </w:hyperlink>
    </w:p>
    <w:p>
      <w:pPr>
        <w:pStyle w:val="TOC1"/>
        <w:tabs>
          <w:tab w:val="right" w:leader="dot" w:pos="8306"/>
        </w:tabs>
      </w:pPr>
      <w:hyperlink w:anchor="_Toc1089" w:history="1">
        <w:r>
          <w:rPr>
            <w:rFonts w:ascii="仿宋" w:eastAsia="仿宋" w:hAnsi="仿宋" w:cs="仿宋" w:hint="eastAsia"/>
            <w:lang w:eastAsia="zh-CN"/>
          </w:rPr>
          <w:t>八、超声波大口径井径检测设备项目环境影响分析</w:t>
        </w:r>
        <w:r>
          <w:tab/>
        </w:r>
        <w:r>
          <w:fldChar w:fldCharType="begin"/>
        </w:r>
        <w:r>
          <w:instrText xml:space="preserve"> PAGEREF _Toc1089 \h </w:instrText>
        </w:r>
        <w:r>
          <w:fldChar w:fldCharType="separate"/>
        </w:r>
        <w:r>
          <w:t>26</w:t>
        </w:r>
        <w:r>
          <w:fldChar w:fldCharType="end"/>
        </w:r>
      </w:hyperlink>
    </w:p>
    <w:p>
      <w:pPr>
        <w:pStyle w:val="TOC2"/>
        <w:tabs>
          <w:tab w:val="right" w:leader="dot" w:pos="8306"/>
        </w:tabs>
      </w:pPr>
      <w:hyperlink w:anchor="_Toc29776" w:history="1">
        <w:r>
          <w:rPr>
            <w:rFonts w:ascii="仿宋" w:eastAsia="仿宋" w:hAnsi="仿宋" w:cs="仿宋" w:hint="eastAsia"/>
            <w:lang w:eastAsia="zh-CN"/>
          </w:rPr>
          <w:t>(一)、建设区域环境质量现状</w:t>
        </w:r>
        <w:r>
          <w:tab/>
        </w:r>
        <w:r>
          <w:fldChar w:fldCharType="begin"/>
        </w:r>
        <w:r>
          <w:instrText xml:space="preserve"> PAGEREF _Toc29776 \h </w:instrText>
        </w:r>
        <w:r>
          <w:fldChar w:fldCharType="separate"/>
        </w:r>
        <w:r>
          <w:t>26</w:t>
        </w:r>
        <w:r>
          <w:fldChar w:fldCharType="end"/>
        </w:r>
      </w:hyperlink>
    </w:p>
    <w:p>
      <w:pPr>
        <w:pStyle w:val="TOC2"/>
        <w:tabs>
          <w:tab w:val="right" w:leader="dot" w:pos="8306"/>
        </w:tabs>
      </w:pPr>
      <w:hyperlink w:anchor="_Toc29101" w:history="1">
        <w:r>
          <w:rPr>
            <w:rFonts w:ascii="仿宋" w:eastAsia="仿宋" w:hAnsi="仿宋" w:cs="仿宋" w:hint="eastAsia"/>
            <w:lang w:eastAsia="zh-CN"/>
          </w:rPr>
          <w:t>(二)、建设期环境保护</w:t>
        </w:r>
        <w:r>
          <w:tab/>
        </w:r>
        <w:r>
          <w:fldChar w:fldCharType="begin"/>
        </w:r>
        <w:r>
          <w:instrText xml:space="preserve"> PAGEREF _Toc29101 \h </w:instrText>
        </w:r>
        <w:r>
          <w:fldChar w:fldCharType="separate"/>
        </w:r>
        <w:r>
          <w:t>27</w:t>
        </w:r>
        <w:r>
          <w:fldChar w:fldCharType="end"/>
        </w:r>
      </w:hyperlink>
    </w:p>
    <w:p>
      <w:pPr>
        <w:pStyle w:val="TOC2"/>
        <w:tabs>
          <w:tab w:val="right" w:leader="dot" w:pos="8306"/>
        </w:tabs>
      </w:pPr>
      <w:hyperlink w:anchor="_Toc28647" w:history="1">
        <w:r>
          <w:rPr>
            <w:rFonts w:ascii="仿宋" w:eastAsia="仿宋" w:hAnsi="仿宋" w:cs="仿宋" w:hint="eastAsia"/>
            <w:lang w:eastAsia="zh-CN"/>
          </w:rPr>
          <w:t>(三)、运营期环境保护</w:t>
        </w:r>
        <w:r>
          <w:tab/>
        </w:r>
        <w:r>
          <w:fldChar w:fldCharType="begin"/>
        </w:r>
        <w:r>
          <w:instrText xml:space="preserve"> PAGEREF _Toc28647 \h </w:instrText>
        </w:r>
        <w:r>
          <w:fldChar w:fldCharType="separate"/>
        </w:r>
        <w:r>
          <w:t>29</w:t>
        </w:r>
        <w:r>
          <w:fldChar w:fldCharType="end"/>
        </w:r>
      </w:hyperlink>
    </w:p>
    <w:p>
      <w:pPr>
        <w:pStyle w:val="TOC2"/>
        <w:tabs>
          <w:tab w:val="right" w:leader="dot" w:pos="8306"/>
        </w:tabs>
      </w:pPr>
      <w:hyperlink w:anchor="_Toc13691" w:history="1">
        <w:r>
          <w:rPr>
            <w:rFonts w:ascii="仿宋" w:eastAsia="仿宋" w:hAnsi="仿宋" w:cs="仿宋" w:hint="eastAsia"/>
            <w:lang w:eastAsia="zh-CN"/>
          </w:rPr>
          <w:t>(四)、超声波大口径井径检测设备项目建设对区域经济的影响</w:t>
        </w:r>
        <w:r>
          <w:tab/>
        </w:r>
        <w:r>
          <w:fldChar w:fldCharType="begin"/>
        </w:r>
        <w:r>
          <w:instrText xml:space="preserve"> PAGEREF _Toc13691 \h </w:instrText>
        </w:r>
        <w:r>
          <w:fldChar w:fldCharType="separate"/>
        </w:r>
        <w:r>
          <w:t>30</w:t>
        </w:r>
        <w:r>
          <w:fldChar w:fldCharType="end"/>
        </w:r>
      </w:hyperlink>
    </w:p>
    <w:p>
      <w:pPr>
        <w:pStyle w:val="TOC2"/>
        <w:tabs>
          <w:tab w:val="right" w:leader="dot" w:pos="8306"/>
        </w:tabs>
      </w:pPr>
      <w:hyperlink w:anchor="_Toc31333" w:history="1">
        <w:r>
          <w:rPr>
            <w:rFonts w:ascii="仿宋" w:eastAsia="仿宋" w:hAnsi="仿宋" w:cs="仿宋" w:hint="eastAsia"/>
            <w:lang w:eastAsia="zh-CN"/>
          </w:rPr>
          <w:t>(五)、废弃物处理</w:t>
        </w:r>
        <w:r>
          <w:tab/>
        </w:r>
        <w:r>
          <w:fldChar w:fldCharType="begin"/>
        </w:r>
        <w:r>
          <w:instrText xml:space="preserve"> PAGEREF _Toc31333 \h </w:instrText>
        </w:r>
        <w:r>
          <w:fldChar w:fldCharType="separate"/>
        </w:r>
        <w:r>
          <w:t>32</w:t>
        </w:r>
        <w:r>
          <w:fldChar w:fldCharType="end"/>
        </w:r>
      </w:hyperlink>
    </w:p>
    <w:p>
      <w:pPr>
        <w:pStyle w:val="TOC2"/>
        <w:tabs>
          <w:tab w:val="right" w:leader="dot" w:pos="8306"/>
        </w:tabs>
      </w:pPr>
      <w:hyperlink w:anchor="_Toc10082" w:history="1">
        <w:r>
          <w:rPr>
            <w:rFonts w:ascii="仿宋" w:eastAsia="仿宋" w:hAnsi="仿宋" w:cs="仿宋" w:hint="eastAsia"/>
            <w:lang w:eastAsia="zh-CN"/>
          </w:rPr>
          <w:t>(六)、特殊环境影响分析</w:t>
        </w:r>
        <w:r>
          <w:tab/>
        </w:r>
        <w:r>
          <w:fldChar w:fldCharType="begin"/>
        </w:r>
        <w:r>
          <w:instrText xml:space="preserve"> PAGEREF _Toc10082 \h </w:instrText>
        </w:r>
        <w:r>
          <w:fldChar w:fldCharType="separate"/>
        </w:r>
        <w:r>
          <w:t>34</w:t>
        </w:r>
        <w:r>
          <w:fldChar w:fldCharType="end"/>
        </w:r>
      </w:hyperlink>
    </w:p>
    <w:p>
      <w:pPr>
        <w:pStyle w:val="TOC2"/>
        <w:tabs>
          <w:tab w:val="right" w:leader="dot" w:pos="8306"/>
        </w:tabs>
      </w:pPr>
      <w:hyperlink w:anchor="_Toc14127" w:history="1">
        <w:r>
          <w:rPr>
            <w:rFonts w:ascii="仿宋" w:eastAsia="仿宋" w:hAnsi="仿宋" w:cs="仿宋" w:hint="eastAsia"/>
            <w:lang w:eastAsia="zh-CN"/>
          </w:rPr>
          <w:t>(七)、清洁生产</w:t>
        </w:r>
        <w:r>
          <w:tab/>
        </w:r>
        <w:r>
          <w:fldChar w:fldCharType="begin"/>
        </w:r>
        <w:r>
          <w:instrText xml:space="preserve"> PAGEREF _Toc14127 \h </w:instrText>
        </w:r>
        <w:r>
          <w:fldChar w:fldCharType="separate"/>
        </w:r>
        <w:r>
          <w:t>35</w:t>
        </w:r>
        <w:r>
          <w:fldChar w:fldCharType="end"/>
        </w:r>
      </w:hyperlink>
    </w:p>
    <w:p>
      <w:pPr>
        <w:pStyle w:val="TOC2"/>
        <w:tabs>
          <w:tab w:val="right" w:leader="dot" w:pos="8306"/>
        </w:tabs>
      </w:pPr>
      <w:hyperlink w:anchor="_Toc26030" w:history="1">
        <w:r>
          <w:rPr>
            <w:rFonts w:ascii="仿宋" w:eastAsia="仿宋" w:hAnsi="仿宋" w:cs="仿宋" w:hint="eastAsia"/>
            <w:lang w:eastAsia="zh-CN"/>
          </w:rPr>
          <w:t>(八)、环境保护综合评价</w:t>
        </w:r>
        <w:r>
          <w:tab/>
        </w:r>
        <w:r>
          <w:fldChar w:fldCharType="begin"/>
        </w:r>
        <w:r>
          <w:instrText xml:space="preserve"> PAGEREF _Toc26030 \h </w:instrText>
        </w:r>
        <w:r>
          <w:fldChar w:fldCharType="separate"/>
        </w:r>
        <w:r>
          <w:t>36</w:t>
        </w:r>
        <w:r>
          <w:fldChar w:fldCharType="end"/>
        </w:r>
      </w:hyperlink>
    </w:p>
    <w:p>
      <w:pPr>
        <w:pStyle w:val="TOC1"/>
        <w:tabs>
          <w:tab w:val="right" w:leader="dot" w:pos="8306"/>
        </w:tabs>
      </w:pPr>
      <w:hyperlink w:anchor="_Toc6636" w:history="1">
        <w:r>
          <w:rPr>
            <w:rFonts w:ascii="仿宋" w:eastAsia="仿宋" w:hAnsi="仿宋" w:cs="仿宋" w:hint="eastAsia"/>
            <w:lang w:eastAsia="zh-CN"/>
          </w:rPr>
          <w:t>九、超声波大口径井径检测设备项目人力资源培养与发展</w:t>
        </w:r>
        <w:r>
          <w:tab/>
        </w:r>
        <w:r>
          <w:fldChar w:fldCharType="begin"/>
        </w:r>
        <w:r>
          <w:instrText xml:space="preserve"> PAGEREF _Toc6636 \h </w:instrText>
        </w:r>
        <w:r>
          <w:fldChar w:fldCharType="separate"/>
        </w:r>
        <w:r>
          <w:t>38</w:t>
        </w:r>
        <w:r>
          <w:fldChar w:fldCharType="end"/>
        </w:r>
      </w:hyperlink>
    </w:p>
    <w:p>
      <w:pPr>
        <w:pStyle w:val="TOC2"/>
        <w:tabs>
          <w:tab w:val="right" w:leader="dot" w:pos="8306"/>
        </w:tabs>
      </w:pPr>
      <w:hyperlink w:anchor="_Toc29110" w:history="1">
        <w:r>
          <w:rPr>
            <w:rFonts w:ascii="仿宋" w:eastAsia="仿宋" w:hAnsi="仿宋" w:cs="仿宋" w:hint="eastAsia"/>
            <w:lang w:eastAsia="zh-CN"/>
          </w:rPr>
          <w:t>(一)、人才需求与规划</w:t>
        </w:r>
        <w:r>
          <w:tab/>
        </w:r>
        <w:r>
          <w:fldChar w:fldCharType="begin"/>
        </w:r>
        <w:r>
          <w:instrText xml:space="preserve"> PAGEREF _Toc29110 \h </w:instrText>
        </w:r>
        <w:r>
          <w:fldChar w:fldCharType="separate"/>
        </w:r>
        <w:r>
          <w:t>38</w:t>
        </w:r>
        <w:r>
          <w:fldChar w:fldCharType="end"/>
        </w:r>
      </w:hyperlink>
    </w:p>
    <w:p>
      <w:pPr>
        <w:pStyle w:val="TOC2"/>
        <w:tabs>
          <w:tab w:val="right" w:leader="dot" w:pos="8306"/>
        </w:tabs>
      </w:pPr>
      <w:hyperlink w:anchor="_Toc12729" w:history="1">
        <w:r>
          <w:rPr>
            <w:rFonts w:ascii="仿宋" w:eastAsia="仿宋" w:hAnsi="仿宋" w:cs="仿宋" w:hint="eastAsia"/>
            <w:lang w:eastAsia="zh-CN"/>
          </w:rPr>
          <w:t>(二)、培训与发展计划</w:t>
        </w:r>
        <w:r>
          <w:tab/>
        </w:r>
        <w:r>
          <w:fldChar w:fldCharType="begin"/>
        </w:r>
        <w:r>
          <w:instrText xml:space="preserve"> PAGEREF _Toc12729 \h </w:instrText>
        </w:r>
        <w:r>
          <w:fldChar w:fldCharType="separate"/>
        </w:r>
        <w:r>
          <w:t>38</w:t>
        </w:r>
        <w:r>
          <w:fldChar w:fldCharType="end"/>
        </w:r>
      </w:hyperlink>
    </w:p>
    <w:p>
      <w:pPr>
        <w:pStyle w:val="TOC1"/>
        <w:tabs>
          <w:tab w:val="right" w:leader="dot" w:pos="8306"/>
        </w:tabs>
      </w:pPr>
      <w:hyperlink w:anchor="_Toc27832" w:history="1">
        <w:r>
          <w:rPr>
            <w:rFonts w:ascii="仿宋" w:eastAsia="仿宋" w:hAnsi="仿宋" w:cs="仿宋" w:hint="eastAsia"/>
            <w:lang w:eastAsia="zh-CN"/>
          </w:rPr>
          <w:t>十、超声波大口径井径检测设备项目社会影响</w:t>
        </w:r>
        <w:r>
          <w:tab/>
        </w:r>
        <w:r>
          <w:fldChar w:fldCharType="begin"/>
        </w:r>
        <w:r>
          <w:instrText xml:space="preserve"> PAGEREF _Toc27832 \h </w:instrText>
        </w:r>
        <w:r>
          <w:fldChar w:fldCharType="separate"/>
        </w:r>
        <w:r>
          <w:t>39</w:t>
        </w:r>
        <w:r>
          <w:fldChar w:fldCharType="end"/>
        </w:r>
      </w:hyperlink>
    </w:p>
    <w:p>
      <w:pPr>
        <w:pStyle w:val="TOC2"/>
        <w:tabs>
          <w:tab w:val="right" w:leader="dot" w:pos="8306"/>
        </w:tabs>
      </w:pPr>
      <w:hyperlink w:anchor="_Toc5906" w:history="1">
        <w:r>
          <w:rPr>
            <w:rFonts w:ascii="仿宋" w:eastAsia="仿宋" w:hAnsi="仿宋" w:cs="仿宋" w:hint="eastAsia"/>
            <w:lang w:eastAsia="zh-CN"/>
          </w:rPr>
          <w:t>(一)、社会责任与义务</w:t>
        </w:r>
        <w:r>
          <w:tab/>
        </w:r>
        <w:r>
          <w:fldChar w:fldCharType="begin"/>
        </w:r>
        <w:r>
          <w:instrText xml:space="preserve"> PAGEREF _Toc5906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53" w:history="1">
        <w:r>
          <w:rPr>
            <w:rFonts w:ascii="仿宋" w:eastAsia="仿宋" w:hAnsi="仿宋" w:cs="仿宋" w:hint="eastAsia"/>
            <w:lang w:eastAsia="zh-CN"/>
          </w:rPr>
          <w:t>(二)、社会参与与沟通</w:t>
        </w:r>
        <w:r>
          <w:tab/>
        </w:r>
        <w:r>
          <w:fldChar w:fldCharType="begin"/>
        </w:r>
        <w:r>
          <w:instrText xml:space="preserve"> PAGEREF _Toc24753 \h </w:instrText>
        </w:r>
        <w:r>
          <w:fldChar w:fldCharType="separate"/>
        </w:r>
        <w:r>
          <w:t>40</w:t>
        </w:r>
        <w:r>
          <w:fldChar w:fldCharType="end"/>
        </w:r>
      </w:hyperlink>
    </w:p>
    <w:p>
      <w:pPr>
        <w:pStyle w:val="TOC1"/>
        <w:tabs>
          <w:tab w:val="right" w:leader="dot" w:pos="8306"/>
        </w:tabs>
      </w:pPr>
      <w:hyperlink w:anchor="_Toc22978" w:history="1">
        <w:r>
          <w:rPr>
            <w:rFonts w:ascii="仿宋" w:eastAsia="仿宋" w:hAnsi="仿宋" w:cs="仿宋" w:hint="eastAsia"/>
            <w:lang w:eastAsia="zh-CN"/>
          </w:rPr>
          <w:t>十一、超声波大口径井径检测设备项目技术管理</w:t>
        </w:r>
        <w:r>
          <w:tab/>
        </w:r>
        <w:r>
          <w:fldChar w:fldCharType="begin"/>
        </w:r>
        <w:r>
          <w:instrText xml:space="preserve"> PAGEREF _Toc22978 \h </w:instrText>
        </w:r>
        <w:r>
          <w:fldChar w:fldCharType="separate"/>
        </w:r>
        <w:r>
          <w:t>41</w:t>
        </w:r>
        <w:r>
          <w:fldChar w:fldCharType="end"/>
        </w:r>
      </w:hyperlink>
    </w:p>
    <w:p>
      <w:pPr>
        <w:pStyle w:val="TOC2"/>
        <w:tabs>
          <w:tab w:val="right" w:leader="dot" w:pos="8306"/>
        </w:tabs>
      </w:pPr>
      <w:hyperlink w:anchor="_Toc7413" w:history="1">
        <w:r>
          <w:rPr>
            <w:rFonts w:ascii="仿宋" w:eastAsia="仿宋" w:hAnsi="仿宋" w:cs="仿宋" w:hint="eastAsia"/>
            <w:lang w:eastAsia="zh-CN"/>
          </w:rPr>
          <w:t>(一)、技术方案选用方向</w:t>
        </w:r>
        <w:r>
          <w:tab/>
        </w:r>
        <w:r>
          <w:fldChar w:fldCharType="begin"/>
        </w:r>
        <w:r>
          <w:instrText xml:space="preserve"> PAGEREF _Toc7413 \h </w:instrText>
        </w:r>
        <w:r>
          <w:fldChar w:fldCharType="separate"/>
        </w:r>
        <w:r>
          <w:t>41</w:t>
        </w:r>
        <w:r>
          <w:fldChar w:fldCharType="end"/>
        </w:r>
      </w:hyperlink>
    </w:p>
    <w:p>
      <w:pPr>
        <w:pStyle w:val="TOC2"/>
        <w:tabs>
          <w:tab w:val="right" w:leader="dot" w:pos="8306"/>
        </w:tabs>
      </w:pPr>
      <w:hyperlink w:anchor="_Toc30621" w:history="1">
        <w:r>
          <w:rPr>
            <w:rFonts w:ascii="仿宋" w:eastAsia="仿宋" w:hAnsi="仿宋" w:cs="仿宋" w:hint="eastAsia"/>
            <w:lang w:eastAsia="zh-CN"/>
          </w:rPr>
          <w:t>(二)、工艺技术方案选用原则</w:t>
        </w:r>
        <w:r>
          <w:tab/>
        </w:r>
        <w:r>
          <w:fldChar w:fldCharType="begin"/>
        </w:r>
        <w:r>
          <w:instrText xml:space="preserve"> PAGEREF _Toc30621 \h </w:instrText>
        </w:r>
        <w:r>
          <w:fldChar w:fldCharType="separate"/>
        </w:r>
        <w:r>
          <w:t>43</w:t>
        </w:r>
        <w:r>
          <w:fldChar w:fldCharType="end"/>
        </w:r>
      </w:hyperlink>
    </w:p>
    <w:p>
      <w:pPr>
        <w:pStyle w:val="TOC2"/>
        <w:tabs>
          <w:tab w:val="right" w:leader="dot" w:pos="8306"/>
        </w:tabs>
      </w:pPr>
      <w:hyperlink w:anchor="_Toc11410" w:history="1">
        <w:r>
          <w:rPr>
            <w:rFonts w:ascii="仿宋" w:eastAsia="仿宋" w:hAnsi="仿宋" w:cs="仿宋" w:hint="eastAsia"/>
            <w:lang w:eastAsia="zh-CN"/>
          </w:rPr>
          <w:t>(三)、工艺技术方案要求</w:t>
        </w:r>
        <w:r>
          <w:tab/>
        </w:r>
        <w:r>
          <w:fldChar w:fldCharType="begin"/>
        </w:r>
        <w:r>
          <w:instrText xml:space="preserve"> PAGEREF _Toc11410 \h </w:instrText>
        </w:r>
        <w:r>
          <w:fldChar w:fldCharType="separate"/>
        </w:r>
        <w:r>
          <w:t>45</w:t>
        </w:r>
        <w:r>
          <w:fldChar w:fldCharType="end"/>
        </w:r>
      </w:hyperlink>
    </w:p>
    <w:p>
      <w:pPr>
        <w:pStyle w:val="TOC1"/>
        <w:tabs>
          <w:tab w:val="right" w:leader="dot" w:pos="8306"/>
        </w:tabs>
      </w:pPr>
      <w:hyperlink w:anchor="_Toc27095" w:history="1">
        <w:r>
          <w:rPr>
            <w:rFonts w:ascii="仿宋" w:eastAsia="仿宋" w:hAnsi="仿宋" w:cs="仿宋" w:hint="eastAsia"/>
            <w:lang w:eastAsia="zh-CN"/>
          </w:rPr>
          <w:t>十二、超声波大口径井径检测设备项目财务管理</w:t>
        </w:r>
        <w:r>
          <w:tab/>
        </w:r>
        <w:r>
          <w:fldChar w:fldCharType="begin"/>
        </w:r>
        <w:r>
          <w:instrText xml:space="preserve"> PAGEREF _Toc27095 \h </w:instrText>
        </w:r>
        <w:r>
          <w:fldChar w:fldCharType="separate"/>
        </w:r>
        <w:r>
          <w:t>47</w:t>
        </w:r>
        <w:r>
          <w:fldChar w:fldCharType="end"/>
        </w:r>
      </w:hyperlink>
    </w:p>
    <w:p>
      <w:pPr>
        <w:pStyle w:val="TOC2"/>
        <w:tabs>
          <w:tab w:val="right" w:leader="dot" w:pos="8306"/>
        </w:tabs>
      </w:pPr>
      <w:hyperlink w:anchor="_Toc23751" w:history="1">
        <w:r>
          <w:rPr>
            <w:rFonts w:ascii="仿宋" w:eastAsia="仿宋" w:hAnsi="仿宋" w:cs="仿宋" w:hint="eastAsia"/>
            <w:lang w:eastAsia="zh-CN"/>
          </w:rPr>
          <w:t>(一)、资金需求大</w:t>
        </w:r>
        <w:r>
          <w:tab/>
        </w:r>
        <w:r>
          <w:fldChar w:fldCharType="begin"/>
        </w:r>
        <w:r>
          <w:instrText xml:space="preserve"> PAGEREF _Toc23751 \h </w:instrText>
        </w:r>
        <w:r>
          <w:fldChar w:fldCharType="separate"/>
        </w:r>
        <w:r>
          <w:t>47</w:t>
        </w:r>
        <w:r>
          <w:fldChar w:fldCharType="end"/>
        </w:r>
      </w:hyperlink>
    </w:p>
    <w:p>
      <w:pPr>
        <w:pStyle w:val="TOC2"/>
        <w:tabs>
          <w:tab w:val="right" w:leader="dot" w:pos="8306"/>
        </w:tabs>
      </w:pPr>
      <w:hyperlink w:anchor="_Toc1581" w:history="1">
        <w:r>
          <w:rPr>
            <w:rFonts w:ascii="仿宋" w:eastAsia="仿宋" w:hAnsi="仿宋" w:cs="仿宋" w:hint="eastAsia"/>
            <w:lang w:eastAsia="zh-CN"/>
          </w:rPr>
          <w:t>(二)、研发周期长</w:t>
        </w:r>
        <w:r>
          <w:tab/>
        </w:r>
        <w:r>
          <w:fldChar w:fldCharType="begin"/>
        </w:r>
        <w:r>
          <w:instrText xml:space="preserve"> PAGEREF _Toc1581 \h </w:instrText>
        </w:r>
        <w:r>
          <w:fldChar w:fldCharType="separate"/>
        </w:r>
        <w:r>
          <w:t>48</w:t>
        </w:r>
        <w:r>
          <w:fldChar w:fldCharType="end"/>
        </w:r>
      </w:hyperlink>
    </w:p>
    <w:p>
      <w:pPr>
        <w:pStyle w:val="TOC2"/>
        <w:tabs>
          <w:tab w:val="right" w:leader="dot" w:pos="8306"/>
        </w:tabs>
      </w:pPr>
      <w:hyperlink w:anchor="_Toc15370" w:history="1">
        <w:r>
          <w:rPr>
            <w:rFonts w:ascii="仿宋" w:eastAsia="仿宋" w:hAnsi="仿宋" w:cs="仿宋" w:hint="eastAsia"/>
            <w:lang w:eastAsia="zh-CN"/>
          </w:rPr>
          <w:t>(三)、市场风险大</w:t>
        </w:r>
        <w:r>
          <w:tab/>
        </w:r>
        <w:r>
          <w:fldChar w:fldCharType="begin"/>
        </w:r>
        <w:r>
          <w:instrText xml:space="preserve"> PAGEREF _Toc15370 \h </w:instrText>
        </w:r>
        <w:r>
          <w:fldChar w:fldCharType="separate"/>
        </w:r>
        <w:r>
          <w:t>50</w:t>
        </w:r>
        <w:r>
          <w:fldChar w:fldCharType="end"/>
        </w:r>
      </w:hyperlink>
    </w:p>
    <w:p>
      <w:pPr>
        <w:pStyle w:val="TOC2"/>
        <w:tabs>
          <w:tab w:val="right" w:leader="dot" w:pos="8306"/>
        </w:tabs>
      </w:pPr>
      <w:hyperlink w:anchor="_Toc6717" w:history="1">
        <w:r>
          <w:rPr>
            <w:rFonts w:ascii="仿宋" w:eastAsia="仿宋" w:hAnsi="仿宋" w:cs="仿宋" w:hint="eastAsia"/>
            <w:lang w:eastAsia="zh-CN"/>
          </w:rPr>
          <w:t>(四)、利润率高</w:t>
        </w:r>
        <w:r>
          <w:tab/>
        </w:r>
        <w:r>
          <w:fldChar w:fldCharType="begin"/>
        </w:r>
        <w:r>
          <w:instrText xml:space="preserve"> PAGEREF _Toc6717 \h </w:instrText>
        </w:r>
        <w:r>
          <w:fldChar w:fldCharType="separate"/>
        </w:r>
        <w:r>
          <w:t>53</w:t>
        </w:r>
        <w:r>
          <w:fldChar w:fldCharType="end"/>
        </w:r>
      </w:hyperlink>
    </w:p>
    <w:p>
      <w:pPr>
        <w:pStyle w:val="TOC1"/>
        <w:tabs>
          <w:tab w:val="right" w:leader="dot" w:pos="8306"/>
        </w:tabs>
      </w:pPr>
      <w:hyperlink w:anchor="_Toc32374" w:history="1">
        <w:r>
          <w:rPr>
            <w:rFonts w:ascii="仿宋" w:eastAsia="仿宋" w:hAnsi="仿宋" w:cs="仿宋" w:hint="eastAsia"/>
            <w:lang w:eastAsia="zh-CN"/>
          </w:rPr>
          <w:t>十三、利益相关者分析与沟通计划</w:t>
        </w:r>
        <w:r>
          <w:tab/>
        </w:r>
        <w:r>
          <w:fldChar w:fldCharType="begin"/>
        </w:r>
        <w:r>
          <w:instrText xml:space="preserve"> PAGEREF _Toc32374 \h </w:instrText>
        </w:r>
        <w:r>
          <w:fldChar w:fldCharType="separate"/>
        </w:r>
        <w:r>
          <w:t>55</w:t>
        </w:r>
        <w:r>
          <w:fldChar w:fldCharType="end"/>
        </w:r>
      </w:hyperlink>
    </w:p>
    <w:p>
      <w:pPr>
        <w:pStyle w:val="TOC2"/>
        <w:tabs>
          <w:tab w:val="right" w:leader="dot" w:pos="8306"/>
        </w:tabs>
      </w:pPr>
      <w:hyperlink w:anchor="_Toc6849" w:history="1">
        <w:r>
          <w:rPr>
            <w:rFonts w:ascii="仿宋" w:eastAsia="仿宋" w:hAnsi="仿宋" w:cs="仿宋" w:hint="eastAsia"/>
            <w:lang w:eastAsia="zh-CN"/>
          </w:rPr>
          <w:t>(一)、利益相关者分析</w:t>
        </w:r>
        <w:r>
          <w:tab/>
        </w:r>
        <w:r>
          <w:fldChar w:fldCharType="begin"/>
        </w:r>
        <w:r>
          <w:instrText xml:space="preserve"> PAGEREF _Toc6849 \h </w:instrText>
        </w:r>
        <w:r>
          <w:fldChar w:fldCharType="separate"/>
        </w:r>
        <w:r>
          <w:t>55</w:t>
        </w:r>
        <w:r>
          <w:fldChar w:fldCharType="end"/>
        </w:r>
      </w:hyperlink>
    </w:p>
    <w:p>
      <w:pPr>
        <w:pStyle w:val="TOC2"/>
        <w:tabs>
          <w:tab w:val="right" w:leader="dot" w:pos="8306"/>
        </w:tabs>
      </w:pPr>
      <w:hyperlink w:anchor="_Toc23207" w:history="1">
        <w:r>
          <w:rPr>
            <w:rFonts w:ascii="仿宋" w:eastAsia="仿宋" w:hAnsi="仿宋" w:cs="仿宋" w:hint="eastAsia"/>
            <w:lang w:eastAsia="zh-CN"/>
          </w:rPr>
          <w:t>(二)、沟通计划</w:t>
        </w:r>
        <w:r>
          <w:tab/>
        </w:r>
        <w:r>
          <w:fldChar w:fldCharType="begin"/>
        </w:r>
        <w:r>
          <w:instrText xml:space="preserve"> PAGEREF _Toc23207 \h </w:instrText>
        </w:r>
        <w:r>
          <w:fldChar w:fldCharType="separate"/>
        </w:r>
        <w:r>
          <w:t>56</w:t>
        </w:r>
        <w:r>
          <w:fldChar w:fldCharType="end"/>
        </w:r>
      </w:hyperlink>
    </w:p>
    <w:p>
      <w:pPr>
        <w:pStyle w:val="TOC1"/>
        <w:tabs>
          <w:tab w:val="right" w:leader="dot" w:pos="8306"/>
        </w:tabs>
      </w:pPr>
      <w:hyperlink w:anchor="_Toc19855" w:history="1">
        <w:r>
          <w:rPr>
            <w:rFonts w:ascii="仿宋" w:eastAsia="仿宋" w:hAnsi="仿宋" w:cs="仿宋" w:hint="eastAsia"/>
            <w:lang w:eastAsia="zh-CN"/>
          </w:rPr>
          <w:t>十四、质量管理体系</w:t>
        </w:r>
        <w:r>
          <w:tab/>
        </w:r>
        <w:r>
          <w:fldChar w:fldCharType="begin"/>
        </w:r>
        <w:r>
          <w:instrText xml:space="preserve"> PAGEREF _Toc19855 \h </w:instrText>
        </w:r>
        <w:r>
          <w:fldChar w:fldCharType="separate"/>
        </w:r>
        <w:r>
          <w:t>57</w:t>
        </w:r>
        <w:r>
          <w:fldChar w:fldCharType="end"/>
        </w:r>
      </w:hyperlink>
    </w:p>
    <w:p>
      <w:pPr>
        <w:pStyle w:val="TOC2"/>
        <w:tabs>
          <w:tab w:val="right" w:leader="dot" w:pos="8306"/>
        </w:tabs>
      </w:pPr>
      <w:hyperlink w:anchor="_Toc19003" w:history="1">
        <w:r>
          <w:rPr>
            <w:rFonts w:ascii="仿宋" w:eastAsia="仿宋" w:hAnsi="仿宋" w:cs="仿宋" w:hint="eastAsia"/>
            <w:lang w:eastAsia="zh-CN"/>
          </w:rPr>
          <w:t>(一)、质量目标与方针</w:t>
        </w:r>
        <w:r>
          <w:tab/>
        </w:r>
        <w:r>
          <w:fldChar w:fldCharType="begin"/>
        </w:r>
        <w:r>
          <w:instrText xml:space="preserve"> PAGEREF _Toc19003 \h </w:instrText>
        </w:r>
        <w:r>
          <w:fldChar w:fldCharType="separate"/>
        </w:r>
        <w:r>
          <w:t>57</w:t>
        </w:r>
        <w:r>
          <w:fldChar w:fldCharType="end"/>
        </w:r>
      </w:hyperlink>
    </w:p>
    <w:p>
      <w:pPr>
        <w:pStyle w:val="TOC2"/>
        <w:tabs>
          <w:tab w:val="right" w:leader="dot" w:pos="8306"/>
        </w:tabs>
      </w:pPr>
      <w:hyperlink w:anchor="_Toc19582" w:history="1">
        <w:r>
          <w:rPr>
            <w:rFonts w:ascii="仿宋" w:eastAsia="仿宋" w:hAnsi="仿宋" w:cs="仿宋" w:hint="eastAsia"/>
            <w:lang w:eastAsia="zh-CN"/>
          </w:rPr>
          <w:t>(二)、质量管理责任</w:t>
        </w:r>
        <w:r>
          <w:tab/>
        </w:r>
        <w:r>
          <w:fldChar w:fldCharType="begin"/>
        </w:r>
        <w:r>
          <w:instrText xml:space="preserve"> PAGEREF _Toc19582 \h </w:instrText>
        </w:r>
        <w:r>
          <w:fldChar w:fldCharType="separate"/>
        </w:r>
        <w:r>
          <w:t>58</w:t>
        </w:r>
        <w:r>
          <w:fldChar w:fldCharType="end"/>
        </w:r>
      </w:hyperlink>
    </w:p>
    <w:p>
      <w:pPr>
        <w:pStyle w:val="TOC2"/>
        <w:tabs>
          <w:tab w:val="right" w:leader="dot" w:pos="8306"/>
        </w:tabs>
      </w:pPr>
      <w:hyperlink w:anchor="_Toc13203" w:history="1">
        <w:r>
          <w:rPr>
            <w:rFonts w:ascii="仿宋" w:eastAsia="仿宋" w:hAnsi="仿宋" w:cs="仿宋" w:hint="eastAsia"/>
            <w:lang w:eastAsia="zh-CN"/>
          </w:rPr>
          <w:t>(三)、质量管理体系文件</w:t>
        </w:r>
        <w:r>
          <w:tab/>
        </w:r>
        <w:r>
          <w:fldChar w:fldCharType="begin"/>
        </w:r>
        <w:r>
          <w:instrText xml:space="preserve"> PAGEREF _Toc13203 \h </w:instrText>
        </w:r>
        <w:r>
          <w:fldChar w:fldCharType="separate"/>
        </w:r>
        <w:r>
          <w:t>60</w:t>
        </w:r>
        <w:r>
          <w:fldChar w:fldCharType="end"/>
        </w:r>
      </w:hyperlink>
    </w:p>
    <w:p>
      <w:pPr>
        <w:pStyle w:val="TOC2"/>
        <w:tabs>
          <w:tab w:val="right" w:leader="dot" w:pos="8306"/>
        </w:tabs>
      </w:pPr>
      <w:hyperlink w:anchor="_Toc28841" w:history="1">
        <w:r>
          <w:rPr>
            <w:rFonts w:ascii="仿宋" w:eastAsia="仿宋" w:hAnsi="仿宋" w:cs="仿宋" w:hint="eastAsia"/>
            <w:lang w:eastAsia="zh-CN"/>
          </w:rPr>
          <w:t>(四)、质量培训与教育</w:t>
        </w:r>
        <w:r>
          <w:tab/>
        </w:r>
        <w:r>
          <w:fldChar w:fldCharType="begin"/>
        </w:r>
        <w:r>
          <w:instrText xml:space="preserve"> PAGEREF _Toc28841 \h </w:instrText>
        </w:r>
        <w:r>
          <w:fldChar w:fldCharType="separate"/>
        </w:r>
        <w:r>
          <w:t>62</w:t>
        </w:r>
        <w:r>
          <w:fldChar w:fldCharType="end"/>
        </w:r>
      </w:hyperlink>
    </w:p>
    <w:p>
      <w:pPr>
        <w:pStyle w:val="TOC2"/>
        <w:tabs>
          <w:tab w:val="right" w:leader="dot" w:pos="8306"/>
        </w:tabs>
      </w:pPr>
      <w:hyperlink w:anchor="_Toc28311" w:history="1">
        <w:r>
          <w:rPr>
            <w:rFonts w:ascii="仿宋" w:eastAsia="仿宋" w:hAnsi="仿宋" w:cs="仿宋" w:hint="eastAsia"/>
            <w:lang w:eastAsia="zh-CN"/>
          </w:rPr>
          <w:t>(五)、质量审核与评价</w:t>
        </w:r>
        <w:r>
          <w:tab/>
        </w:r>
        <w:r>
          <w:fldChar w:fldCharType="begin"/>
        </w:r>
        <w:r>
          <w:instrText xml:space="preserve"> PAGEREF _Toc28311 \h </w:instrText>
        </w:r>
        <w:r>
          <w:fldChar w:fldCharType="separate"/>
        </w:r>
        <w:r>
          <w:t>63</w:t>
        </w:r>
        <w:r>
          <w:fldChar w:fldCharType="end"/>
        </w:r>
      </w:hyperlink>
    </w:p>
    <w:p>
      <w:pPr>
        <w:pStyle w:val="TOC2"/>
        <w:tabs>
          <w:tab w:val="right" w:leader="dot" w:pos="8306"/>
        </w:tabs>
      </w:pPr>
      <w:hyperlink w:anchor="_Toc28844" w:history="1">
        <w:r>
          <w:rPr>
            <w:rFonts w:ascii="仿宋" w:eastAsia="仿宋" w:hAnsi="仿宋" w:cs="仿宋" w:hint="eastAsia"/>
            <w:lang w:eastAsia="zh-CN"/>
          </w:rPr>
          <w:t>(六)、不符合与纠正措施</w:t>
        </w:r>
        <w:r>
          <w:tab/>
        </w:r>
        <w:r>
          <w:fldChar w:fldCharType="begin"/>
        </w:r>
        <w:r>
          <w:instrText xml:space="preserve"> PAGEREF _Toc28844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99"/>
      <w:r>
        <w:rPr>
          <w:rFonts w:ascii="仿宋" w:eastAsia="仿宋" w:hAnsi="仿宋" w:cs="仿宋" w:hint="eastAsia"/>
          <w:sz w:val="28"/>
          <w:lang w:eastAsia="zh-CN"/>
        </w:rPr>
        <w:t>一、超声波大口径井径检测设备项目绩效评估</w:t>
      </w:r>
      <w:bookmarkEnd w:id="2"/>
    </w:p>
    <w:p>
      <w:pPr>
        <w:pStyle w:val="Heading2"/>
        <w:rPr>
          <w:rFonts w:ascii="仿宋" w:eastAsia="仿宋" w:hAnsi="仿宋" w:cs="仿宋" w:hint="eastAsia"/>
          <w:lang w:eastAsia="zh-CN"/>
        </w:rPr>
      </w:pPr>
      <w:bookmarkStart w:id="3" w:name="_Toc2847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声波大口径井径检测设备项目中，我们设计了一套全面的绩效评估指标，以确保超声波大口径井径检测设备项目的可控和成功交付。这些指标跨足超声波大口径井径检测设备项目目标、成本、进度和质量等多个维度，为我们提供了全面洞察超声波大口径井径检测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目标达成率是我们关注的首要指标。我们设定了明确的目标，并通过定期监测和评估，迅速发现并应对潜在的目标偏差。这为超声波大口径井径检测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成本绩效是另一个核心关注点。通过实际成本与预算成本的对比分析，我们深入了解成本差异的原因，及时调整资源分配，保持超声波大口径井径检测设备项目在经济效益方面的合理水平。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进度作为关键的绩效指标之一，得到了精心的关注。我们制定了详细的超声波大口径井径检测设备项目进度计划，并设立了进度符合度指标，确保实际进度与计划进度保持一致。这使我们能够快速发现和解决潜在的进度问题，保持超声波大口径井径检测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声波大口径井径检测设备项目绩效的不可或缺的一环。我们引入了一系列的质量标准和客户满意度指标，以确保超声波大口径井径检测设备项目交付的成果在质量上达到或超越预期水平。通过持续监测这些指标，我们努力提升超声波大口径井径检测设备项目整体质量水平，为超声波大口径井径检测设备项目的成功交付提供有力保障。通过这些科学且全面的绩效评估，我们能够更好地引导超声波大口径井径检测设备项目的持续改进，确保超声波大口径井径检测设备项目目标的顺利达成。</w:t>
      </w:r>
    </w:p>
    <w:p>
      <w:pPr>
        <w:pStyle w:val="Heading2"/>
        <w:ind w:firstLine="560" w:firstLineChars="200"/>
        <w:rPr>
          <w:rFonts w:ascii="仿宋" w:eastAsia="仿宋" w:hAnsi="仿宋" w:cs="仿宋" w:hint="eastAsia"/>
          <w:sz w:val="28"/>
          <w:lang w:eastAsia="zh-CN"/>
        </w:rPr>
      </w:pPr>
      <w:bookmarkStart w:id="4" w:name="_Toc2433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绩效评估是超声波大口径井径检测设备项目中的关键环节，为确保超声波大口径井径检测设备项目达到预期目标，我们采用了多层次、多维度的绩效评估方法。</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声波大口径井径检测设备项目的战略目标对齐，确保每个决策和行动都与超声波大口径井径检测设备项目整体目标保持一致。团队会定期召开战略对齐会议，审视当前工作与超声波大口径井径检测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声波大口径井径检测设备项目进度、质量、成本和风险等方面。这些指标通过数据收集和分析，为超声波大口径井径检测设备项目管理团队提供了客观的评估依据。例如，我们通过超声波大口径井径检测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声波大口径井径检测设备项目内部，还考虑了超声波大口径井径检测设备项目对外部环境的影响。我们定期进行干系人满意度调查，以了解各利益相关方对超声波大口径井径检测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这种多层次、多角度的绩效评估方法，使得我们能够全面了解超声波大口径井径检测设备项目的运行状态，及时做出调整，确保超声波大口径井径检测设备项目在不断变化的环境中保持稳健前行。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2640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为了确保超声波大口径井径检测设备项目的有效管理和不断优化，我们采用了精心设计的绩效评估周期。这个周期旨在实现灵活、实时和全面的评估，以适应超声波大口径井径检测设备项目执行中的各种挑战。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声波大口径井径检测设备项目的不同需求，分为短期、中期和长期。短期评估关注每个迭代或工作周期，以及时发现和解决当前任务中的问题。中期评估涵盖几个迭代，深入了解整体超声波大口径井径检测设备项目的趋势和性能。长期评估则着眼于整个超声波大口径井径检测设备项目阶段，确保超声波大口径井径检测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声波大口径井径检测设备项目管理工具和协作平台，团队成员能够随时更新和分享超声波大口径井径检测设备项目数据。这种实时性的反馈机制使我们能够及时察觉潜在问题，快速调整，保持超声波大口径井径检测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周期与超声波大口径井径检测设备项目的决策制定密不可分。每个周期的超声波大口径井径检测设备项目回顾会议成为集体总结经验、识别问题深层次原因并找到创新解决方案的平台。这种定期的反思与调整机制使超声波大口径井径检测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62"/>
      <w:r>
        <w:rPr>
          <w:rFonts w:ascii="仿宋" w:eastAsia="仿宋" w:hAnsi="仿宋" w:cs="仿宋" w:hint="eastAsia"/>
          <w:sz w:val="28"/>
          <w:lang w:eastAsia="zh-CN"/>
        </w:rPr>
        <w:t>二、超声波大口径井径检测设备项目建设单位说明</w:t>
      </w:r>
      <w:bookmarkEnd w:id="6"/>
    </w:p>
    <w:p>
      <w:pPr>
        <w:pStyle w:val="Heading2"/>
        <w:rPr>
          <w:rFonts w:ascii="仿宋" w:eastAsia="仿宋" w:hAnsi="仿宋" w:cs="仿宋" w:hint="eastAsia"/>
          <w:lang w:eastAsia="zh-CN"/>
        </w:rPr>
      </w:pPr>
      <w:bookmarkStart w:id="7" w:name="_Toc6729"/>
      <w:r>
        <w:rPr>
          <w:rFonts w:ascii="仿宋" w:eastAsia="仿宋" w:hAnsi="仿宋" w:cs="仿宋" w:hint="eastAsia"/>
          <w:lang w:eastAsia="zh-CN"/>
        </w:rPr>
        <w:t>(一)、超声波大口径井径检测设备项目承办单位基本情况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61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作为超声波大口径井径检测设备项目承办单位的XXXX，我们着眼于实现可持续的经济效益。通过技术创新和解决方案的提供，公司预计在超声波大口径井径检测设备项目执行期间将获得可观的收入增长。这一收入来源主要包括超声波大口径井径检测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同时，我们注重成本控制和效率提升，以确保超声波大口径井径检测设备项目的可持续盈利。透过精细的管理和资源优化，公司期望实现超声波大口径井径检测设备项目利润最大化。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声波大口径井径检测设备项目实施进行全面的投资评估，包括超声波大口径井径检测设备项目启动阶段的资金投入和后续运营成本。通过对超声波大口径井径检测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超声波大口径井径检测设备项目实施过程中具备足够的资金流动性，公司将进行详尽的现金流分析。这包括资金需求的合理预测、超声波大口径井径检测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31664"/>
      <w:r>
        <w:rPr>
          <w:rFonts w:ascii="仿宋" w:eastAsia="仿宋" w:hAnsi="仿宋" w:cs="仿宋" w:hint="eastAsia"/>
          <w:sz w:val="28"/>
          <w:lang w:eastAsia="zh-CN"/>
        </w:rPr>
        <w:t>三、超声波大口径井径检测设备项目建设背景及必要性分析</w:t>
      </w:r>
      <w:bookmarkEnd w:id="9"/>
    </w:p>
    <w:p>
      <w:pPr>
        <w:pStyle w:val="Heading2"/>
        <w:rPr>
          <w:rFonts w:ascii="仿宋" w:eastAsia="仿宋" w:hAnsi="仿宋" w:cs="仿宋" w:hint="eastAsia"/>
          <w:lang w:eastAsia="zh-CN"/>
        </w:rPr>
      </w:pPr>
      <w:bookmarkStart w:id="10" w:name="_Toc26746"/>
      <w:r>
        <w:rPr>
          <w:rFonts w:ascii="仿宋" w:eastAsia="仿宋" w:hAnsi="仿宋" w:cs="仿宋" w:hint="eastAsia"/>
          <w:lang w:eastAsia="zh-CN"/>
        </w:rPr>
        <w:t>(一)、超声波大口径井径检测设备项目背景分析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声波大口径井径检测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声波大口径井径检测设备项目在这个潮流中的定位。同时，我们将关注行业内涌现的新兴机遇，以便超声波大口径井径检测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声波大口径井径检测设备项目提供了强大的发展动力。我们将聚焦于行业内最新的技术发展趋势，包括但不限于人工智能、大数据分析、物联网等领域。通过深度的技术研究，我们将确保超声波大口径井径检测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声波大口径井径检测设备项目发展的源泉。我们将投入更多的精力对市场需求进行深入剖析，超越表面的需求，深入挖掘潜在的市场痛点和机遇。通过对市场需求的细致了解，超声波大口径井径检测设备项目将更有针对性地设计解决方案，满足市场的多样化需求，从而更好地促进超声波大口径井径检测设备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声波大口径井径检测设备项目战略至关重要。我们将对竞争态势进行更为深入的分析，包括但不限于市场份额、产品特点、客户满意度等多个维度。通过深度的竞争分析，超声波大口径井径检测设备项目将能够更准确地把握市场脉搏，制定具有竞争力的超声波大口径井径检测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声波大口径井径检测设备项目的发展具有直接的影响。我们将进行更为全面的法规和政策分析，了解行业发展中的潜在法律风险和合规挑战。通过充分了解和遵守相关法规，超声波大口径井径检测设备项目将确保在法律框架内合法合规运营，为超声波大口径井径检测设备项目的稳健发展提供有力支持。</w:t>
      </w:r>
    </w:p>
    <w:p>
      <w:pPr>
        <w:pStyle w:val="Heading2"/>
        <w:ind w:firstLine="560" w:firstLineChars="200"/>
        <w:rPr>
          <w:rFonts w:ascii="仿宋" w:eastAsia="仿宋" w:hAnsi="仿宋" w:cs="仿宋" w:hint="eastAsia"/>
          <w:sz w:val="28"/>
          <w:lang w:eastAsia="zh-CN"/>
        </w:rPr>
      </w:pPr>
      <w:bookmarkStart w:id="11" w:name="_Toc3963"/>
      <w:r>
        <w:rPr>
          <w:rFonts w:ascii="仿宋" w:eastAsia="仿宋" w:hAnsi="仿宋" w:cs="仿宋" w:hint="eastAsia"/>
          <w:sz w:val="28"/>
          <w:lang w:eastAsia="zh-CN"/>
        </w:rPr>
        <w:t>(二)、超声波大口径井径检测设备项目建设必要性分析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建设的迫切性源于对行业发展趋势的深刻洞察。我们正处于一个行业变革的时代，科技创新、数字化转型成为企业发展的关键动力。超声波大口径井径检测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建设不仅仅是为了跟上潮流，更是为了通过技术创新推动企业的持续发展。通过引入先进的技术和解决方案，超声波大口径井径检测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声波大口径井径检测设备项目的建设成为必然选择，通过提高产品质量、拓展服务领域，从而在竞争中获得更多的机会。超声波大口径井径检测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声波大口径井径检测设备项目建设的必要性体现在对客户需求更精准的满足。通过超声波大口径井径检测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声波大口径井径检测设备项目建设的背后是对企业持续创新的追求。只有通过不断创新，企业才能在竞争中立于不败之地。超声波大口径井径检测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079"/>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2474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的技术管理特点体现在其创新导向。通过引入最先进的技术趋势和解决方案，超声波大口径井径检测设备项目致力于提升科技含量、提高质量和效率水平。这意味着我们将采用最新的工具和方法，确保超声波大口径井径检测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超声波大口径井径检测设备项目技术管理的显著特征。通过整合不同领域的技术资源，我们实现了跨学科的协同工作。这有助于优化技术架构，提高整体效能。此外，整合性策略还促进了不同技术团队之间的紧密沟通和高效合作，确保超声波大口径井径检测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超声波大口径井径检测设备项目所采用的技术。通过不断优化技术方案，超声波大口径井径检测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超声波大口径井径检测设备项目团队将在超声波大口径井径检测设备项目初期识别可能的技术风险，并采取相应的预防和应对措施。通过建立健全的风险评估机制，超声波大口径井径检测设备项目能够在实施过程中及时发现并解决潜在的技术问题，保障超声波大口径井径检测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超声波大口径井径检测设备项目中，技术将成为超声波大口径井径检测设备项目成功的有力支持。这一深度剖析揭示了技术管理在超声波大口径井径检测设备项目实施中的关键作用，为超声波大口径井径检测设备项目的技术基础奠定了坚实的基础。</w:t>
      </w:r>
    </w:p>
    <w:p>
      <w:pPr>
        <w:pStyle w:val="Heading2"/>
        <w:ind w:firstLine="560" w:firstLineChars="200"/>
        <w:rPr>
          <w:rFonts w:ascii="仿宋" w:eastAsia="仿宋" w:hAnsi="仿宋" w:cs="仿宋" w:hint="eastAsia"/>
          <w:sz w:val="28"/>
          <w:lang w:eastAsia="zh-CN"/>
        </w:rPr>
      </w:pPr>
      <w:bookmarkStart w:id="14" w:name="_Toc560"/>
      <w:r>
        <w:rPr>
          <w:rFonts w:ascii="仿宋" w:eastAsia="仿宋" w:hAnsi="仿宋" w:cs="仿宋" w:hint="eastAsia"/>
          <w:sz w:val="28"/>
          <w:lang w:eastAsia="zh-CN"/>
        </w:rPr>
        <w:t>(二)、超声波大口径井径检测设备项目工艺技术设计方案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超声波大口径井径检测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超声波大口径井径检测设备项目将严格按照相关行业规范要求进行组织。通过有效控制产品质量，超声波大口径井径检测设备项目将致力于为顾客提供优质的超声波大口径井径检测设备项目产品和良好的服务。这体现了超声波大口径井径检测设备项目对于生产活动合规性和质量标准的高度重视，为超声波大口径井径检测设备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超声波大口径井径检测设备项目注重生态效益和清洁生产原则。超声波大口径井径检测设备项目建设将紧密结合地方特色经济发展，与社会经济发展规划和区域环境保护规划方案相协调一致。通过与当地区域自然生态系统的结合，超声波大口径井径检测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超声波大口径井径检测设备项目产品具有多样化的客户需求和个性化的特点。因此，超声波大口径井径检测设备项目产品规格品种多样，且单批生产数量较小。为满足这一特点，超声波大口径井径检测设备项目承办单位将建设先进的柔性制造生产线。通过广泛应用柔性制造技术，超声波大口径井径检测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超声波大口径井径检测设备项目采用的技术具有较高的技术含量和自动化水平，处于国内先进水平。这一技术选用不仅体现了对生产效率、质量和环境友好性的高标准要求，同时为超声波大口径井径检测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1228"/>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为确保超声波大口径井径检测设备项目的高效生产和技术实施，我们制定了一套精心设计的设备选型方案，以满足超声波大口径井径检测设备项目生产、质量和环保的要求。该方案的主要特点如下：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超声波大口径井径检测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超声波大口径井径检测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097"/>
      <w:r>
        <w:rPr>
          <w:rFonts w:ascii="仿宋" w:eastAsia="仿宋" w:hAnsi="仿宋" w:cs="仿宋" w:hint="eastAsia"/>
          <w:sz w:val="28"/>
          <w:lang w:eastAsia="zh-CN"/>
        </w:rPr>
        <w:t>五、超声波大口径井径检测设备项目文档管理</w:t>
      </w:r>
      <w:bookmarkEnd w:id="16"/>
    </w:p>
    <w:p>
      <w:pPr>
        <w:pStyle w:val="Heading2"/>
        <w:rPr>
          <w:rFonts w:ascii="仿宋" w:eastAsia="仿宋" w:hAnsi="仿宋" w:cs="仿宋" w:hint="eastAsia"/>
          <w:lang w:eastAsia="zh-CN"/>
        </w:rPr>
      </w:pPr>
      <w:bookmarkStart w:id="17" w:name="_Toc1004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超声波大口径井径检测设备项目高度重视文档的质量和准确性，以支持超声波大口径井径检测设备项目的各项活动和决策。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超声波大口径井径检测设备项目文档的编制始于超声波大口径井径检测设备项目计划的初期，我们制定了详细的文档编制计划，明确了每个文档的内容、格式和编写责任人。在超声波大口径井径检测设备项目启动阶段，我们首先编制了超声波大口径井径检测设备项目章程，明确定义了超声波大口径井径检测设备项目的目标、范围、风险等关键要素。随后，超声波大口径井径检测设备项目团队根据计划陆续编制了需求文档、设计文档、测试文档等各类文档，确保超声波大口径井径检测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https://d.book118.com/158034036035006023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超声波大口径井径检测设备项目规划设计纲要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9B713A"/>
    <w:rsid w:val="489B7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34036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2024-01-01T07:48:00Z</dcterms:created>
  <dcterms:modified xsi:type="dcterms:W3CDTF">2024-01-01T07:48:30Z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566D33625495445A8B21142A0D9A6FC5_11</vt:lpwstr>
  </property>
  <property fmtid="{D5CDD505-2E9C-101B-9397-08002B2CF9AE}" pid="3" name="KSOProductBuildVer">
    <vt:lpwstr>2052-12.1.0.16120</vt:lpwstr>
  </property>
</Properties>
</file>