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both"/>
      </w:pPr>
      <w:r>
        <w:rPr>
          <w:color w:val="auto"/>
          <w:sz w:val="21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10858500</wp:posOffset>
            </wp:positionH>
            <wp:positionV relativeFrom="topMargin">
              <wp:posOffset>12153900</wp:posOffset>
            </wp:positionV>
            <wp:extent cx="330200" cy="317500"/>
            <wp:wrapNone/>
            <wp:docPr id="10046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6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uto"/>
          <w:sz w:val="21"/>
        </w:rPr>
        <w:t>绝密</w:t>
      </w:r>
      <w:r>
        <w:rPr>
          <w:rFonts w:ascii="Segoe UI Symbol" w:eastAsia="Segoe UI Symbol" w:hAnsi="Segoe UI Symbol" w:cs="Segoe UI Symbol"/>
          <w:color w:val="auto"/>
          <w:sz w:val="21"/>
        </w:rPr>
        <w:t>★</w:t>
      </w:r>
      <w:r>
        <w:rPr>
          <w:color w:val="auto"/>
          <w:sz w:val="21"/>
        </w:rPr>
        <w:t>启用前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亳州市普通高中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学年度第一学期高二期末质量检测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化学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考生注意：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答题前，考生务必将自己的姓名、考生号填写在试卷和答题卡上，并将考生号条形码粘贴在答题卡上的指定位置。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回答选择题时，选出每小题答案后，用铅笔把答题卡对应题目的答案标号涂黑。如需改动，用橡皮擦干净后，再选涂其他答案标号。回答非选择题时，将答案写在答题卡上。写在本试卷上无效。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考试结束后，将本试卷和答题卡一并交回。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 1  C 12  O 16  Na 23  S 32  Cl 35.5  Cu 64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42</w:t>
      </w:r>
      <w:r>
        <w:rPr>
          <w:rFonts w:ascii="宋体" w:eastAsia="宋体" w:hAnsi="宋体" w:cs="宋体"/>
          <w:b/>
          <w:color w:val="auto"/>
          <w:sz w:val="24"/>
        </w:rPr>
        <w:t>分，在每小题给出的四个选项中，只有一项是符合题目要求的。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2023</w:t>
      </w:r>
      <w:r>
        <w:rPr>
          <w:rFonts w:ascii="宋体" w:eastAsia="宋体" w:hAnsi="宋体" w:cs="宋体"/>
          <w:color w:val="auto"/>
        </w:rPr>
        <w:t>年三位科学家因发现与合成量子点获诺贝尔化学奖表彰，量子点又称为半导体荧光纳米晶，主要由</w:t>
      </w:r>
      <w:r>
        <w:rPr>
          <w:rFonts w:ascii="Times New Roman" w:eastAsia="Times New Roman" w:hAnsi="Times New Roman" w:cs="Times New Roman"/>
          <w:color w:val="auto"/>
        </w:rPr>
        <w:t>ⅡB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color w:val="auto"/>
        </w:rPr>
        <w:t>ⅥA</w:t>
      </w:r>
      <w:r>
        <w:rPr>
          <w:rFonts w:ascii="宋体" w:eastAsia="宋体" w:hAnsi="宋体" w:cs="宋体"/>
          <w:color w:val="auto"/>
        </w:rPr>
        <w:t>、</w:t>
      </w:r>
      <w:r>
        <w:rPr>
          <w:rFonts w:ascii="Times New Roman" w:eastAsia="Times New Roman" w:hAnsi="Times New Roman" w:cs="Times New Roman"/>
          <w:color w:val="auto"/>
        </w:rPr>
        <w:t>ⅢA</w:t>
      </w:r>
      <w:r>
        <w:rPr>
          <w:rFonts w:ascii="宋体" w:eastAsia="宋体" w:hAnsi="宋体" w:cs="宋体"/>
          <w:color w:val="auto"/>
        </w:rPr>
        <w:t>和</w:t>
      </w:r>
      <w:r>
        <w:rPr>
          <w:rFonts w:ascii="Times New Roman" w:eastAsia="Times New Roman" w:hAnsi="Times New Roman" w:cs="Times New Roman"/>
          <w:color w:val="auto"/>
        </w:rPr>
        <w:t>ⅤA</w:t>
      </w:r>
      <w:r>
        <w:rPr>
          <w:rFonts w:ascii="宋体" w:eastAsia="宋体" w:hAnsi="宋体" w:cs="宋体"/>
          <w:color w:val="auto"/>
        </w:rPr>
        <w:t>族等元素组成，如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0.25pt;height:12.75pt" o:oleicon="f" o:ole="">
            <v:imagedata r:id="rId6" o:title="eqIdafd06df7b763059bf322ac24f10a201e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、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3.15pt;height:18.2pt" o:oleicon="f" o:ole="">
            <v:imagedata r:id="rId8" o:title="eqIda6957bd4f3c1b08f76d091dd4437337e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、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0.75pt;height:14.25pt" o:oleicon="f" o:ole="">
            <v:imagedata r:id="rId10" o:title="eqId60aa0b70ba13f3847c70ef17f24f3abf"/>
          </v:shape>
          <o:OLEObject Type="Embed" ProgID="Equation.DSMT4" ShapeID="_x0000_i1027" DrawAspect="Content" ObjectID="_3" r:id="rId11"/>
        </w:object>
      </w:r>
      <w:r>
        <w:rPr>
          <w:rFonts w:ascii="宋体" w:eastAsia="宋体" w:hAnsi="宋体" w:cs="宋体"/>
          <w:color w:val="auto"/>
        </w:rPr>
        <w:t>等，其中镉（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18pt;height:13.95pt" o:oleicon="f" o:ole="">
            <v:imagedata r:id="rId12" o:title="eqIdee7440252532b16c063162c9a11eb8ac"/>
          </v:shape>
          <o:OLEObject Type="Embed" ProgID="Equation.DSMT4" ShapeID="_x0000_i1028" DrawAspect="Content" ObjectID="_4" r:id="rId13"/>
        </w:object>
      </w:r>
      <w:r>
        <w:rPr>
          <w:rFonts w:ascii="宋体" w:eastAsia="宋体" w:hAnsi="宋体" w:cs="宋体"/>
          <w:color w:val="auto"/>
        </w:rPr>
        <w:t>）位于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s</w:t>
      </w:r>
      <w:r>
        <w:rPr>
          <w:rFonts w:ascii="宋体" w:eastAsia="宋体" w:hAnsi="宋体" w:cs="宋体"/>
          <w:color w:val="auto"/>
        </w:rPr>
        <w:t>区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p</w:t>
      </w:r>
      <w:r>
        <w:rPr>
          <w:rFonts w:ascii="宋体" w:eastAsia="宋体" w:hAnsi="宋体" w:cs="宋体"/>
          <w:color w:val="auto"/>
        </w:rPr>
        <w:t>区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区</w:t>
      </w:r>
      <w:r w:rsidRPr="00BE1BCD" w:rsidR="00FC5860">
        <w:tab/>
      </w:r>
      <w:r w:rsidRPr="00BE1BCD" w:rsidR="00FC5860"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14" o:title="eqId3012d13707d5e279541cebe1e3834450"/>
          </v:shape>
          <o:OLEObject Type="Embed" ProgID="Equation.DSMT4" ShapeID="_x0000_i1029" DrawAspect="Content" ObjectID="_5" r:id="rId15"/>
        </w:object>
      </w:r>
      <w:r>
        <w:rPr>
          <w:rFonts w:ascii="宋体" w:eastAsia="宋体" w:hAnsi="宋体" w:cs="宋体"/>
          <w:color w:val="auto"/>
        </w:rPr>
        <w:t>区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7pt;height:18pt" o:oleicon="f" o:ole="">
            <v:imagedata r:id="rId16" o:title="eqIdc5e49b4a6d097643625db57175f1fa31"/>
          </v:shape>
          <o:OLEObject Type="Embed" ProgID="Equation.DSMT4" ShapeID="_x0000_i1030" DrawAspect="Content" ObjectID="_6" r:id="rId17"/>
        </w:object>
      </w:r>
      <w:r>
        <w:rPr>
          <w:rFonts w:ascii="宋体" w:eastAsia="宋体" w:hAnsi="宋体" w:cs="宋体"/>
          <w:color w:val="000000"/>
        </w:rPr>
        <w:t>的原子序数小于</w:t>
      </w:r>
      <w:r>
        <w:rPr>
          <w:rFonts w:ascii="Times New Roman" w:eastAsia="Times New Roman" w:hAnsi="Times New Roman" w:cs="Times New Roman"/>
          <w:color w:val="000000"/>
        </w:rPr>
        <w:t>54</w:t>
      </w:r>
      <w:r>
        <w:rPr>
          <w:rFonts w:ascii="宋体" w:eastAsia="宋体" w:hAnsi="宋体" w:cs="宋体"/>
          <w:color w:val="000000"/>
        </w:rPr>
        <w:t>大于</w:t>
      </w:r>
      <w:r>
        <w:rPr>
          <w:rFonts w:ascii="Times New Roman" w:eastAsia="Times New Roman" w:hAnsi="Times New Roman" w:cs="Times New Roman"/>
          <w:color w:val="000000"/>
        </w:rPr>
        <w:t>36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54−48=6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18−6=12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在第</w:t>
      </w:r>
      <w:r>
        <w:rPr>
          <w:rFonts w:ascii="Times New Roman" w:eastAsia="Times New Roman" w:hAnsi="Times New Roman" w:cs="Times New Roman"/>
          <w:color w:val="000000"/>
        </w:rPr>
        <w:t>ⅡB</w:t>
      </w:r>
      <w:r>
        <w:rPr>
          <w:rFonts w:ascii="宋体" w:eastAsia="宋体" w:hAnsi="宋体" w:cs="宋体"/>
          <w:color w:val="000000"/>
        </w:rPr>
        <w:t>族，因此属于</w:t>
      </w:r>
      <w:r>
        <w:rPr>
          <w:rFonts w:ascii="Times New Roman" w:eastAsia="Times New Roman" w:hAnsi="Times New Roman" w:cs="Times New Roman"/>
          <w:color w:val="000000"/>
        </w:rPr>
        <w:t>ds</w:t>
      </w:r>
      <w:r>
        <w:rPr>
          <w:rFonts w:ascii="宋体" w:eastAsia="宋体" w:hAnsi="宋体" w:cs="宋体"/>
          <w:color w:val="000000"/>
        </w:rPr>
        <w:t>区，故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综上所述，答案为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18" o:title="eqId10cd454fd7926b62259711282250e2bc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在分析实验中可用作标定标准溶液的基准物质，也可用于除去墨水渍点，洁净金属、木材等。常温下，用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9pt;height:16pt" o:oleicon="f" o:ole="">
            <v:imagedata r:id="rId20" o:title="eqId1066e53bf79a3cdff7ec2934bd09e272"/>
          </v:shape>
          <o:OLEObject Type="Embed" ProgID="Equation.DSMT4" ShapeID="_x0000_i1032" DrawAspect="Content" ObjectID="_8" r:id="rId21"/>
        </w:object>
      </w:r>
      <w:r>
        <w:rPr>
          <w:rFonts w:ascii="宋体" w:eastAsia="宋体" w:hAnsi="宋体" w:cs="宋体"/>
          <w:color w:val="000000"/>
        </w:rPr>
        <w:t>计测得</w:t>
      </w:r>
      <w:r>
        <w:rPr>
          <w:rFonts w:ascii="Times New Roman" w:eastAsia="Times New Roman" w:hAnsi="Times New Roman" w:cs="Times New Roman"/>
          <w:color w:val="000000"/>
        </w:rPr>
        <w:t>0.1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2.05pt;height:16.25pt" o:oleicon="f" o:ole="">
            <v:imagedata r:id="rId22" o:title="eqId5c4d9129b79ac985bc46c88b092aeb02"/>
          </v:shape>
          <o:OLEObject Type="Embed" ProgID="Equation.DSMT4" ShapeID="_x0000_i1033" DrawAspect="Content" ObjectID="_9" r:id="rId23"/>
        </w:objec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18" o:title="eqId10cd454fd7926b62259711282250e2bc"/>
          </v:shape>
          <o:OLEObject Type="Embed" ProgID="Equation.DSMT4" ShapeID="_x0000_i1034" DrawAspect="Content" ObjectID="_10" r:id="rId24"/>
        </w:object>
      </w:r>
      <w:r>
        <w:rPr>
          <w:rFonts w:ascii="宋体" w:eastAsia="宋体" w:hAnsi="宋体" w:cs="宋体"/>
          <w:color w:val="000000"/>
        </w:rPr>
        <w:t>溶液的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9pt;height:16pt" o:oleicon="f" o:ole="">
            <v:imagedata r:id="rId20" o:title="eqId1066e53bf79a3cdff7ec2934bd09e272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约为</w:t>
      </w:r>
      <w:r>
        <w:rPr>
          <w:rFonts w:ascii="Times New Roman" w:eastAsia="Times New Roman" w:hAnsi="Times New Roman" w:cs="Times New Roman"/>
          <w:color w:val="000000"/>
        </w:rPr>
        <w:t>5.6</w:t>
      </w:r>
      <w:r>
        <w:rPr>
          <w:rFonts w:ascii="宋体" w:eastAsia="宋体" w:hAnsi="宋体" w:cs="宋体"/>
          <w:color w:val="000000"/>
        </w:rPr>
        <w:t>，下列有关该溶液的说法正确的是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常温下，由水电离出的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03.7pt;height:22.1pt" o:oleicon="f" o:ole="">
            <v:imagedata r:id="rId26" o:title="eqIdb02a42947bc2e0777f95dcf843963182"/>
          </v:shape>
          <o:OLEObject Type="Embed" ProgID="Equation.DSMT4" ShapeID="_x0000_i1036" DrawAspect="Content" ObjectID="_12" r:id="rId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滴加几滴石蕊溶液显红色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滴加几滴酚酞溶液显红色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滴加几滴甲基橙溶液显红色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A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．常温下，用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9pt;height:16pt" o:oleicon="f" o:ole="">
            <v:imagedata r:id="rId20" o:title="eqId1066e53bf79a3cdff7ec2934bd09e272"/>
          </v:shape>
          <o:OLEObject Type="Embed" ProgID="Equation.DSMT4" ShapeID="_x0000_i1037" DrawAspect="Content" ObjectID="_13" r:id="rId28"/>
        </w:object>
      </w:r>
      <w:r>
        <w:rPr>
          <w:rFonts w:ascii="宋体" w:eastAsia="宋体" w:hAnsi="宋体" w:cs="宋体"/>
          <w:color w:val="000000"/>
        </w:rPr>
        <w:t>计测得</w:t>
      </w:r>
      <w:r>
        <w:rPr>
          <w:rFonts w:ascii="Times New Roman" w:eastAsia="Times New Roman" w:hAnsi="Times New Roman" w:cs="Times New Roman"/>
          <w:color w:val="000000"/>
        </w:rPr>
        <w:t>0.1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2.05pt;height:16.25pt" o:oleicon="f" o:ole="">
            <v:imagedata r:id="rId22" o:title="eqId5c4d9129b79ac985bc46c88b092aeb02"/>
          </v:shape>
          <o:OLEObject Type="Embed" ProgID="Equation.DSMT4" ShapeID="_x0000_i1038" DrawAspect="Content" ObjectID="_14" r:id="rId29"/>
        </w:objec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5.75pt;height:18pt" o:oleicon="f" o:ole="">
            <v:imagedata r:id="rId18" o:title="eqId10cd454fd7926b62259711282250e2bc"/>
          </v:shape>
          <o:OLEObject Type="Embed" ProgID="Equation.DSMT4" ShapeID="_x0000_i1039" DrawAspect="Content" ObjectID="_15" r:id="rId30"/>
        </w:object>
      </w:r>
      <w:r>
        <w:rPr>
          <w:rFonts w:ascii="宋体" w:eastAsia="宋体" w:hAnsi="宋体" w:cs="宋体"/>
          <w:color w:val="000000"/>
        </w:rPr>
        <w:t>溶液的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9pt;height:16pt" o:oleicon="f" o:ole="">
            <v:imagedata r:id="rId20" o:title="eqId1066e53bf79a3cdff7ec2934bd09e272"/>
          </v:shape>
          <o:OLEObject Type="Embed" ProgID="Equation.DSMT4" ShapeID="_x0000_i1040" DrawAspect="Content" ObjectID="_16" r:id="rId31"/>
        </w:object>
      </w:r>
      <w:r>
        <w:rPr>
          <w:rFonts w:ascii="宋体" w:eastAsia="宋体" w:hAnsi="宋体" w:cs="宋体"/>
          <w:color w:val="000000"/>
        </w:rPr>
        <w:t>约为</w:t>
      </w:r>
      <w:r>
        <w:rPr>
          <w:rFonts w:ascii="Times New Roman" w:eastAsia="Times New Roman" w:hAnsi="Times New Roman" w:cs="Times New Roman"/>
          <w:color w:val="000000"/>
        </w:rPr>
        <w:t>5.6</w:t>
      </w:r>
      <w:r>
        <w:rPr>
          <w:rFonts w:ascii="宋体" w:eastAsia="宋体" w:hAnsi="宋体" w:cs="宋体"/>
          <w:color w:val="000000"/>
        </w:rPr>
        <w:t>，说明溶液显酸性，是草酸氢根电离程度大于水解程度，因此抑制水的电离，则常温下，由水电离出的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04.25pt;height:21.75pt" o:oleicon="f" o:ole="">
            <v:imagedata r:id="rId32" o:title="eqIdd0c1f19c6f0f696e6813612ef4e844c0"/>
          </v:shape>
          <o:OLEObject Type="Embed" ProgID="Equation.DSMT4" ShapeID="_x0000_i1041" DrawAspect="Content" ObjectID="_17" r:id="rId3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．石蕊变色点为</w:t>
      </w:r>
      <w:r>
        <w:rPr>
          <w:rFonts w:ascii="Times New Roman" w:eastAsia="Times New Roman" w:hAnsi="Times New Roman" w:cs="Times New Roman"/>
          <w:color w:val="000000"/>
        </w:rPr>
        <w:t>5.0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8.0</w:t>
      </w:r>
      <w:r>
        <w:rPr>
          <w:rFonts w:ascii="宋体" w:eastAsia="宋体" w:hAnsi="宋体" w:cs="宋体"/>
          <w:color w:val="000000"/>
        </w:rPr>
        <w:t>，则滴加几滴石蕊溶液显紫色，故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．酚酞变色点为</w:t>
      </w:r>
      <w:r>
        <w:rPr>
          <w:rFonts w:ascii="Times New Roman" w:eastAsia="Times New Roman" w:hAnsi="Times New Roman" w:cs="Times New Roman"/>
          <w:color w:val="000000"/>
        </w:rPr>
        <w:t>8.1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10.0</w:t>
      </w:r>
      <w:r>
        <w:rPr>
          <w:rFonts w:ascii="宋体" w:eastAsia="宋体" w:hAnsi="宋体" w:cs="宋体"/>
          <w:color w:val="000000"/>
        </w:rPr>
        <w:t>，则滴加几滴酚酞溶液显无色，故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．甲基橙变色点为</w:t>
      </w:r>
      <w:r>
        <w:rPr>
          <w:rFonts w:ascii="Times New Roman" w:eastAsia="Times New Roman" w:hAnsi="Times New Roman" w:cs="Times New Roman"/>
          <w:color w:val="000000"/>
        </w:rPr>
        <w:t>3.1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4.4</w:t>
      </w:r>
      <w:r>
        <w:rPr>
          <w:rFonts w:ascii="宋体" w:eastAsia="宋体" w:hAnsi="宋体" w:cs="宋体"/>
          <w:color w:val="000000"/>
        </w:rPr>
        <w:t>，则滴加几滴甲基橙溶液显黄色，故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综上所述，答案为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六百多年前明弘治《温州府志》记载：矾，平阳赤徉山有之，素无人采，近民得其法，取石细捣提炼而成，清者为明矾，浊者为白矾。下列关于明矾［化学式为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99pt;height:20.25pt" o:oleicon="f" o:ole="">
            <v:imagedata r:id="rId34" o:title="eqId014c063441d90c1e967527068ea7ea88"/>
          </v:shape>
          <o:OLEObject Type="Embed" ProgID="Equation.DSMT4" ShapeID="_x0000_i1042" DrawAspect="Content" ObjectID="_18" r:id="rId35"/>
        </w:object>
      </w:r>
      <w:r>
        <w:rPr>
          <w:rFonts w:ascii="宋体" w:eastAsia="宋体" w:hAnsi="宋体" w:cs="宋体"/>
          <w:color w:val="000000"/>
        </w:rPr>
        <w:t>］中所含元素的说法正确的是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元素位于第三周期</w:t>
      </w:r>
      <w:r>
        <w:rPr>
          <w:rFonts w:ascii="Times New Roman" w:eastAsia="Times New Roman" w:hAnsi="Times New Roman" w:cs="Times New Roman"/>
          <w:color w:val="000000"/>
        </w:rPr>
        <w:t>ⅤA</w:t>
      </w:r>
      <w:r>
        <w:rPr>
          <w:rFonts w:ascii="宋体" w:eastAsia="宋体" w:hAnsi="宋体" w:cs="宋体"/>
          <w:color w:val="000000"/>
        </w:rPr>
        <w:t>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基态铝离子的核外电子排布式为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76.65pt;height:16.05pt" o:oleicon="f" o:ole="">
            <v:imagedata r:id="rId36" o:title="eqId259b56f56e3f1c4983061cacb0353ed2"/>
          </v:shape>
          <o:OLEObject Type="Embed" ProgID="Equation.DSMT4" ShapeID="_x0000_i1043" DrawAspect="Content" ObjectID="_19" r:id="rId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明矾所含的元素中，电负性最小的是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宋体" w:eastAsia="宋体" w:hAnsi="宋体" w:cs="宋体"/>
          <w:color w:val="000000"/>
        </w:rPr>
        <w:t>元素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基态氧原子的第一电离能小于基态硫原子的第一电离能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16</w:t>
      </w:r>
      <w:r>
        <w:rPr>
          <w:rFonts w:ascii="宋体" w:eastAsia="宋体" w:hAnsi="宋体" w:cs="宋体"/>
          <w:color w:val="000000"/>
        </w:rPr>
        <w:t>个质子，核外电子排布为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，因此硫元素为位于第三周期</w:t>
      </w:r>
      <w:r>
        <w:rPr>
          <w:rFonts w:ascii="Times New Roman" w:eastAsia="Times New Roman" w:hAnsi="Times New Roman" w:cs="Times New Roman"/>
          <w:color w:val="000000"/>
        </w:rPr>
        <w:t>VIA</w:t>
      </w:r>
      <w:r>
        <w:rPr>
          <w:rFonts w:ascii="宋体" w:eastAsia="宋体" w:hAnsi="宋体" w:cs="宋体"/>
          <w:color w:val="000000"/>
        </w:rPr>
        <w:t>族，故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．基态铝离子核外有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个电子，其核外电子排布式为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48pt;height:15.85pt" o:oleicon="f" o:ole="">
            <v:imagedata r:id="rId38" o:title="eqIdf137624dfe6670235d586946fda8a063"/>
          </v:shape>
          <o:OLEObject Type="Embed" ProgID="Equation.DSMT4" ShapeID="_x0000_i1044" DrawAspect="Content" ObjectID="_20" r:id="rId39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．明矾所含的元素中，根据同周期从左到右电负性逐渐增大，同主族从上到下电负性逐渐减小，则电负性最小的是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宋体" w:eastAsia="宋体" w:hAnsi="宋体" w:cs="宋体"/>
          <w:color w:val="000000"/>
        </w:rPr>
        <w:t>元素，故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．根据同主族从上到下第一电离能逐渐减小，因此基态氧原子的第一电离能大于基态硫原子的第一电离能，故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综上所述，答案为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已知某些化学反应的焓变、熵变如下表所示，假设它们不随温度变化，下列说法正确的是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721"/>
        <w:gridCol w:w="2406"/>
        <w:gridCol w:w="2599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化学反应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45" type="#_x0000_t75" alt="学科网(www.zxxk.com)--教育资源门户，提供试卷、教案、课件、论文、素材以及各类教学资源下载，还有大量而丰富的教学相关资讯！" style="width:81pt;height:22.2pt" o:oleicon="f" o:ole="">
                  <v:imagedata r:id="rId40" o:title="eqId83bc7f64176a54d199ee9a18f61e8fb1"/>
                </v:shape>
                <o:OLEObject Type="Embed" ProgID="Equation.DSMT4" ShapeID="_x0000_i1045" DrawAspect="Content" ObjectID="_21" r:id="rId4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object>
                <v:shape id="_x0000_i1046" type="#_x0000_t75" alt="学科网(www.zxxk.com)--教育资源门户，提供试卷、教案、课件、论文、素材以及各类教学资源下载，还有大量而丰富的教学相关资讯！" style="width:93.75pt;height:21.75pt" o:oleicon="f" o:ole="">
                  <v:imagedata r:id="rId42" o:title="eqIdf2ca9d16f5af26da5b162e2a0261f4eb"/>
                </v:shape>
                <o:OLEObject Type="Embed" ProgID="Equation.DSMT4" ShapeID="_x0000_i1046" DrawAspect="Content" ObjectID="_22" r:id="rId43"/>
              </w:objec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①</w:t>
            </w:r>
            <w:r>
              <w:object>
                <v:shape id="_x0000_i1047" type="#_x0000_t75" alt="学科网(www.zxxk.com)--教育资源门户，提供试卷、教案、课件、论文、素材以及各类教学资源下载，还有大量而丰富的教学相关资讯！" style="width:153.9pt;height:20.2pt" o:oleicon="f" o:ole="">
                  <v:imagedata r:id="rId44" o:title="eqId59dea40ca1f88c5aeaa6f8d412a96245"/>
                </v:shape>
                <o:OLEObject Type="Embed" ProgID="Equation.DSMT4" ShapeID="_x0000_i1047" DrawAspect="Content" ObjectID="_23" r:id="rId4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+98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-57.2</w:t>
            </w:r>
          </w:p>
        </w:tc>
      </w:tr>
    </w:tbl>
    <w:p>
      <w:p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721"/>
        <w:gridCol w:w="2406"/>
        <w:gridCol w:w="2599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②</w:t>
            </w:r>
            <w:r>
              <w:object>
                <v:shape id="_x0000_i1048" type="#_x0000_t75" alt="学科网(www.zxxk.com)--教育资源门户，提供试卷、教案、课件、论文、素材以及各类教学资源下载，还有大量而丰富的教学相关资讯！" style="width:146.85pt;height:19.95pt" o:oleicon="f" o:ole="">
                  <v:imagedata r:id="rId46" o:title="eqId4a9cb9c06d8a8974767d072e6da376e8"/>
                </v:shape>
                <o:OLEObject Type="Embed" ProgID="Equation.DSMT4" ShapeID="_x0000_i1048" DrawAspect="Content" ObjectID="_24" r:id="rId4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-176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-285</w:t>
            </w:r>
          </w:p>
        </w:tc>
      </w:tr>
      <w:tr>
        <w:tblPrEx>
          <w:tblW w:w="5000" w:type="pct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③</w:t>
            </w:r>
            <w:r>
              <w:object>
                <v:shape id="_x0000_i1049" type="#_x0000_t75" alt="学科网(www.zxxk.com)--教育资源门户，提供试卷、教案、课件、论文、素材以及各类教学资源下载，还有大量而丰富的教学相关资讯！" style="width:118.2pt;height:19.8pt" o:oleicon="f" o:ole="">
                  <v:imagedata r:id="rId48" o:title="eqId162c5a846e136e212f0deea1ab84a049"/>
                </v:shape>
                <o:OLEObject Type="Embed" ProgID="Equation.DSMT4" ShapeID="_x0000_i1049" DrawAspect="Content" ObjectID="_25" r:id="rId49"/>
              </w:object>
            </w:r>
            <w:r>
              <w:rPr>
                <w:rFonts w:ascii="Times New Roman" w:eastAsia="Times New Roman" w:hAnsi="Times New Roman" w:cs="Times New Roman"/>
                <w:color w:val="000000"/>
              </w:rPr>
              <w:t>(s</w:t>
            </w:r>
            <w:r>
              <w:rPr>
                <w:rFonts w:ascii="宋体" w:eastAsia="宋体" w:hAnsi="宋体" w:cs="宋体"/>
                <w:color w:val="000000"/>
              </w:rPr>
              <w:t>，石墨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>
              <w:object>
                <v:shape id="_x0000_i1050" type="#_x0000_t75" alt="学科网(www.zxxk.com)--教育资源门户，提供试卷、教案、课件、论文、素材以及各类教学资源下载，还有大量而丰富的教学相关资讯！" style="width:115.15pt;height:19.95pt" o:oleicon="f" o:ole="">
                  <v:imagedata r:id="rId50" o:title="eqId40a87274841a0fd61608c75cdfbe7aee"/>
                </v:shape>
                <o:OLEObject Type="Embed" ProgID="Equation.DSMT4" ShapeID="_x0000_i1050" DrawAspect="Content" ObjectID="_26" r:id="rId5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-59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+146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反应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在高温下能自发进行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反应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能自发进行的温度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8.8pt;height:13.9pt" o:oleicon="f" o:ole="">
            <v:imagedata r:id="rId52" o:title="eqIdfe4cf5162a7282a281b6aba4691add28"/>
          </v:shape>
          <o:OLEObject Type="Embed" ProgID="Equation.DSMT4" ShapeID="_x0000_i1051" DrawAspect="Content" ObjectID="_27" r:id="rId5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反应</w:t>
      </w: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只有在低温下能自发进行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若将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27pt;height:18pt" o:oleicon="f" o:ole="">
            <v:imagedata r:id="rId54" o:title="eqIda514d343660159732a5051502d79a65d"/>
          </v:shape>
          <o:OLEObject Type="Embed" ProgID="Equation.DSMT4" ShapeID="_x0000_i1052" DrawAspect="Content" ObjectID="_28" r:id="rId55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固体粉碎，反应</w:t>
      </w: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的反应速率和平衡常数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都增大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．由表中数据可知，反应①为吸热的熵减反应，在任何温度下都有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8.45pt;height:13.55pt" o:oleicon="f" o:ole="">
            <v:imagedata r:id="rId56" o:title="eqId0d56ce70ad16ce42ac59ac4849f55430"/>
          </v:shape>
          <o:OLEObject Type="Embed" ProgID="Equation.DSMT4" ShapeID="_x0000_i1053" DrawAspect="Content" ObjectID="_29" r:id="rId57"/>
        </w:object>
      </w:r>
      <w:r>
        <w:rPr>
          <w:rFonts w:ascii="宋体" w:eastAsia="宋体" w:hAnsi="宋体" w:cs="宋体"/>
          <w:color w:val="000000"/>
        </w:rPr>
        <w:t>，所以反应①在任何温度下，都能不能正向自发进行，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．反应②的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7.45pt;height:11.65pt" o:oleicon="f" o:ole="">
            <v:imagedata r:id="rId58" o:title="eqId4c4c387af14d04d5fa2f3b89bf79efba"/>
          </v:shape>
          <o:OLEObject Type="Embed" ProgID="Equation.DSMT4" ShapeID="_x0000_i1054" DrawAspect="Content" ObjectID="_30" r:id="rId59"/>
        </w:object>
      </w:r>
      <w:r>
        <w:rPr>
          <w:rFonts w:ascii="宋体" w:eastAsia="宋体" w:hAnsi="宋体" w:cs="宋体"/>
          <w:color w:val="000000"/>
        </w:rPr>
        <w:t>能自发进行，则</w:t>
      </w:r>
      <w:r>
        <w:rPr>
          <w:rFonts w:ascii="Times New Roman" w:eastAsia="Times New Roman" w:hAnsi="Times New Roman" w:cs="Times New Roman"/>
          <w:color w:val="000000"/>
        </w:rPr>
        <w:t>-176+0.285T&lt;0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T&lt;617.5K</w:t>
      </w:r>
      <w:r>
        <w:rPr>
          <w:rFonts w:ascii="宋体" w:eastAsia="宋体" w:hAnsi="宋体" w:cs="宋体"/>
          <w:color w:val="000000"/>
        </w:rPr>
        <w:t>时，反应能正向自发进行，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．反应③为放热的熵增反应，在任何温度下均能自发进行，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．平衡常数受温度的影响，将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7pt;height:18pt" o:oleicon="f" o:ole="">
            <v:imagedata r:id="rId54" o:title="eqIda514d343660159732a5051502d79a65d"/>
          </v:shape>
          <o:OLEObject Type="Embed" ProgID="Equation.DSMT4" ShapeID="_x0000_i1055" DrawAspect="Content" ObjectID="_31" r:id="rId60"/>
        </w:objec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固体粉碎，反应③的反应速率增大，但是平衡常数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不变，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已知：常温下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67pt;height:20.5pt" o:oleicon="f" o:ole="">
            <v:imagedata r:id="rId61" o:title="eqId6854598b2a45c7278b306f35a5a58a23"/>
          </v:shape>
          <o:OLEObject Type="Embed" ProgID="Equation.DSMT4" ShapeID="_x0000_i1056" DrawAspect="Content" ObjectID="_32" r:id="rId6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65.5pt;height:20.5pt" o:oleicon="f" o:ole="">
            <v:imagedata r:id="rId63" o:title="eqIda8d24d8cc9571aa419b359798bcfca8e"/>
          </v:shape>
          <o:OLEObject Type="Embed" ProgID="Equation.DSMT4" ShapeID="_x0000_i1057" DrawAspect="Content" ObjectID="_33" r:id="rId64"/>
        </w:object>
      </w:r>
      <w:r>
        <w:rPr>
          <w:rFonts w:ascii="宋体" w:eastAsia="宋体" w:hAnsi="宋体" w:cs="宋体"/>
          <w:color w:val="000000"/>
        </w:rPr>
        <w:t>，向硫酸钡的悬浊液中加入饱和碳酸钠溶液，充分搅拌后静置、分层，装置如图所示。下列说法正确的是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524125" cy="14954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下层难溶的固体中含有碳酸钡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下层难溶的固体中只含有硫酸钡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下层难溶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9967963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7963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固体中只含有碳酸钡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上层溶液中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7.65pt;height:22.1pt" o:oleicon="f" o:ole="">
            <v:imagedata r:id="rId67" o:title="eqIdb1d886a6791fd9268f3ee52a81ff4f5a"/>
          </v:shape>
          <o:OLEObject Type="Embed" ProgID="Equation.DSMT4" ShapeID="_x0000_i1058" DrawAspect="Content" ObjectID="_34" r:id="rId6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  <w:r>
        <w:rPr>
          <w:color w:val="2E75B6"/>
        </w:rPr>
        <w:t>【解析】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https://d.book118.com/158035025000006037</w:t>
        </w:r>
      </w:hyperlink>
    </w:p>
    <w:p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3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oleObject" Target="embeddings/oleObject13.bin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oleObject" Target="embeddings/oleObject16.bin" /><Relationship Id="rId32" Type="http://schemas.openxmlformats.org/officeDocument/2006/relationships/image" Target="media/image12.wmf" /><Relationship Id="rId33" Type="http://schemas.openxmlformats.org/officeDocument/2006/relationships/oleObject" Target="embeddings/oleObject17.bin" /><Relationship Id="rId34" Type="http://schemas.openxmlformats.org/officeDocument/2006/relationships/image" Target="media/image13.wmf" /><Relationship Id="rId35" Type="http://schemas.openxmlformats.org/officeDocument/2006/relationships/oleObject" Target="embeddings/oleObject18.bin" /><Relationship Id="rId36" Type="http://schemas.openxmlformats.org/officeDocument/2006/relationships/image" Target="media/image14.wmf" /><Relationship Id="rId37" Type="http://schemas.openxmlformats.org/officeDocument/2006/relationships/oleObject" Target="embeddings/oleObject19.bin" /><Relationship Id="rId38" Type="http://schemas.openxmlformats.org/officeDocument/2006/relationships/image" Target="media/image15.wmf" /><Relationship Id="rId39" Type="http://schemas.openxmlformats.org/officeDocument/2006/relationships/oleObject" Target="embeddings/oleObject20.bin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1" Type="http://schemas.openxmlformats.org/officeDocument/2006/relationships/oleObject" Target="embeddings/oleObject21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22.bin" /><Relationship Id="rId44" Type="http://schemas.openxmlformats.org/officeDocument/2006/relationships/image" Target="media/image18.wmf" /><Relationship Id="rId45" Type="http://schemas.openxmlformats.org/officeDocument/2006/relationships/oleObject" Target="embeddings/oleObject23.bin" /><Relationship Id="rId46" Type="http://schemas.openxmlformats.org/officeDocument/2006/relationships/image" Target="media/image19.wmf" /><Relationship Id="rId47" Type="http://schemas.openxmlformats.org/officeDocument/2006/relationships/oleObject" Target="embeddings/oleObject24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25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1" Type="http://schemas.openxmlformats.org/officeDocument/2006/relationships/oleObject" Target="embeddings/oleObject26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8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9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30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1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2.bin" /><Relationship Id="rId63" Type="http://schemas.openxmlformats.org/officeDocument/2006/relationships/image" Target="media/image27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png" /><Relationship Id="rId66" Type="http://schemas.openxmlformats.org/officeDocument/2006/relationships/image" Target="media/image29.wmf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hyperlink" Target="https://d.book118.com/158035025000006037" TargetMode="External" /><Relationship Id="rId7" Type="http://schemas.openxmlformats.org/officeDocument/2006/relationships/oleObject" Target="embeddings/oleObject1.bin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3423194900520960</dc:description>
  <cp:lastModifiedBy>学科网试题生产平台</cp:lastModifiedBy>
  <cp:revision>8</cp:revision>
  <dcterms:created xsi:type="dcterms:W3CDTF">2024-02-13T23:20:28Z</dcterms:created>
  <dcterms:modified xsi:type="dcterms:W3CDTF">2024-02-13T23:20:28Z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