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非淀粉类生物可降解塑料项目规划设计蓝图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88" w:history="1">
        <w:r>
          <w:rPr>
            <w:rFonts w:ascii="仿宋" w:eastAsia="仿宋" w:hAnsi="仿宋" w:cs="仿宋" w:hint="eastAsia"/>
            <w:lang w:eastAsia="zh-CN"/>
          </w:rPr>
          <w:t>前言</w:t>
        </w:r>
        <w:r>
          <w:tab/>
        </w:r>
        <w:r>
          <w:fldChar w:fldCharType="begin"/>
        </w:r>
        <w:r>
          <w:instrText xml:space="preserve"> PAGEREF _Toc22288 \h </w:instrText>
        </w:r>
        <w:r>
          <w:fldChar w:fldCharType="separate"/>
        </w:r>
        <w:r>
          <w:t>3</w:t>
        </w:r>
        <w:r>
          <w:fldChar w:fldCharType="end"/>
        </w:r>
      </w:hyperlink>
    </w:p>
    <w:p>
      <w:pPr>
        <w:pStyle w:val="TOC1"/>
        <w:tabs>
          <w:tab w:val="right" w:leader="dot" w:pos="8306"/>
        </w:tabs>
      </w:pPr>
      <w:hyperlink w:anchor="_Toc6925" w:history="1">
        <w:r>
          <w:rPr>
            <w:rFonts w:ascii="仿宋" w:eastAsia="仿宋" w:hAnsi="仿宋" w:cs="仿宋" w:hint="eastAsia"/>
            <w:lang w:eastAsia="zh-CN"/>
          </w:rPr>
          <w:t>一、非淀粉类生物可降解塑料项目建设背景及必要性分析</w:t>
        </w:r>
        <w:r>
          <w:tab/>
        </w:r>
        <w:r>
          <w:fldChar w:fldCharType="begin"/>
        </w:r>
        <w:r>
          <w:instrText xml:space="preserve"> PAGEREF _Toc6925 \h </w:instrText>
        </w:r>
        <w:r>
          <w:fldChar w:fldCharType="separate"/>
        </w:r>
        <w:r>
          <w:t>3</w:t>
        </w:r>
        <w:r>
          <w:fldChar w:fldCharType="end"/>
        </w:r>
      </w:hyperlink>
    </w:p>
    <w:p>
      <w:pPr>
        <w:pStyle w:val="TOC2"/>
        <w:tabs>
          <w:tab w:val="right" w:leader="dot" w:pos="8306"/>
        </w:tabs>
      </w:pPr>
      <w:hyperlink w:anchor="_Toc17766" w:history="1">
        <w:r>
          <w:rPr>
            <w:rFonts w:ascii="仿宋" w:eastAsia="仿宋" w:hAnsi="仿宋" w:cs="仿宋" w:hint="eastAsia"/>
            <w:lang w:eastAsia="zh-CN"/>
          </w:rPr>
          <w:t>(一)、非淀粉类生物可降解塑料项目背景分析</w:t>
        </w:r>
        <w:r>
          <w:tab/>
        </w:r>
        <w:r>
          <w:fldChar w:fldCharType="begin"/>
        </w:r>
        <w:r>
          <w:instrText xml:space="preserve"> PAGEREF _Toc17766 \h </w:instrText>
        </w:r>
        <w:r>
          <w:fldChar w:fldCharType="separate"/>
        </w:r>
        <w:r>
          <w:t>3</w:t>
        </w:r>
        <w:r>
          <w:fldChar w:fldCharType="end"/>
        </w:r>
      </w:hyperlink>
    </w:p>
    <w:p>
      <w:pPr>
        <w:pStyle w:val="TOC2"/>
        <w:tabs>
          <w:tab w:val="right" w:leader="dot" w:pos="8306"/>
        </w:tabs>
      </w:pPr>
      <w:hyperlink w:anchor="_Toc27803" w:history="1">
        <w:r>
          <w:rPr>
            <w:rFonts w:ascii="仿宋" w:eastAsia="仿宋" w:hAnsi="仿宋" w:cs="仿宋" w:hint="eastAsia"/>
            <w:lang w:eastAsia="zh-CN"/>
          </w:rPr>
          <w:t>(二)、非淀粉类生物可降解塑料项目建设必要性分析</w:t>
        </w:r>
        <w:r>
          <w:tab/>
        </w:r>
        <w:r>
          <w:fldChar w:fldCharType="begin"/>
        </w:r>
        <w:r>
          <w:instrText xml:space="preserve"> PAGEREF _Toc27803 \h </w:instrText>
        </w:r>
        <w:r>
          <w:fldChar w:fldCharType="separate"/>
        </w:r>
        <w:r>
          <w:t>5</w:t>
        </w:r>
        <w:r>
          <w:fldChar w:fldCharType="end"/>
        </w:r>
      </w:hyperlink>
    </w:p>
    <w:p>
      <w:pPr>
        <w:pStyle w:val="TOC1"/>
        <w:tabs>
          <w:tab w:val="right" w:leader="dot" w:pos="8306"/>
        </w:tabs>
      </w:pPr>
      <w:hyperlink w:anchor="_Toc10416" w:history="1">
        <w:r>
          <w:rPr>
            <w:rFonts w:ascii="仿宋" w:eastAsia="仿宋" w:hAnsi="仿宋" w:cs="仿宋" w:hint="eastAsia"/>
            <w:lang w:eastAsia="zh-CN"/>
          </w:rPr>
          <w:t>二、工艺说明</w:t>
        </w:r>
        <w:r>
          <w:tab/>
        </w:r>
        <w:r>
          <w:fldChar w:fldCharType="begin"/>
        </w:r>
        <w:r>
          <w:instrText xml:space="preserve"> PAGEREF _Toc10416 \h </w:instrText>
        </w:r>
        <w:r>
          <w:fldChar w:fldCharType="separate"/>
        </w:r>
        <w:r>
          <w:t>6</w:t>
        </w:r>
        <w:r>
          <w:fldChar w:fldCharType="end"/>
        </w:r>
      </w:hyperlink>
    </w:p>
    <w:p>
      <w:pPr>
        <w:pStyle w:val="TOC2"/>
        <w:tabs>
          <w:tab w:val="right" w:leader="dot" w:pos="8306"/>
        </w:tabs>
      </w:pPr>
      <w:hyperlink w:anchor="_Toc12802" w:history="1">
        <w:r>
          <w:rPr>
            <w:rFonts w:ascii="仿宋" w:eastAsia="仿宋" w:hAnsi="仿宋" w:cs="仿宋" w:hint="eastAsia"/>
            <w:lang w:eastAsia="zh-CN"/>
          </w:rPr>
          <w:t>(一)、技术管理特点</w:t>
        </w:r>
        <w:r>
          <w:tab/>
        </w:r>
        <w:r>
          <w:fldChar w:fldCharType="begin"/>
        </w:r>
        <w:r>
          <w:instrText xml:space="preserve"> PAGEREF _Toc12802 \h </w:instrText>
        </w:r>
        <w:r>
          <w:fldChar w:fldCharType="separate"/>
        </w:r>
        <w:r>
          <w:t>6</w:t>
        </w:r>
        <w:r>
          <w:fldChar w:fldCharType="end"/>
        </w:r>
      </w:hyperlink>
    </w:p>
    <w:p>
      <w:pPr>
        <w:pStyle w:val="TOC2"/>
        <w:tabs>
          <w:tab w:val="right" w:leader="dot" w:pos="8306"/>
        </w:tabs>
      </w:pPr>
      <w:hyperlink w:anchor="_Toc9546" w:history="1">
        <w:r>
          <w:rPr>
            <w:rFonts w:ascii="仿宋" w:eastAsia="仿宋" w:hAnsi="仿宋" w:cs="仿宋" w:hint="eastAsia"/>
            <w:lang w:eastAsia="zh-CN"/>
          </w:rPr>
          <w:t>(二)、非淀粉类生物可降解塑料项目工艺技术设计方案</w:t>
        </w:r>
        <w:r>
          <w:tab/>
        </w:r>
        <w:r>
          <w:fldChar w:fldCharType="begin"/>
        </w:r>
        <w:r>
          <w:instrText xml:space="preserve"> PAGEREF _Toc9546 \h </w:instrText>
        </w:r>
        <w:r>
          <w:fldChar w:fldCharType="separate"/>
        </w:r>
        <w:r>
          <w:t>7</w:t>
        </w:r>
        <w:r>
          <w:fldChar w:fldCharType="end"/>
        </w:r>
      </w:hyperlink>
    </w:p>
    <w:p>
      <w:pPr>
        <w:pStyle w:val="TOC2"/>
        <w:tabs>
          <w:tab w:val="right" w:leader="dot" w:pos="8306"/>
        </w:tabs>
      </w:pPr>
      <w:hyperlink w:anchor="_Toc1515" w:history="1">
        <w:r>
          <w:rPr>
            <w:rFonts w:ascii="仿宋" w:eastAsia="仿宋" w:hAnsi="仿宋" w:cs="仿宋" w:hint="eastAsia"/>
            <w:lang w:eastAsia="zh-CN"/>
          </w:rPr>
          <w:t>(三)、设备选型方案</w:t>
        </w:r>
        <w:r>
          <w:tab/>
        </w:r>
        <w:r>
          <w:fldChar w:fldCharType="begin"/>
        </w:r>
        <w:r>
          <w:instrText xml:space="preserve"> PAGEREF _Toc1515 \h </w:instrText>
        </w:r>
        <w:r>
          <w:fldChar w:fldCharType="separate"/>
        </w:r>
        <w:r>
          <w:t>9</w:t>
        </w:r>
        <w:r>
          <w:fldChar w:fldCharType="end"/>
        </w:r>
      </w:hyperlink>
    </w:p>
    <w:p>
      <w:pPr>
        <w:pStyle w:val="TOC1"/>
        <w:tabs>
          <w:tab w:val="right" w:leader="dot" w:pos="8306"/>
        </w:tabs>
      </w:pPr>
      <w:hyperlink w:anchor="_Toc15368" w:history="1">
        <w:r>
          <w:rPr>
            <w:rFonts w:ascii="仿宋" w:eastAsia="仿宋" w:hAnsi="仿宋" w:cs="仿宋" w:hint="eastAsia"/>
            <w:lang w:eastAsia="zh-CN"/>
          </w:rPr>
          <w:t>三、产品规划分析</w:t>
        </w:r>
        <w:r>
          <w:tab/>
        </w:r>
        <w:r>
          <w:fldChar w:fldCharType="begin"/>
        </w:r>
        <w:r>
          <w:instrText xml:space="preserve"> PAGEREF _Toc15368 \h </w:instrText>
        </w:r>
        <w:r>
          <w:fldChar w:fldCharType="separate"/>
        </w:r>
        <w:r>
          <w:t>10</w:t>
        </w:r>
        <w:r>
          <w:fldChar w:fldCharType="end"/>
        </w:r>
      </w:hyperlink>
    </w:p>
    <w:p>
      <w:pPr>
        <w:pStyle w:val="TOC2"/>
        <w:tabs>
          <w:tab w:val="right" w:leader="dot" w:pos="8306"/>
        </w:tabs>
      </w:pPr>
      <w:hyperlink w:anchor="_Toc15206" w:history="1">
        <w:r>
          <w:rPr>
            <w:rFonts w:ascii="仿宋" w:eastAsia="仿宋" w:hAnsi="仿宋" w:cs="仿宋" w:hint="eastAsia"/>
            <w:lang w:eastAsia="zh-CN"/>
          </w:rPr>
          <w:t>(一)、产品规划</w:t>
        </w:r>
        <w:r>
          <w:tab/>
        </w:r>
        <w:r>
          <w:fldChar w:fldCharType="begin"/>
        </w:r>
        <w:r>
          <w:instrText xml:space="preserve"> PAGEREF _Toc15206 \h </w:instrText>
        </w:r>
        <w:r>
          <w:fldChar w:fldCharType="separate"/>
        </w:r>
        <w:r>
          <w:t>10</w:t>
        </w:r>
        <w:r>
          <w:fldChar w:fldCharType="end"/>
        </w:r>
      </w:hyperlink>
    </w:p>
    <w:p>
      <w:pPr>
        <w:pStyle w:val="TOC2"/>
        <w:tabs>
          <w:tab w:val="right" w:leader="dot" w:pos="8306"/>
        </w:tabs>
      </w:pPr>
      <w:hyperlink w:anchor="_Toc6943" w:history="1">
        <w:r>
          <w:rPr>
            <w:rFonts w:ascii="仿宋" w:eastAsia="仿宋" w:hAnsi="仿宋" w:cs="仿宋" w:hint="eastAsia"/>
            <w:lang w:eastAsia="zh-CN"/>
          </w:rPr>
          <w:t>(二)、建设规模</w:t>
        </w:r>
        <w:r>
          <w:tab/>
        </w:r>
        <w:r>
          <w:fldChar w:fldCharType="begin"/>
        </w:r>
        <w:r>
          <w:instrText xml:space="preserve"> PAGEREF _Toc6943 \h </w:instrText>
        </w:r>
        <w:r>
          <w:fldChar w:fldCharType="separate"/>
        </w:r>
        <w:r>
          <w:t>11</w:t>
        </w:r>
        <w:r>
          <w:fldChar w:fldCharType="end"/>
        </w:r>
      </w:hyperlink>
    </w:p>
    <w:p>
      <w:pPr>
        <w:pStyle w:val="TOC1"/>
        <w:tabs>
          <w:tab w:val="right" w:leader="dot" w:pos="8306"/>
        </w:tabs>
      </w:pPr>
      <w:hyperlink w:anchor="_Toc22952" w:history="1">
        <w:r>
          <w:rPr>
            <w:rFonts w:ascii="仿宋" w:eastAsia="仿宋" w:hAnsi="仿宋" w:cs="仿宋" w:hint="eastAsia"/>
            <w:lang w:eastAsia="zh-CN"/>
          </w:rPr>
          <w:t>四、市场分析、调研</w:t>
        </w:r>
        <w:r>
          <w:tab/>
        </w:r>
        <w:r>
          <w:fldChar w:fldCharType="begin"/>
        </w:r>
        <w:r>
          <w:instrText xml:space="preserve"> PAGEREF _Toc22952 \h </w:instrText>
        </w:r>
        <w:r>
          <w:fldChar w:fldCharType="separate"/>
        </w:r>
        <w:r>
          <w:t>12</w:t>
        </w:r>
        <w:r>
          <w:fldChar w:fldCharType="end"/>
        </w:r>
      </w:hyperlink>
    </w:p>
    <w:p>
      <w:pPr>
        <w:pStyle w:val="TOC2"/>
        <w:tabs>
          <w:tab w:val="right" w:leader="dot" w:pos="8306"/>
        </w:tabs>
      </w:pPr>
      <w:hyperlink w:anchor="_Toc24416" w:history="1">
        <w:r>
          <w:rPr>
            <w:rFonts w:ascii="仿宋" w:eastAsia="仿宋" w:hAnsi="仿宋" w:cs="仿宋" w:hint="eastAsia"/>
            <w:lang w:eastAsia="zh-CN"/>
          </w:rPr>
          <w:t>(一)、非淀粉类生物可降解塑料行业分析</w:t>
        </w:r>
        <w:r>
          <w:tab/>
        </w:r>
        <w:r>
          <w:fldChar w:fldCharType="begin"/>
        </w:r>
        <w:r>
          <w:instrText xml:space="preserve"> PAGEREF _Toc24416 \h </w:instrText>
        </w:r>
        <w:r>
          <w:fldChar w:fldCharType="separate"/>
        </w:r>
        <w:r>
          <w:t>12</w:t>
        </w:r>
        <w:r>
          <w:fldChar w:fldCharType="end"/>
        </w:r>
      </w:hyperlink>
    </w:p>
    <w:p>
      <w:pPr>
        <w:pStyle w:val="TOC2"/>
        <w:tabs>
          <w:tab w:val="right" w:leader="dot" w:pos="8306"/>
        </w:tabs>
      </w:pPr>
      <w:hyperlink w:anchor="_Toc15084" w:history="1">
        <w:r>
          <w:rPr>
            <w:rFonts w:ascii="仿宋" w:eastAsia="仿宋" w:hAnsi="仿宋" w:cs="仿宋" w:hint="eastAsia"/>
            <w:lang w:eastAsia="zh-CN"/>
          </w:rPr>
          <w:t>(二)、非淀粉类生物可降解塑料市场分析预测</w:t>
        </w:r>
        <w:r>
          <w:tab/>
        </w:r>
        <w:r>
          <w:fldChar w:fldCharType="begin"/>
        </w:r>
        <w:r>
          <w:instrText xml:space="preserve"> PAGEREF _Toc15084 \h </w:instrText>
        </w:r>
        <w:r>
          <w:fldChar w:fldCharType="separate"/>
        </w:r>
        <w:r>
          <w:t>13</w:t>
        </w:r>
        <w:r>
          <w:fldChar w:fldCharType="end"/>
        </w:r>
      </w:hyperlink>
    </w:p>
    <w:p>
      <w:pPr>
        <w:pStyle w:val="TOC1"/>
        <w:tabs>
          <w:tab w:val="right" w:leader="dot" w:pos="8306"/>
        </w:tabs>
      </w:pPr>
      <w:hyperlink w:anchor="_Toc4129" w:history="1">
        <w:r>
          <w:rPr>
            <w:rFonts w:ascii="仿宋" w:eastAsia="仿宋" w:hAnsi="仿宋" w:cs="仿宋" w:hint="eastAsia"/>
            <w:lang w:eastAsia="zh-CN"/>
          </w:rPr>
          <w:t>五、非淀粉类生物可降解塑料项目概论</w:t>
        </w:r>
        <w:r>
          <w:tab/>
        </w:r>
        <w:r>
          <w:fldChar w:fldCharType="begin"/>
        </w:r>
        <w:r>
          <w:instrText xml:space="preserve"> PAGEREF _Toc4129 \h </w:instrText>
        </w:r>
        <w:r>
          <w:fldChar w:fldCharType="separate"/>
        </w:r>
        <w:r>
          <w:t>14</w:t>
        </w:r>
        <w:r>
          <w:fldChar w:fldCharType="end"/>
        </w:r>
      </w:hyperlink>
    </w:p>
    <w:p>
      <w:pPr>
        <w:pStyle w:val="TOC2"/>
        <w:tabs>
          <w:tab w:val="right" w:leader="dot" w:pos="8306"/>
        </w:tabs>
      </w:pPr>
      <w:hyperlink w:anchor="_Toc3882" w:history="1">
        <w:r>
          <w:rPr>
            <w:rFonts w:ascii="仿宋" w:eastAsia="仿宋" w:hAnsi="仿宋" w:cs="仿宋" w:hint="eastAsia"/>
            <w:lang w:eastAsia="zh-CN"/>
          </w:rPr>
          <w:t>(一)、非淀粉类生物可降解塑料项目概况</w:t>
        </w:r>
        <w:r>
          <w:tab/>
        </w:r>
        <w:r>
          <w:fldChar w:fldCharType="begin"/>
        </w:r>
        <w:r>
          <w:instrText xml:space="preserve"> PAGEREF _Toc3882 \h </w:instrText>
        </w:r>
        <w:r>
          <w:fldChar w:fldCharType="separate"/>
        </w:r>
        <w:r>
          <w:t>14</w:t>
        </w:r>
        <w:r>
          <w:fldChar w:fldCharType="end"/>
        </w:r>
      </w:hyperlink>
    </w:p>
    <w:p>
      <w:pPr>
        <w:pStyle w:val="TOC2"/>
        <w:tabs>
          <w:tab w:val="right" w:leader="dot" w:pos="8306"/>
        </w:tabs>
      </w:pPr>
      <w:hyperlink w:anchor="_Toc13187" w:history="1">
        <w:r>
          <w:rPr>
            <w:rFonts w:ascii="仿宋" w:eastAsia="仿宋" w:hAnsi="仿宋" w:cs="仿宋" w:hint="eastAsia"/>
            <w:lang w:eastAsia="zh-CN"/>
          </w:rPr>
          <w:t>(二)、非淀粉类生物可降解塑料项目目标</w:t>
        </w:r>
        <w:r>
          <w:tab/>
        </w:r>
        <w:r>
          <w:fldChar w:fldCharType="begin"/>
        </w:r>
        <w:r>
          <w:instrText xml:space="preserve"> PAGEREF _Toc13187 \h </w:instrText>
        </w:r>
        <w:r>
          <w:fldChar w:fldCharType="separate"/>
        </w:r>
        <w:r>
          <w:t>17</w:t>
        </w:r>
        <w:r>
          <w:fldChar w:fldCharType="end"/>
        </w:r>
      </w:hyperlink>
    </w:p>
    <w:p>
      <w:pPr>
        <w:pStyle w:val="TOC2"/>
        <w:tabs>
          <w:tab w:val="right" w:leader="dot" w:pos="8306"/>
        </w:tabs>
      </w:pPr>
      <w:hyperlink w:anchor="_Toc18886" w:history="1">
        <w:r>
          <w:rPr>
            <w:rFonts w:ascii="仿宋" w:eastAsia="仿宋" w:hAnsi="仿宋" w:cs="仿宋" w:hint="eastAsia"/>
            <w:lang w:eastAsia="zh-CN"/>
          </w:rPr>
          <w:t>(三)、非淀粉类生物可降解塑料项目提出的理由</w:t>
        </w:r>
        <w:r>
          <w:tab/>
        </w:r>
        <w:r>
          <w:fldChar w:fldCharType="begin"/>
        </w:r>
        <w:r>
          <w:instrText xml:space="preserve"> PAGEREF _Toc18886 \h </w:instrText>
        </w:r>
        <w:r>
          <w:fldChar w:fldCharType="separate"/>
        </w:r>
        <w:r>
          <w:t>18</w:t>
        </w:r>
        <w:r>
          <w:fldChar w:fldCharType="end"/>
        </w:r>
      </w:hyperlink>
    </w:p>
    <w:p>
      <w:pPr>
        <w:pStyle w:val="TOC2"/>
        <w:tabs>
          <w:tab w:val="right" w:leader="dot" w:pos="8306"/>
        </w:tabs>
      </w:pPr>
      <w:hyperlink w:anchor="_Toc1543" w:history="1">
        <w:r>
          <w:rPr>
            <w:rFonts w:ascii="仿宋" w:eastAsia="仿宋" w:hAnsi="仿宋" w:cs="仿宋" w:hint="eastAsia"/>
            <w:lang w:eastAsia="zh-CN"/>
          </w:rPr>
          <w:t>(四)、非淀粉类生物可降解塑料项目意义</w:t>
        </w:r>
        <w:r>
          <w:tab/>
        </w:r>
        <w:r>
          <w:fldChar w:fldCharType="begin"/>
        </w:r>
        <w:r>
          <w:instrText xml:space="preserve"> PAGEREF _Toc1543 \h </w:instrText>
        </w:r>
        <w:r>
          <w:fldChar w:fldCharType="separate"/>
        </w:r>
        <w:r>
          <w:t>19</w:t>
        </w:r>
        <w:r>
          <w:fldChar w:fldCharType="end"/>
        </w:r>
      </w:hyperlink>
    </w:p>
    <w:p>
      <w:pPr>
        <w:pStyle w:val="TOC2"/>
        <w:tabs>
          <w:tab w:val="right" w:leader="dot" w:pos="8306"/>
        </w:tabs>
      </w:pPr>
      <w:hyperlink w:anchor="_Toc31069" w:history="1">
        <w:r>
          <w:rPr>
            <w:rFonts w:ascii="仿宋" w:eastAsia="仿宋" w:hAnsi="仿宋" w:cs="仿宋" w:hint="eastAsia"/>
            <w:lang w:eastAsia="zh-CN"/>
          </w:rPr>
          <w:t>(五)、非淀粉类生物可降解塑料项目背景</w:t>
        </w:r>
        <w:r>
          <w:tab/>
        </w:r>
        <w:r>
          <w:fldChar w:fldCharType="begin"/>
        </w:r>
        <w:r>
          <w:instrText xml:space="preserve"> PAGEREF _Toc31069 \h </w:instrText>
        </w:r>
        <w:r>
          <w:fldChar w:fldCharType="separate"/>
        </w:r>
        <w:r>
          <w:t>20</w:t>
        </w:r>
        <w:r>
          <w:fldChar w:fldCharType="end"/>
        </w:r>
      </w:hyperlink>
    </w:p>
    <w:p>
      <w:pPr>
        <w:pStyle w:val="TOC1"/>
        <w:tabs>
          <w:tab w:val="right" w:leader="dot" w:pos="8306"/>
        </w:tabs>
      </w:pPr>
      <w:hyperlink w:anchor="_Toc30591" w:history="1">
        <w:r>
          <w:rPr>
            <w:rFonts w:ascii="仿宋" w:eastAsia="仿宋" w:hAnsi="仿宋" w:cs="仿宋" w:hint="eastAsia"/>
            <w:lang w:eastAsia="zh-CN"/>
          </w:rPr>
          <w:t>六、非淀粉类生物可降解塑料项目选址可行性分析</w:t>
        </w:r>
        <w:r>
          <w:tab/>
        </w:r>
        <w:r>
          <w:fldChar w:fldCharType="begin"/>
        </w:r>
        <w:r>
          <w:instrText xml:space="preserve"> PAGEREF _Toc30591 \h </w:instrText>
        </w:r>
        <w:r>
          <w:fldChar w:fldCharType="separate"/>
        </w:r>
        <w:r>
          <w:t>21</w:t>
        </w:r>
        <w:r>
          <w:fldChar w:fldCharType="end"/>
        </w:r>
      </w:hyperlink>
    </w:p>
    <w:p>
      <w:pPr>
        <w:pStyle w:val="TOC2"/>
        <w:tabs>
          <w:tab w:val="right" w:leader="dot" w:pos="8306"/>
        </w:tabs>
      </w:pPr>
      <w:hyperlink w:anchor="_Toc17245" w:history="1">
        <w:r>
          <w:rPr>
            <w:rFonts w:ascii="仿宋" w:eastAsia="仿宋" w:hAnsi="仿宋" w:cs="仿宋" w:hint="eastAsia"/>
            <w:lang w:eastAsia="zh-CN"/>
          </w:rPr>
          <w:t>(一)、非淀粉类生物可降解塑料项目选址</w:t>
        </w:r>
        <w:r>
          <w:tab/>
        </w:r>
        <w:r>
          <w:fldChar w:fldCharType="begin"/>
        </w:r>
        <w:r>
          <w:instrText xml:space="preserve"> PAGEREF _Toc17245 \h </w:instrText>
        </w:r>
        <w:r>
          <w:fldChar w:fldCharType="separate"/>
        </w:r>
        <w:r>
          <w:t>21</w:t>
        </w:r>
        <w:r>
          <w:fldChar w:fldCharType="end"/>
        </w:r>
      </w:hyperlink>
    </w:p>
    <w:p>
      <w:pPr>
        <w:pStyle w:val="TOC2"/>
        <w:tabs>
          <w:tab w:val="right" w:leader="dot" w:pos="8306"/>
        </w:tabs>
      </w:pPr>
      <w:hyperlink w:anchor="_Toc24805" w:history="1">
        <w:r>
          <w:rPr>
            <w:rFonts w:ascii="仿宋" w:eastAsia="仿宋" w:hAnsi="仿宋" w:cs="仿宋" w:hint="eastAsia"/>
            <w:lang w:eastAsia="zh-CN"/>
          </w:rPr>
          <w:t>(二)、用地控制指标</w:t>
        </w:r>
        <w:r>
          <w:tab/>
        </w:r>
        <w:r>
          <w:fldChar w:fldCharType="begin"/>
        </w:r>
        <w:r>
          <w:instrText xml:space="preserve"> PAGEREF _Toc24805 \h </w:instrText>
        </w:r>
        <w:r>
          <w:fldChar w:fldCharType="separate"/>
        </w:r>
        <w:r>
          <w:t>21</w:t>
        </w:r>
        <w:r>
          <w:fldChar w:fldCharType="end"/>
        </w:r>
      </w:hyperlink>
    </w:p>
    <w:p>
      <w:pPr>
        <w:pStyle w:val="TOC2"/>
        <w:tabs>
          <w:tab w:val="right" w:leader="dot" w:pos="8306"/>
        </w:tabs>
      </w:pPr>
      <w:hyperlink w:anchor="_Toc18707" w:history="1">
        <w:r>
          <w:rPr>
            <w:rFonts w:ascii="仿宋" w:eastAsia="仿宋" w:hAnsi="仿宋" w:cs="仿宋" w:hint="eastAsia"/>
            <w:lang w:eastAsia="zh-CN"/>
          </w:rPr>
          <w:t>(三)、节约用地措施</w:t>
        </w:r>
        <w:r>
          <w:tab/>
        </w:r>
        <w:r>
          <w:fldChar w:fldCharType="begin"/>
        </w:r>
        <w:r>
          <w:instrText xml:space="preserve"> PAGEREF _Toc18707 \h </w:instrText>
        </w:r>
        <w:r>
          <w:fldChar w:fldCharType="separate"/>
        </w:r>
        <w:r>
          <w:t>24</w:t>
        </w:r>
        <w:r>
          <w:fldChar w:fldCharType="end"/>
        </w:r>
      </w:hyperlink>
    </w:p>
    <w:p>
      <w:pPr>
        <w:pStyle w:val="TOC2"/>
        <w:tabs>
          <w:tab w:val="right" w:leader="dot" w:pos="8306"/>
        </w:tabs>
      </w:pPr>
      <w:hyperlink w:anchor="_Toc16806" w:history="1">
        <w:r>
          <w:rPr>
            <w:rFonts w:ascii="仿宋" w:eastAsia="仿宋" w:hAnsi="仿宋" w:cs="仿宋" w:hint="eastAsia"/>
            <w:lang w:eastAsia="zh-CN"/>
          </w:rPr>
          <w:t>(四)、总图布置方案</w:t>
        </w:r>
        <w:r>
          <w:tab/>
        </w:r>
        <w:r>
          <w:fldChar w:fldCharType="begin"/>
        </w:r>
        <w:r>
          <w:instrText xml:space="preserve"> PAGEREF _Toc16806 \h </w:instrText>
        </w:r>
        <w:r>
          <w:fldChar w:fldCharType="separate"/>
        </w:r>
        <w:r>
          <w:t>25</w:t>
        </w:r>
        <w:r>
          <w:fldChar w:fldCharType="end"/>
        </w:r>
      </w:hyperlink>
    </w:p>
    <w:p>
      <w:pPr>
        <w:pStyle w:val="TOC2"/>
        <w:tabs>
          <w:tab w:val="right" w:leader="dot" w:pos="8306"/>
        </w:tabs>
      </w:pPr>
      <w:hyperlink w:anchor="_Toc10822" w:history="1">
        <w:r>
          <w:rPr>
            <w:rFonts w:ascii="仿宋" w:eastAsia="仿宋" w:hAnsi="仿宋" w:cs="仿宋" w:hint="eastAsia"/>
            <w:lang w:eastAsia="zh-CN"/>
          </w:rPr>
          <w:t>(五)、选址综合评价</w:t>
        </w:r>
        <w:r>
          <w:tab/>
        </w:r>
        <w:r>
          <w:fldChar w:fldCharType="begin"/>
        </w:r>
        <w:r>
          <w:instrText xml:space="preserve"> PAGEREF _Toc10822 \h </w:instrText>
        </w:r>
        <w:r>
          <w:fldChar w:fldCharType="separate"/>
        </w:r>
        <w:r>
          <w:t>26</w:t>
        </w:r>
        <w:r>
          <w:fldChar w:fldCharType="end"/>
        </w:r>
      </w:hyperlink>
    </w:p>
    <w:p>
      <w:pPr>
        <w:pStyle w:val="TOC1"/>
        <w:tabs>
          <w:tab w:val="right" w:leader="dot" w:pos="8306"/>
        </w:tabs>
      </w:pPr>
      <w:hyperlink w:anchor="_Toc2129" w:history="1">
        <w:r>
          <w:rPr>
            <w:rFonts w:ascii="仿宋" w:eastAsia="仿宋" w:hAnsi="仿宋" w:cs="仿宋" w:hint="eastAsia"/>
            <w:lang w:eastAsia="zh-CN"/>
          </w:rPr>
          <w:t>七、非淀粉类生物可降解塑料项目社会影响</w:t>
        </w:r>
        <w:r>
          <w:tab/>
        </w:r>
        <w:r>
          <w:fldChar w:fldCharType="begin"/>
        </w:r>
        <w:r>
          <w:instrText xml:space="preserve"> PAGEREF _Toc2129 \h </w:instrText>
        </w:r>
        <w:r>
          <w:fldChar w:fldCharType="separate"/>
        </w:r>
        <w:r>
          <w:t>27</w:t>
        </w:r>
        <w:r>
          <w:fldChar w:fldCharType="end"/>
        </w:r>
      </w:hyperlink>
    </w:p>
    <w:p>
      <w:pPr>
        <w:pStyle w:val="TOC2"/>
        <w:tabs>
          <w:tab w:val="right" w:leader="dot" w:pos="8306"/>
        </w:tabs>
      </w:pPr>
      <w:hyperlink w:anchor="_Toc14751" w:history="1">
        <w:r>
          <w:rPr>
            <w:rFonts w:ascii="仿宋" w:eastAsia="仿宋" w:hAnsi="仿宋" w:cs="仿宋" w:hint="eastAsia"/>
            <w:lang w:eastAsia="zh-CN"/>
          </w:rPr>
          <w:t>(一)、社会责任与义务</w:t>
        </w:r>
        <w:r>
          <w:tab/>
        </w:r>
        <w:r>
          <w:fldChar w:fldCharType="begin"/>
        </w:r>
        <w:r>
          <w:instrText xml:space="preserve"> PAGEREF _Toc14751 \h </w:instrText>
        </w:r>
        <w:r>
          <w:fldChar w:fldCharType="separate"/>
        </w:r>
        <w:r>
          <w:t>27</w:t>
        </w:r>
        <w:r>
          <w:fldChar w:fldCharType="end"/>
        </w:r>
      </w:hyperlink>
    </w:p>
    <w:p>
      <w:pPr>
        <w:pStyle w:val="TOC2"/>
        <w:tabs>
          <w:tab w:val="right" w:leader="dot" w:pos="8306"/>
        </w:tabs>
      </w:pPr>
      <w:hyperlink w:anchor="_Toc18904" w:history="1">
        <w:r>
          <w:rPr>
            <w:rFonts w:ascii="仿宋" w:eastAsia="仿宋" w:hAnsi="仿宋" w:cs="仿宋" w:hint="eastAsia"/>
            <w:lang w:eastAsia="zh-CN"/>
          </w:rPr>
          <w:t>(二)、社会参与与沟通</w:t>
        </w:r>
        <w:r>
          <w:tab/>
        </w:r>
        <w:r>
          <w:fldChar w:fldCharType="begin"/>
        </w:r>
        <w:r>
          <w:instrText xml:space="preserve"> PAGEREF _Toc18904 \h </w:instrText>
        </w:r>
        <w:r>
          <w:fldChar w:fldCharType="separate"/>
        </w:r>
        <w:r>
          <w:t>28</w:t>
        </w:r>
        <w:r>
          <w:fldChar w:fldCharType="end"/>
        </w:r>
      </w:hyperlink>
    </w:p>
    <w:p>
      <w:pPr>
        <w:pStyle w:val="TOC1"/>
        <w:tabs>
          <w:tab w:val="right" w:leader="dot" w:pos="8306"/>
        </w:tabs>
      </w:pPr>
      <w:hyperlink w:anchor="_Toc22897" w:history="1">
        <w:r>
          <w:rPr>
            <w:rFonts w:ascii="仿宋" w:eastAsia="仿宋" w:hAnsi="仿宋" w:cs="仿宋" w:hint="eastAsia"/>
            <w:lang w:eastAsia="zh-CN"/>
          </w:rPr>
          <w:t>八、生产安全保护</w:t>
        </w:r>
        <w:r>
          <w:tab/>
        </w:r>
        <w:r>
          <w:fldChar w:fldCharType="begin"/>
        </w:r>
        <w:r>
          <w:instrText xml:space="preserve"> PAGEREF _Toc22897 \h </w:instrText>
        </w:r>
        <w:r>
          <w:fldChar w:fldCharType="separate"/>
        </w:r>
        <w:r>
          <w:t>29</w:t>
        </w:r>
        <w:r>
          <w:fldChar w:fldCharType="end"/>
        </w:r>
      </w:hyperlink>
    </w:p>
    <w:p>
      <w:pPr>
        <w:pStyle w:val="TOC2"/>
        <w:tabs>
          <w:tab w:val="right" w:leader="dot" w:pos="8306"/>
        </w:tabs>
      </w:pPr>
      <w:hyperlink w:anchor="_Toc9157" w:history="1">
        <w:r>
          <w:rPr>
            <w:rFonts w:ascii="仿宋" w:eastAsia="仿宋" w:hAnsi="仿宋" w:cs="仿宋" w:hint="eastAsia"/>
            <w:lang w:eastAsia="zh-CN"/>
          </w:rPr>
          <w:t>(一)、消防安全</w:t>
        </w:r>
        <w:r>
          <w:tab/>
        </w:r>
        <w:r>
          <w:fldChar w:fldCharType="begin"/>
        </w:r>
        <w:r>
          <w:instrText xml:space="preserve"> PAGEREF _Toc9157 \h </w:instrText>
        </w:r>
        <w:r>
          <w:fldChar w:fldCharType="separate"/>
        </w:r>
        <w:r>
          <w:t>29</w:t>
        </w:r>
        <w:r>
          <w:fldChar w:fldCharType="end"/>
        </w:r>
      </w:hyperlink>
    </w:p>
    <w:p>
      <w:pPr>
        <w:pStyle w:val="TOC2"/>
        <w:tabs>
          <w:tab w:val="right" w:leader="dot" w:pos="8306"/>
        </w:tabs>
      </w:pPr>
      <w:hyperlink w:anchor="_Toc27551" w:history="1">
        <w:r>
          <w:rPr>
            <w:rFonts w:ascii="仿宋" w:eastAsia="仿宋" w:hAnsi="仿宋" w:cs="仿宋" w:hint="eastAsia"/>
            <w:lang w:eastAsia="zh-CN"/>
          </w:rPr>
          <w:t>(二)、防火防爆总图布置措施</w:t>
        </w:r>
        <w:r>
          <w:tab/>
        </w:r>
        <w:r>
          <w:fldChar w:fldCharType="begin"/>
        </w:r>
        <w:r>
          <w:instrText xml:space="preserve"> PAGEREF _Toc27551 \h </w:instrText>
        </w:r>
        <w:r>
          <w:fldChar w:fldCharType="separate"/>
        </w:r>
        <w:r>
          <w:t>31</w:t>
        </w:r>
        <w:r>
          <w:fldChar w:fldCharType="end"/>
        </w:r>
      </w:hyperlink>
    </w:p>
    <w:p>
      <w:pPr>
        <w:pStyle w:val="TOC2"/>
        <w:tabs>
          <w:tab w:val="right" w:leader="dot" w:pos="8306"/>
        </w:tabs>
      </w:pPr>
      <w:hyperlink w:anchor="_Toc10501" w:history="1">
        <w:r>
          <w:rPr>
            <w:rFonts w:ascii="仿宋" w:eastAsia="仿宋" w:hAnsi="仿宋" w:cs="仿宋" w:hint="eastAsia"/>
            <w:lang w:eastAsia="zh-CN"/>
          </w:rPr>
          <w:t>(三)、自然灾害防范措施</w:t>
        </w:r>
        <w:r>
          <w:tab/>
        </w:r>
        <w:r>
          <w:fldChar w:fldCharType="begin"/>
        </w:r>
        <w:r>
          <w:instrText xml:space="preserve"> PAGEREF _Toc10501 \h </w:instrText>
        </w:r>
        <w:r>
          <w:fldChar w:fldCharType="separate"/>
        </w:r>
        <w:r>
          <w:t>31</w:t>
        </w:r>
        <w:r>
          <w:fldChar w:fldCharType="end"/>
        </w:r>
      </w:hyperlink>
    </w:p>
    <w:p>
      <w:pPr>
        <w:pStyle w:val="TOC2"/>
        <w:tabs>
          <w:tab w:val="right" w:leader="dot" w:pos="8306"/>
        </w:tabs>
      </w:pPr>
      <w:hyperlink w:anchor="_Toc21924" w:history="1">
        <w:r>
          <w:rPr>
            <w:rFonts w:ascii="仿宋" w:eastAsia="仿宋" w:hAnsi="仿宋" w:cs="仿宋" w:hint="eastAsia"/>
            <w:lang w:eastAsia="zh-CN"/>
          </w:rPr>
          <w:t>(四)、安全色及安全标志使用要求</w:t>
        </w:r>
        <w:r>
          <w:tab/>
        </w:r>
        <w:r>
          <w:fldChar w:fldCharType="begin"/>
        </w:r>
        <w:r>
          <w:instrText xml:space="preserve"> PAGEREF _Toc21924 \h </w:instrText>
        </w:r>
        <w:r>
          <w:fldChar w:fldCharType="separate"/>
        </w:r>
        <w:r>
          <w:t>33</w:t>
        </w:r>
        <w:r>
          <w:fldChar w:fldCharType="end"/>
        </w:r>
      </w:hyperlink>
    </w:p>
    <w:p>
      <w:pPr>
        <w:pStyle w:val="TOC2"/>
        <w:tabs>
          <w:tab w:val="right" w:leader="dot" w:pos="8306"/>
        </w:tabs>
      </w:pPr>
      <w:hyperlink w:anchor="_Toc30276" w:history="1">
        <w:r>
          <w:rPr>
            <w:rFonts w:ascii="仿宋" w:eastAsia="仿宋" w:hAnsi="仿宋" w:cs="仿宋" w:hint="eastAsia"/>
            <w:lang w:eastAsia="zh-CN"/>
          </w:rPr>
          <w:t>(五)、防尘防毒措施</w:t>
        </w:r>
        <w:r>
          <w:tab/>
        </w:r>
        <w:r>
          <w:fldChar w:fldCharType="begin"/>
        </w:r>
        <w:r>
          <w:instrText xml:space="preserve"> PAGEREF _Toc30276 \h </w:instrText>
        </w:r>
        <w:r>
          <w:fldChar w:fldCharType="separate"/>
        </w:r>
        <w:r>
          <w:t>34</w:t>
        </w:r>
        <w:r>
          <w:fldChar w:fldCharType="end"/>
        </w:r>
      </w:hyperlink>
    </w:p>
    <w:p>
      <w:pPr>
        <w:pStyle w:val="TOC2"/>
        <w:tabs>
          <w:tab w:val="right" w:leader="dot" w:pos="8306"/>
        </w:tabs>
      </w:pPr>
      <w:hyperlink w:anchor="_Toc25113" w:history="1">
        <w:r>
          <w:rPr>
            <w:rFonts w:ascii="仿宋" w:eastAsia="仿宋" w:hAnsi="仿宋" w:cs="仿宋" w:hint="eastAsia"/>
            <w:lang w:eastAsia="zh-CN"/>
          </w:rPr>
          <w:t>(六)、防静电、触电防护及防雷措施</w:t>
        </w:r>
        <w:r>
          <w:tab/>
        </w:r>
        <w:r>
          <w:fldChar w:fldCharType="begin"/>
        </w:r>
        <w:r>
          <w:instrText xml:space="preserve"> PAGEREF _Toc25113 \h </w:instrText>
        </w:r>
        <w:r>
          <w:fldChar w:fldCharType="separate"/>
        </w:r>
        <w:r>
          <w:t>35</w:t>
        </w:r>
        <w:r>
          <w:fldChar w:fldCharType="end"/>
        </w:r>
      </w:hyperlink>
    </w:p>
    <w:p>
      <w:pPr>
        <w:pStyle w:val="TOC2"/>
        <w:tabs>
          <w:tab w:val="right" w:leader="dot" w:pos="8306"/>
        </w:tabs>
      </w:pPr>
      <w:hyperlink w:anchor="_Toc12781" w:history="1">
        <w:r>
          <w:rPr>
            <w:rFonts w:ascii="仿宋" w:eastAsia="仿宋" w:hAnsi="仿宋" w:cs="仿宋" w:hint="eastAsia"/>
            <w:lang w:eastAsia="zh-CN"/>
          </w:rPr>
          <w:t>(七)、机械设备安全保障措施</w:t>
        </w:r>
        <w:r>
          <w:tab/>
        </w:r>
        <w:r>
          <w:fldChar w:fldCharType="begin"/>
        </w:r>
        <w:r>
          <w:instrText xml:space="preserve"> PAGEREF _Toc12781 \h </w:instrText>
        </w:r>
        <w:r>
          <w:fldChar w:fldCharType="separate"/>
        </w:r>
        <w:r>
          <w:t>36</w:t>
        </w:r>
        <w:r>
          <w:fldChar w:fldCharType="end"/>
        </w:r>
      </w:hyperlink>
    </w:p>
    <w:p>
      <w:pPr>
        <w:pStyle w:val="TOC1"/>
        <w:tabs>
          <w:tab w:val="right" w:leader="dot" w:pos="8306"/>
        </w:tabs>
      </w:pPr>
      <w:hyperlink w:anchor="_Toc21288" w:history="1">
        <w:r>
          <w:rPr>
            <w:rFonts w:ascii="仿宋" w:eastAsia="仿宋" w:hAnsi="仿宋" w:cs="仿宋" w:hint="eastAsia"/>
            <w:lang w:eastAsia="zh-CN"/>
          </w:rPr>
          <w:t>九、非淀粉类生物可降解塑料项目风险管理</w:t>
        </w:r>
        <w:r>
          <w:tab/>
        </w:r>
        <w:r>
          <w:fldChar w:fldCharType="begin"/>
        </w:r>
        <w:r>
          <w:instrText xml:space="preserve"> PAGEREF _Toc21288 \h </w:instrText>
        </w:r>
        <w:r>
          <w:fldChar w:fldCharType="separate"/>
        </w:r>
        <w:r>
          <w:t>38</w:t>
        </w:r>
        <w:r>
          <w:fldChar w:fldCharType="end"/>
        </w:r>
      </w:hyperlink>
    </w:p>
    <w:p>
      <w:pPr>
        <w:pStyle w:val="TOC2"/>
        <w:tabs>
          <w:tab w:val="right" w:leader="dot" w:pos="8306"/>
        </w:tabs>
      </w:pPr>
      <w:hyperlink w:anchor="_Toc7488" w:history="1">
        <w:r>
          <w:rPr>
            <w:rFonts w:ascii="仿宋" w:eastAsia="仿宋" w:hAnsi="仿宋" w:cs="仿宋" w:hint="eastAsia"/>
            <w:lang w:eastAsia="zh-CN"/>
          </w:rPr>
          <w:t>(一)、风险识别与评估</w:t>
        </w:r>
        <w:r>
          <w:tab/>
        </w:r>
        <w:r>
          <w:fldChar w:fldCharType="begin"/>
        </w:r>
        <w:r>
          <w:instrText xml:space="preserve"> PAGEREF _Toc7488 \h </w:instrText>
        </w:r>
        <w:r>
          <w:fldChar w:fldCharType="separate"/>
        </w:r>
        <w:r>
          <w:t>38</w:t>
        </w:r>
        <w:r>
          <w:fldChar w:fldCharType="end"/>
        </w:r>
      </w:hyperlink>
    </w:p>
    <w:p>
      <w:pPr>
        <w:pStyle w:val="TOC2"/>
        <w:tabs>
          <w:tab w:val="right" w:leader="dot" w:pos="8306"/>
        </w:tabs>
      </w:pPr>
      <w:hyperlink w:anchor="_Toc21962" w:history="1">
        <w:r>
          <w:rPr>
            <w:rFonts w:ascii="仿宋" w:eastAsia="仿宋" w:hAnsi="仿宋" w:cs="仿宋" w:hint="eastAsia"/>
            <w:lang w:eastAsia="zh-CN"/>
          </w:rPr>
          <w:t>(二)、风险应对策略</w:t>
        </w:r>
        <w:r>
          <w:tab/>
        </w:r>
        <w:r>
          <w:fldChar w:fldCharType="begin"/>
        </w:r>
        <w:r>
          <w:instrText xml:space="preserve"> PAGEREF _Toc21962 \h </w:instrText>
        </w:r>
        <w:r>
          <w:fldChar w:fldCharType="separate"/>
        </w:r>
        <w:r>
          <w:t>39</w:t>
        </w:r>
        <w:r>
          <w:fldChar w:fldCharType="end"/>
        </w:r>
      </w:hyperlink>
    </w:p>
    <w:p>
      <w:pPr>
        <w:pStyle w:val="TOC2"/>
        <w:tabs>
          <w:tab w:val="right" w:leader="dot" w:pos="8306"/>
        </w:tabs>
      </w:pPr>
      <w:hyperlink w:anchor="_Toc18218" w:history="1">
        <w:r>
          <w:rPr>
            <w:rFonts w:ascii="仿宋" w:eastAsia="仿宋" w:hAnsi="仿宋" w:cs="仿宋" w:hint="eastAsia"/>
            <w:lang w:eastAsia="zh-CN"/>
          </w:rPr>
          <w:t>(三)、风险监控与控制</w:t>
        </w:r>
        <w:r>
          <w:tab/>
        </w:r>
        <w:r>
          <w:fldChar w:fldCharType="begin"/>
        </w:r>
        <w:r>
          <w:instrText xml:space="preserve"> PAGEREF _Toc18218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47" w:history="1">
        <w:r>
          <w:rPr>
            <w:rFonts w:ascii="仿宋" w:eastAsia="仿宋" w:hAnsi="仿宋" w:cs="仿宋" w:hint="eastAsia"/>
            <w:lang w:eastAsia="zh-CN"/>
          </w:rPr>
          <w:t>十、非淀粉类生物可降解塑料项目人力资源管理</w:t>
        </w:r>
        <w:r>
          <w:tab/>
        </w:r>
        <w:r>
          <w:fldChar w:fldCharType="begin"/>
        </w:r>
        <w:r>
          <w:instrText xml:space="preserve"> PAGEREF _Toc17347 \h </w:instrText>
        </w:r>
        <w:r>
          <w:fldChar w:fldCharType="separate"/>
        </w:r>
        <w:r>
          <w:t>42</w:t>
        </w:r>
        <w:r>
          <w:fldChar w:fldCharType="end"/>
        </w:r>
      </w:hyperlink>
    </w:p>
    <w:p>
      <w:pPr>
        <w:pStyle w:val="TOC2"/>
        <w:tabs>
          <w:tab w:val="right" w:leader="dot" w:pos="8306"/>
        </w:tabs>
      </w:pPr>
      <w:hyperlink w:anchor="_Toc14012" w:history="1">
        <w:r>
          <w:rPr>
            <w:rFonts w:ascii="仿宋" w:eastAsia="仿宋" w:hAnsi="仿宋" w:cs="仿宋" w:hint="eastAsia"/>
            <w:lang w:eastAsia="zh-CN"/>
          </w:rPr>
          <w:t>(一)、建立健全的预算管理制度</w:t>
        </w:r>
        <w:r>
          <w:tab/>
        </w:r>
        <w:r>
          <w:fldChar w:fldCharType="begin"/>
        </w:r>
        <w:r>
          <w:instrText xml:space="preserve"> PAGEREF _Toc14012 \h </w:instrText>
        </w:r>
        <w:r>
          <w:fldChar w:fldCharType="separate"/>
        </w:r>
        <w:r>
          <w:t>42</w:t>
        </w:r>
        <w:r>
          <w:fldChar w:fldCharType="end"/>
        </w:r>
      </w:hyperlink>
    </w:p>
    <w:p>
      <w:pPr>
        <w:pStyle w:val="TOC2"/>
        <w:tabs>
          <w:tab w:val="right" w:leader="dot" w:pos="8306"/>
        </w:tabs>
      </w:pPr>
      <w:hyperlink w:anchor="_Toc21178" w:history="1">
        <w:r>
          <w:rPr>
            <w:rFonts w:ascii="仿宋" w:eastAsia="仿宋" w:hAnsi="仿宋" w:cs="仿宋" w:hint="eastAsia"/>
            <w:lang w:eastAsia="zh-CN"/>
          </w:rPr>
          <w:t>(二)、加强资金流动监控</w:t>
        </w:r>
        <w:r>
          <w:tab/>
        </w:r>
        <w:r>
          <w:fldChar w:fldCharType="begin"/>
        </w:r>
        <w:r>
          <w:instrText xml:space="preserve"> PAGEREF _Toc21178 \h </w:instrText>
        </w:r>
        <w:r>
          <w:fldChar w:fldCharType="separate"/>
        </w:r>
        <w:r>
          <w:t>44</w:t>
        </w:r>
        <w:r>
          <w:fldChar w:fldCharType="end"/>
        </w:r>
      </w:hyperlink>
    </w:p>
    <w:p>
      <w:pPr>
        <w:pStyle w:val="TOC2"/>
        <w:tabs>
          <w:tab w:val="right" w:leader="dot" w:pos="8306"/>
        </w:tabs>
      </w:pPr>
      <w:hyperlink w:anchor="_Toc21105" w:history="1">
        <w:r>
          <w:rPr>
            <w:rFonts w:ascii="仿宋" w:eastAsia="仿宋" w:hAnsi="仿宋" w:cs="仿宋" w:hint="eastAsia"/>
            <w:lang w:eastAsia="zh-CN"/>
          </w:rPr>
          <w:t>(三)、制定完善的风险控制机制</w:t>
        </w:r>
        <w:r>
          <w:tab/>
        </w:r>
        <w:r>
          <w:fldChar w:fldCharType="begin"/>
        </w:r>
        <w:r>
          <w:instrText xml:space="preserve"> PAGEREF _Toc21105 \h </w:instrText>
        </w:r>
        <w:r>
          <w:fldChar w:fldCharType="separate"/>
        </w:r>
        <w:r>
          <w:t>45</w:t>
        </w:r>
        <w:r>
          <w:fldChar w:fldCharType="end"/>
        </w:r>
      </w:hyperlink>
    </w:p>
    <w:p>
      <w:pPr>
        <w:pStyle w:val="TOC2"/>
        <w:tabs>
          <w:tab w:val="right" w:leader="dot" w:pos="8306"/>
        </w:tabs>
      </w:pPr>
      <w:hyperlink w:anchor="_Toc230" w:history="1">
        <w:r>
          <w:rPr>
            <w:rFonts w:ascii="仿宋" w:eastAsia="仿宋" w:hAnsi="仿宋" w:cs="仿宋" w:hint="eastAsia"/>
            <w:lang w:eastAsia="zh-CN"/>
          </w:rPr>
          <w:t>(四)、优化成本管理</w:t>
        </w:r>
        <w:r>
          <w:tab/>
        </w:r>
        <w:r>
          <w:fldChar w:fldCharType="begin"/>
        </w:r>
        <w:r>
          <w:instrText xml:space="preserve"> PAGEREF _Toc230 \h </w:instrText>
        </w:r>
        <w:r>
          <w:fldChar w:fldCharType="separate"/>
        </w:r>
        <w:r>
          <w:t>47</w:t>
        </w:r>
        <w:r>
          <w:fldChar w:fldCharType="end"/>
        </w:r>
      </w:hyperlink>
    </w:p>
    <w:p>
      <w:pPr>
        <w:pStyle w:val="TOC1"/>
        <w:tabs>
          <w:tab w:val="right" w:leader="dot" w:pos="8306"/>
        </w:tabs>
      </w:pPr>
      <w:hyperlink w:anchor="_Toc12974" w:history="1">
        <w:r>
          <w:rPr>
            <w:rFonts w:ascii="仿宋" w:eastAsia="仿宋" w:hAnsi="仿宋" w:cs="仿宋" w:hint="eastAsia"/>
            <w:lang w:eastAsia="zh-CN"/>
          </w:rPr>
          <w:t>十一、非淀粉类生物可降解塑料项目技术管理</w:t>
        </w:r>
        <w:r>
          <w:tab/>
        </w:r>
        <w:r>
          <w:fldChar w:fldCharType="begin"/>
        </w:r>
        <w:r>
          <w:instrText xml:space="preserve"> PAGEREF _Toc12974 \h </w:instrText>
        </w:r>
        <w:r>
          <w:fldChar w:fldCharType="separate"/>
        </w:r>
        <w:r>
          <w:t>48</w:t>
        </w:r>
        <w:r>
          <w:fldChar w:fldCharType="end"/>
        </w:r>
      </w:hyperlink>
    </w:p>
    <w:p>
      <w:pPr>
        <w:pStyle w:val="TOC2"/>
        <w:tabs>
          <w:tab w:val="right" w:leader="dot" w:pos="8306"/>
        </w:tabs>
      </w:pPr>
      <w:hyperlink w:anchor="_Toc21524" w:history="1">
        <w:r>
          <w:rPr>
            <w:rFonts w:ascii="仿宋" w:eastAsia="仿宋" w:hAnsi="仿宋" w:cs="仿宋" w:hint="eastAsia"/>
            <w:lang w:eastAsia="zh-CN"/>
          </w:rPr>
          <w:t>(一)、技术方案选用方向</w:t>
        </w:r>
        <w:r>
          <w:tab/>
        </w:r>
        <w:r>
          <w:fldChar w:fldCharType="begin"/>
        </w:r>
        <w:r>
          <w:instrText xml:space="preserve"> PAGEREF _Toc21524 \h </w:instrText>
        </w:r>
        <w:r>
          <w:fldChar w:fldCharType="separate"/>
        </w:r>
        <w:r>
          <w:t>48</w:t>
        </w:r>
        <w:r>
          <w:fldChar w:fldCharType="end"/>
        </w:r>
      </w:hyperlink>
    </w:p>
    <w:p>
      <w:pPr>
        <w:pStyle w:val="TOC2"/>
        <w:tabs>
          <w:tab w:val="right" w:leader="dot" w:pos="8306"/>
        </w:tabs>
      </w:pPr>
      <w:hyperlink w:anchor="_Toc16661" w:history="1">
        <w:r>
          <w:rPr>
            <w:rFonts w:ascii="仿宋" w:eastAsia="仿宋" w:hAnsi="仿宋" w:cs="仿宋" w:hint="eastAsia"/>
            <w:lang w:eastAsia="zh-CN"/>
          </w:rPr>
          <w:t>(二)、工艺技术方案选用原则</w:t>
        </w:r>
        <w:r>
          <w:tab/>
        </w:r>
        <w:r>
          <w:fldChar w:fldCharType="begin"/>
        </w:r>
        <w:r>
          <w:instrText xml:space="preserve"> PAGEREF _Toc16661 \h </w:instrText>
        </w:r>
        <w:r>
          <w:fldChar w:fldCharType="separate"/>
        </w:r>
        <w:r>
          <w:t>50</w:t>
        </w:r>
        <w:r>
          <w:fldChar w:fldCharType="end"/>
        </w:r>
      </w:hyperlink>
    </w:p>
    <w:p>
      <w:pPr>
        <w:pStyle w:val="TOC2"/>
        <w:tabs>
          <w:tab w:val="right" w:leader="dot" w:pos="8306"/>
        </w:tabs>
      </w:pPr>
      <w:hyperlink w:anchor="_Toc26150" w:history="1">
        <w:r>
          <w:rPr>
            <w:rFonts w:ascii="仿宋" w:eastAsia="仿宋" w:hAnsi="仿宋" w:cs="仿宋" w:hint="eastAsia"/>
            <w:lang w:eastAsia="zh-CN"/>
          </w:rPr>
          <w:t>(三)、工艺技术方案要求</w:t>
        </w:r>
        <w:r>
          <w:tab/>
        </w:r>
        <w:r>
          <w:fldChar w:fldCharType="begin"/>
        </w:r>
        <w:r>
          <w:instrText xml:space="preserve"> PAGEREF _Toc26150 \h </w:instrText>
        </w:r>
        <w:r>
          <w:fldChar w:fldCharType="separate"/>
        </w:r>
        <w:r>
          <w:t>52</w:t>
        </w:r>
        <w:r>
          <w:fldChar w:fldCharType="end"/>
        </w:r>
      </w:hyperlink>
    </w:p>
    <w:p>
      <w:pPr>
        <w:pStyle w:val="TOC1"/>
        <w:tabs>
          <w:tab w:val="right" w:leader="dot" w:pos="8306"/>
        </w:tabs>
      </w:pPr>
      <w:hyperlink w:anchor="_Toc21415" w:history="1">
        <w:r>
          <w:rPr>
            <w:rFonts w:ascii="仿宋" w:eastAsia="仿宋" w:hAnsi="仿宋" w:cs="仿宋" w:hint="eastAsia"/>
            <w:lang w:eastAsia="zh-CN"/>
          </w:rPr>
          <w:t>十二、非淀粉类生物可降解塑料项目投资规划</w:t>
        </w:r>
        <w:r>
          <w:tab/>
        </w:r>
        <w:r>
          <w:fldChar w:fldCharType="begin"/>
        </w:r>
        <w:r>
          <w:instrText xml:space="preserve"> PAGEREF _Toc21415 \h </w:instrText>
        </w:r>
        <w:r>
          <w:fldChar w:fldCharType="separate"/>
        </w:r>
        <w:r>
          <w:t>54</w:t>
        </w:r>
        <w:r>
          <w:fldChar w:fldCharType="end"/>
        </w:r>
      </w:hyperlink>
    </w:p>
    <w:p>
      <w:pPr>
        <w:pStyle w:val="TOC2"/>
        <w:tabs>
          <w:tab w:val="right" w:leader="dot" w:pos="8306"/>
        </w:tabs>
      </w:pPr>
      <w:hyperlink w:anchor="_Toc21045" w:history="1">
        <w:r>
          <w:rPr>
            <w:rFonts w:ascii="仿宋" w:eastAsia="仿宋" w:hAnsi="仿宋" w:cs="仿宋" w:hint="eastAsia"/>
            <w:lang w:eastAsia="zh-CN"/>
          </w:rPr>
          <w:t>(一)、非淀粉类生物可降解塑料项目总投资估算</w:t>
        </w:r>
        <w:r>
          <w:tab/>
        </w:r>
        <w:r>
          <w:fldChar w:fldCharType="begin"/>
        </w:r>
        <w:r>
          <w:instrText xml:space="preserve"> PAGEREF _Toc21045 \h </w:instrText>
        </w:r>
        <w:r>
          <w:fldChar w:fldCharType="separate"/>
        </w:r>
        <w:r>
          <w:t>54</w:t>
        </w:r>
        <w:r>
          <w:fldChar w:fldCharType="end"/>
        </w:r>
      </w:hyperlink>
    </w:p>
    <w:p>
      <w:pPr>
        <w:pStyle w:val="TOC2"/>
        <w:tabs>
          <w:tab w:val="right" w:leader="dot" w:pos="8306"/>
        </w:tabs>
      </w:pPr>
      <w:hyperlink w:anchor="_Toc10700" w:history="1">
        <w:r>
          <w:rPr>
            <w:rFonts w:ascii="仿宋" w:eastAsia="仿宋" w:hAnsi="仿宋" w:cs="仿宋" w:hint="eastAsia"/>
            <w:lang w:eastAsia="zh-CN"/>
          </w:rPr>
          <w:t>(二)、资金筹措</w:t>
        </w:r>
        <w:r>
          <w:tab/>
        </w:r>
        <w:r>
          <w:fldChar w:fldCharType="begin"/>
        </w:r>
        <w:r>
          <w:instrText xml:space="preserve"> PAGEREF _Toc10700 \h </w:instrText>
        </w:r>
        <w:r>
          <w:fldChar w:fldCharType="separate"/>
        </w:r>
        <w:r>
          <w:t>56</w:t>
        </w:r>
        <w:r>
          <w:fldChar w:fldCharType="end"/>
        </w:r>
      </w:hyperlink>
    </w:p>
    <w:p>
      <w:pPr>
        <w:pStyle w:val="TOC1"/>
        <w:tabs>
          <w:tab w:val="right" w:leader="dot" w:pos="8306"/>
        </w:tabs>
      </w:pPr>
      <w:hyperlink w:anchor="_Toc28656" w:history="1">
        <w:r>
          <w:rPr>
            <w:rFonts w:ascii="仿宋" w:eastAsia="仿宋" w:hAnsi="仿宋" w:cs="仿宋" w:hint="eastAsia"/>
            <w:lang w:eastAsia="zh-CN"/>
          </w:rPr>
          <w:t>十三、供应链管理</w:t>
        </w:r>
        <w:r>
          <w:tab/>
        </w:r>
        <w:r>
          <w:fldChar w:fldCharType="begin"/>
        </w:r>
        <w:r>
          <w:instrText xml:space="preserve"> PAGEREF _Toc28656 \h </w:instrText>
        </w:r>
        <w:r>
          <w:fldChar w:fldCharType="separate"/>
        </w:r>
        <w:r>
          <w:t>56</w:t>
        </w:r>
        <w:r>
          <w:fldChar w:fldCharType="end"/>
        </w:r>
      </w:hyperlink>
    </w:p>
    <w:p>
      <w:pPr>
        <w:pStyle w:val="TOC2"/>
        <w:tabs>
          <w:tab w:val="right" w:leader="dot" w:pos="8306"/>
        </w:tabs>
      </w:pPr>
      <w:hyperlink w:anchor="_Toc8885" w:history="1">
        <w:r>
          <w:rPr>
            <w:rFonts w:ascii="仿宋" w:eastAsia="仿宋" w:hAnsi="仿宋" w:cs="仿宋" w:hint="eastAsia"/>
            <w:lang w:eastAsia="zh-CN"/>
          </w:rPr>
          <w:t>(一)、供应链战略规划</w:t>
        </w:r>
        <w:r>
          <w:tab/>
        </w:r>
        <w:r>
          <w:fldChar w:fldCharType="begin"/>
        </w:r>
        <w:r>
          <w:instrText xml:space="preserve"> PAGEREF _Toc8885 \h </w:instrText>
        </w:r>
        <w:r>
          <w:fldChar w:fldCharType="separate"/>
        </w:r>
        <w:r>
          <w:t>56</w:t>
        </w:r>
        <w:r>
          <w:fldChar w:fldCharType="end"/>
        </w:r>
      </w:hyperlink>
    </w:p>
    <w:p>
      <w:pPr>
        <w:pStyle w:val="TOC2"/>
        <w:tabs>
          <w:tab w:val="right" w:leader="dot" w:pos="8306"/>
        </w:tabs>
      </w:pPr>
      <w:hyperlink w:anchor="_Toc30467" w:history="1">
        <w:r>
          <w:rPr>
            <w:rFonts w:ascii="仿宋" w:eastAsia="仿宋" w:hAnsi="仿宋" w:cs="仿宋" w:hint="eastAsia"/>
            <w:lang w:eastAsia="zh-CN"/>
          </w:rPr>
          <w:t>(二)、供应商选择与合作</w:t>
        </w:r>
        <w:r>
          <w:tab/>
        </w:r>
        <w:r>
          <w:fldChar w:fldCharType="begin"/>
        </w:r>
        <w:r>
          <w:instrText xml:space="preserve"> PAGEREF _Toc30467 \h </w:instrText>
        </w:r>
        <w:r>
          <w:fldChar w:fldCharType="separate"/>
        </w:r>
        <w:r>
          <w:t>58</w:t>
        </w:r>
        <w:r>
          <w:fldChar w:fldCharType="end"/>
        </w:r>
      </w:hyperlink>
    </w:p>
    <w:p>
      <w:pPr>
        <w:pStyle w:val="TOC2"/>
        <w:tabs>
          <w:tab w:val="right" w:leader="dot" w:pos="8306"/>
        </w:tabs>
      </w:pPr>
      <w:hyperlink w:anchor="_Toc32694" w:history="1">
        <w:r>
          <w:rPr>
            <w:rFonts w:ascii="仿宋" w:eastAsia="仿宋" w:hAnsi="仿宋" w:cs="仿宋" w:hint="eastAsia"/>
            <w:lang w:eastAsia="zh-CN"/>
          </w:rPr>
          <w:t>(三)、物流与库存管理</w:t>
        </w:r>
        <w:r>
          <w:tab/>
        </w:r>
        <w:r>
          <w:fldChar w:fldCharType="begin"/>
        </w:r>
        <w:r>
          <w:instrText xml:space="preserve"> PAGEREF _Toc32694 \h </w:instrText>
        </w:r>
        <w:r>
          <w:fldChar w:fldCharType="separate"/>
        </w:r>
        <w:r>
          <w:t>59</w:t>
        </w:r>
        <w:r>
          <w:fldChar w:fldCharType="end"/>
        </w:r>
      </w:hyperlink>
    </w:p>
    <w:p>
      <w:pPr>
        <w:pStyle w:val="TOC1"/>
        <w:tabs>
          <w:tab w:val="right" w:leader="dot" w:pos="8306"/>
        </w:tabs>
      </w:pPr>
      <w:hyperlink w:anchor="_Toc12921" w:history="1">
        <w:r>
          <w:rPr>
            <w:rFonts w:ascii="仿宋" w:eastAsia="仿宋" w:hAnsi="仿宋" w:cs="仿宋" w:hint="eastAsia"/>
            <w:lang w:eastAsia="zh-CN"/>
          </w:rPr>
          <w:t>十四、非淀粉类生物可降解塑料项目实施保障措施</w:t>
        </w:r>
        <w:r>
          <w:tab/>
        </w:r>
        <w:r>
          <w:fldChar w:fldCharType="begin"/>
        </w:r>
        <w:r>
          <w:instrText xml:space="preserve"> PAGEREF _Toc12921 \h </w:instrText>
        </w:r>
        <w:r>
          <w:fldChar w:fldCharType="separate"/>
        </w:r>
        <w:r>
          <w:t>61</w:t>
        </w:r>
        <w:r>
          <w:fldChar w:fldCharType="end"/>
        </w:r>
      </w:hyperlink>
    </w:p>
    <w:p>
      <w:pPr>
        <w:pStyle w:val="TOC2"/>
        <w:tabs>
          <w:tab w:val="right" w:leader="dot" w:pos="8306"/>
        </w:tabs>
      </w:pPr>
      <w:hyperlink w:anchor="_Toc23177" w:history="1">
        <w:r>
          <w:rPr>
            <w:rFonts w:ascii="仿宋" w:eastAsia="仿宋" w:hAnsi="仿宋" w:cs="仿宋" w:hint="eastAsia"/>
            <w:lang w:eastAsia="zh-CN"/>
          </w:rPr>
          <w:t>(一)、非淀粉类生物可降解塑料项目实施保障机制</w:t>
        </w:r>
        <w:r>
          <w:tab/>
        </w:r>
        <w:r>
          <w:fldChar w:fldCharType="begin"/>
        </w:r>
        <w:r>
          <w:instrText xml:space="preserve"> PAGEREF _Toc23177 \h </w:instrText>
        </w:r>
        <w:r>
          <w:fldChar w:fldCharType="separate"/>
        </w:r>
        <w:r>
          <w:t>61</w:t>
        </w:r>
        <w:r>
          <w:fldChar w:fldCharType="end"/>
        </w:r>
      </w:hyperlink>
    </w:p>
    <w:p>
      <w:pPr>
        <w:pStyle w:val="TOC2"/>
        <w:tabs>
          <w:tab w:val="right" w:leader="dot" w:pos="8306"/>
        </w:tabs>
      </w:pPr>
      <w:hyperlink w:anchor="_Toc27776" w:history="1">
        <w:r>
          <w:rPr>
            <w:rFonts w:ascii="仿宋" w:eastAsia="仿宋" w:hAnsi="仿宋" w:cs="仿宋" w:hint="eastAsia"/>
            <w:lang w:eastAsia="zh-CN"/>
          </w:rPr>
          <w:t>(二)、非淀粉类生物可降解塑料项目法律合规要求</w:t>
        </w:r>
        <w:r>
          <w:tab/>
        </w:r>
        <w:r>
          <w:fldChar w:fldCharType="begin"/>
        </w:r>
        <w:r>
          <w:instrText xml:space="preserve"> PAGEREF _Toc27776 \h </w:instrText>
        </w:r>
        <w:r>
          <w:fldChar w:fldCharType="separate"/>
        </w:r>
        <w:r>
          <w:t>65</w:t>
        </w:r>
        <w:r>
          <w:fldChar w:fldCharType="end"/>
        </w:r>
      </w:hyperlink>
    </w:p>
    <w:p>
      <w:pPr>
        <w:pStyle w:val="TOC2"/>
        <w:tabs>
          <w:tab w:val="right" w:leader="dot" w:pos="8306"/>
        </w:tabs>
      </w:pPr>
      <w:hyperlink w:anchor="_Toc30363" w:history="1">
        <w:r>
          <w:rPr>
            <w:rFonts w:ascii="仿宋" w:eastAsia="仿宋" w:hAnsi="仿宋" w:cs="仿宋" w:hint="eastAsia"/>
            <w:lang w:eastAsia="zh-CN"/>
          </w:rPr>
          <w:t>(三)、非淀粉类生物可降解塑料项目合同管理与法律事务</w:t>
        </w:r>
        <w:r>
          <w:tab/>
        </w:r>
        <w:r>
          <w:fldChar w:fldCharType="begin"/>
        </w:r>
        <w:r>
          <w:instrText xml:space="preserve"> PAGEREF _Toc30363 \h </w:instrText>
        </w:r>
        <w:r>
          <w:fldChar w:fldCharType="separate"/>
        </w:r>
        <w:r>
          <w:t>69</w:t>
        </w:r>
        <w:r>
          <w:fldChar w:fldCharType="end"/>
        </w:r>
      </w:hyperlink>
    </w:p>
    <w:p>
      <w:pPr>
        <w:pStyle w:val="TOC2"/>
        <w:tabs>
          <w:tab w:val="right" w:leader="dot" w:pos="8306"/>
        </w:tabs>
      </w:pPr>
      <w:hyperlink w:anchor="_Toc15605" w:history="1">
        <w:r>
          <w:rPr>
            <w:rFonts w:ascii="仿宋" w:eastAsia="仿宋" w:hAnsi="仿宋" w:cs="仿宋" w:hint="eastAsia"/>
            <w:lang w:eastAsia="zh-CN"/>
          </w:rPr>
          <w:t>(四)、非淀粉类生物可降解塑料项目知识产权保护策略</w:t>
        </w:r>
        <w:r>
          <w:tab/>
        </w:r>
        <w:r>
          <w:fldChar w:fldCharType="begin"/>
        </w:r>
        <w:r>
          <w:instrText xml:space="preserve"> PAGEREF _Toc15605 \h </w:instrText>
        </w:r>
        <w:r>
          <w:fldChar w:fldCharType="separate"/>
        </w:r>
        <w:r>
          <w:t>76</w:t>
        </w:r>
        <w:r>
          <w:fldChar w:fldCharType="end"/>
        </w:r>
      </w:hyperlink>
    </w:p>
    <w:p>
      <w:pPr>
        <w:pStyle w:val="TOC1"/>
        <w:tabs>
          <w:tab w:val="right" w:leader="dot" w:pos="8306"/>
        </w:tabs>
      </w:pPr>
      <w:hyperlink w:anchor="_Toc3541" w:history="1">
        <w:r>
          <w:rPr>
            <w:rFonts w:ascii="仿宋" w:eastAsia="仿宋" w:hAnsi="仿宋" w:cs="仿宋" w:hint="eastAsia"/>
            <w:lang w:eastAsia="zh-CN"/>
          </w:rPr>
          <w:t>十五、营销与推广策略</w:t>
        </w:r>
        <w:r>
          <w:tab/>
        </w:r>
        <w:r>
          <w:fldChar w:fldCharType="begin"/>
        </w:r>
        <w:r>
          <w:instrText xml:space="preserve"> PAGEREF _Toc3541 \h </w:instrText>
        </w:r>
        <w:r>
          <w:fldChar w:fldCharType="separate"/>
        </w:r>
        <w:r>
          <w:t>79</w:t>
        </w:r>
        <w:r>
          <w:fldChar w:fldCharType="end"/>
        </w:r>
      </w:hyperlink>
    </w:p>
    <w:p>
      <w:pPr>
        <w:pStyle w:val="TOC2"/>
        <w:tabs>
          <w:tab w:val="right" w:leader="dot" w:pos="8306"/>
        </w:tabs>
      </w:pPr>
      <w:hyperlink w:anchor="_Toc31135" w:history="1">
        <w:r>
          <w:rPr>
            <w:rFonts w:ascii="仿宋" w:eastAsia="仿宋" w:hAnsi="仿宋" w:cs="仿宋" w:hint="eastAsia"/>
            <w:lang w:eastAsia="zh-CN"/>
          </w:rPr>
          <w:t>(一)、产品/服务定位与特点</w:t>
        </w:r>
        <w:r>
          <w:tab/>
        </w:r>
        <w:r>
          <w:fldChar w:fldCharType="begin"/>
        </w:r>
        <w:r>
          <w:instrText xml:space="preserve"> PAGEREF _Toc31135 \h </w:instrText>
        </w:r>
        <w:r>
          <w:fldChar w:fldCharType="separate"/>
        </w:r>
        <w:r>
          <w:t>79</w:t>
        </w:r>
        <w:r>
          <w:fldChar w:fldCharType="end"/>
        </w:r>
      </w:hyperlink>
    </w:p>
    <w:p>
      <w:pPr>
        <w:pStyle w:val="TOC2"/>
        <w:tabs>
          <w:tab w:val="right" w:leader="dot" w:pos="8306"/>
        </w:tabs>
      </w:pPr>
      <w:hyperlink w:anchor="_Toc31861" w:history="1">
        <w:r>
          <w:rPr>
            <w:rFonts w:ascii="仿宋" w:eastAsia="仿宋" w:hAnsi="仿宋" w:cs="仿宋" w:hint="eastAsia"/>
            <w:lang w:eastAsia="zh-CN"/>
          </w:rPr>
          <w:t>(二)、市场定位与竞争分析</w:t>
        </w:r>
        <w:r>
          <w:tab/>
        </w:r>
        <w:r>
          <w:fldChar w:fldCharType="begin"/>
        </w:r>
        <w:r>
          <w:instrText xml:space="preserve"> PAGEREF _Toc31861 \h </w:instrText>
        </w:r>
        <w:r>
          <w:fldChar w:fldCharType="separate"/>
        </w:r>
        <w:r>
          <w:t>80</w:t>
        </w:r>
        <w:r>
          <w:fldChar w:fldCharType="end"/>
        </w:r>
      </w:hyperlink>
    </w:p>
    <w:p>
      <w:pPr>
        <w:pStyle w:val="TOC2"/>
        <w:tabs>
          <w:tab w:val="right" w:leader="dot" w:pos="8306"/>
        </w:tabs>
      </w:pPr>
      <w:hyperlink w:anchor="_Toc15625" w:history="1">
        <w:r>
          <w:rPr>
            <w:rFonts w:ascii="仿宋" w:eastAsia="仿宋" w:hAnsi="仿宋" w:cs="仿宋" w:hint="eastAsia"/>
            <w:lang w:eastAsia="zh-CN"/>
          </w:rPr>
          <w:t>(三)、营销渠道与策略</w:t>
        </w:r>
        <w:r>
          <w:tab/>
        </w:r>
        <w:r>
          <w:fldChar w:fldCharType="begin"/>
        </w:r>
        <w:r>
          <w:instrText xml:space="preserve"> PAGEREF _Toc15625 \h </w:instrText>
        </w:r>
        <w:r>
          <w:fldChar w:fldCharType="separate"/>
        </w:r>
        <w:r>
          <w:t>81</w:t>
        </w:r>
        <w:r>
          <w:fldChar w:fldCharType="end"/>
        </w:r>
      </w:hyperlink>
    </w:p>
    <w:p>
      <w:pPr>
        <w:pStyle w:val="TOC2"/>
        <w:tabs>
          <w:tab w:val="right" w:leader="dot" w:pos="8306"/>
        </w:tabs>
      </w:pPr>
      <w:hyperlink w:anchor="_Toc3320" w:history="1">
        <w:r>
          <w:rPr>
            <w:rFonts w:ascii="仿宋" w:eastAsia="仿宋" w:hAnsi="仿宋" w:cs="仿宋" w:hint="eastAsia"/>
            <w:lang w:eastAsia="zh-CN"/>
          </w:rPr>
          <w:t>(四)、推广与宣传活动</w:t>
        </w:r>
        <w:r>
          <w:tab/>
        </w:r>
        <w:r>
          <w:fldChar w:fldCharType="begin"/>
        </w:r>
        <w:r>
          <w:instrText xml:space="preserve"> PAGEREF _Toc3320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25"/>
      <w:r>
        <w:rPr>
          <w:rFonts w:ascii="仿宋" w:eastAsia="仿宋" w:hAnsi="仿宋" w:cs="仿宋" w:hint="eastAsia"/>
          <w:sz w:val="28"/>
          <w:lang w:eastAsia="zh-CN"/>
        </w:rPr>
        <w:t>一、非淀粉类生物可降解塑料项目建设背景及必要性分析</w:t>
      </w:r>
      <w:bookmarkEnd w:id="2"/>
    </w:p>
    <w:p>
      <w:pPr>
        <w:pStyle w:val="Heading2"/>
        <w:rPr>
          <w:rFonts w:ascii="仿宋" w:eastAsia="仿宋" w:hAnsi="仿宋" w:cs="仿宋" w:hint="eastAsia"/>
          <w:lang w:eastAsia="zh-CN"/>
        </w:rPr>
      </w:pPr>
      <w:bookmarkStart w:id="3" w:name="_Toc17766"/>
      <w:r>
        <w:rPr>
          <w:rFonts w:ascii="仿宋" w:eastAsia="仿宋" w:hAnsi="仿宋" w:cs="仿宋" w:hint="eastAsia"/>
          <w:lang w:eastAsia="zh-CN"/>
        </w:rPr>
        <w:t>(一)、非淀粉类生物可降解塑料项目背景分析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淀粉类生物可降解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淀粉类生物可降解塑料项目在这个潮流中的定位。同时，我们将关注行业内涌现的新兴机遇，以便非淀粉类生物可降解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淀粉类生物可降解塑料项目提供了强大的发展动力。我们将聚焦于行业内最新的技术发展趋势，包括但不限于人工智能、大数据分析、物联网等领域。通过深度的技术研究，我们将确保非淀粉类生物可降解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淀粉类生物可降解塑料项目发展的源泉。我们将投入更多的精力对市场需求进行深入剖析，超越表面的需求，深入挖掘潜在的市场痛点和机遇。通过对市场需求的细致了解，非淀粉类生物可降解塑料项目将更有针对性地设计解决方案，满足市场的多样化需求，从而更好地促进非淀粉类生物可降解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淀粉类生物可降解塑料项目战略至关重要。我们将对竞争态势进行更为深入的分析，包括但不限于市场份额、产品特点、客户满意度等多个维度。通过深度的竞争分析，非淀粉类生物可降解塑料项目将能够更准确地把握市场脉搏，制定具有竞争力的非淀粉类生物可降解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非淀粉类生物可降解塑料项目的发展具有直接的影响。我们将进行更为全面的法规和政策分析，了解行业发展中的潜在法律风险和合规挑战。通过充分了解和遵守相关法规，非淀粉类生物可降解塑料项目将确保在法律框架内合法合规运营，为非淀粉类生物可降解塑料项目的稳健发展提供有力支持。</w:t>
      </w:r>
    </w:p>
    <w:p>
      <w:pPr>
        <w:pStyle w:val="Heading2"/>
        <w:ind w:firstLine="560" w:firstLineChars="200"/>
        <w:rPr>
          <w:rFonts w:ascii="仿宋" w:eastAsia="仿宋" w:hAnsi="仿宋" w:cs="仿宋" w:hint="eastAsia"/>
          <w:sz w:val="28"/>
          <w:lang w:eastAsia="zh-CN"/>
        </w:rPr>
      </w:pPr>
      <w:bookmarkStart w:id="4" w:name="_Toc27803"/>
      <w:r>
        <w:rPr>
          <w:rFonts w:ascii="仿宋" w:eastAsia="仿宋" w:hAnsi="仿宋" w:cs="仿宋" w:hint="eastAsia"/>
          <w:sz w:val="28"/>
          <w:lang w:eastAsia="zh-CN"/>
        </w:rPr>
        <w:t>(二)、非淀粉类生物可降解塑料项目建设必要性分析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建设的迫切性源于对行业发展趋势的深刻洞察。我们正处于一个行业变革的时代，科技创新、数字化转型成为企业发展的关键动力。非淀粉类生物可降解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建设不仅仅是为了跟上潮流，更是为了通过技术创新推动企业的持续发展。通过引入先进的技术和解决方案，非淀粉类生物可降解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淀粉类生物可降解塑料项目的建设成为必然选择，通过提高产品质量、拓展服务领域，从而在竞争中获得更多的机会。非淀粉类生物可降解塑料项目建设将使企业更好地适应市场需求，增强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淀粉类生物可降解塑料项目建设的必要性体现在对客户需求更精准的满足。通过非淀粉类生物可降解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建设的背后是对企业持续创新的追求。只有通过不断创新，企业才能在竞争中立于不败之地。非淀粉类生物可降解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41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80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技术管理特点体现在其创新导向。通过引入最先进的技术趋势和解决方案，非淀粉类生物可降解塑料项目致力于提升科技含量、提高质量和效率水平。这意味着我们将采用最新的工具和方法，确保非淀粉类生物可降解塑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淀粉类生物可降解塑料项目技术管理的显著特征。通过整合不同领域的技术资源，我们实现了跨学科的协同工作。这有助于优化技术架构，提高整体效能。此外，整合性策略还促进了不同技术团队之间的紧密沟通和高效合作，确保非淀粉类生物可降解塑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淀粉类生物可降解塑料项目所采用的技术。通过不断优化技术方案，非淀粉类生物可降解塑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淀粉类生物可降解塑料项目团队将在非淀粉类生物可降解塑料项目初期识别可能的技术风险，并采取相应的预防和应对措施。通过建立健全的风险评估机制，非淀粉类生物可降解塑料项目能够在实施过程中及时发现并解决潜在的技术问题，保障非淀粉类生物可降解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淀粉类生物可降解塑料项目中，技术将成为非淀粉类生物可降解塑料项目成功的有力支持。这一深度剖析揭示了技术管理在非淀粉类生物可降解塑料项目实施中的关键作用，为非淀粉类生物可降解塑料项目的技术基础奠定了坚实的基础。</w:t>
      </w:r>
    </w:p>
    <w:p>
      <w:pPr>
        <w:pStyle w:val="Heading2"/>
        <w:ind w:firstLine="560" w:firstLineChars="200"/>
        <w:rPr>
          <w:rFonts w:ascii="仿宋" w:eastAsia="仿宋" w:hAnsi="仿宋" w:cs="仿宋" w:hint="eastAsia"/>
          <w:sz w:val="28"/>
          <w:lang w:eastAsia="zh-CN"/>
        </w:rPr>
      </w:pPr>
      <w:bookmarkStart w:id="7" w:name="_Toc9546"/>
      <w:r>
        <w:rPr>
          <w:rFonts w:ascii="仿宋" w:eastAsia="仿宋" w:hAnsi="仿宋" w:cs="仿宋" w:hint="eastAsia"/>
          <w:sz w:val="28"/>
          <w:lang w:eastAsia="zh-CN"/>
        </w:rPr>
        <w:t>(二)、非淀粉类生物可降解塑料项目工艺技术设计方案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淀粉类生物可降解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淀粉类生物可降解塑料项目将严格按照相关行业规范要求进行组织。通过有效控制产品质量，非淀粉类生物可降解塑料项目将致力于为顾客提供优质的非淀粉类生物可降解塑料项目产品和良好的服务。这体现了非淀粉类生物可降解塑料项目对于生产活动合规性和质量标准的高度重视，为非淀粉类生物可降解塑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淀粉类生物可降解塑料项目注重生态效益和清洁生产原则。非淀粉类生物可降解塑料项目建设将紧密结合地方特色经济发展，与社会经济发展规划和区域环境保护规划方案相协调一致。通过与当地区域自然生态系统的结合，非淀粉类生物可降解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非淀粉类生物可降解塑料项目产品具有多样化的客户需求和个性化的特点。因此，非淀粉类生物可降解塑料项目产品规格品种多样，且单批生产数量较小。为满足这一特点，非淀粉类生物可降解塑料项目承办单位将建设先进的柔性制造生产线。通过广泛应用柔性制造技术，非淀粉类生物可降解塑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淀粉类生物可降解塑料项目采用的技术具有较高的技术含量和自动化水平，处于国内先进水平。这一技术选用不仅体现了对生产效率、质量和环境友好性的高标准要求，同时为非淀粉类生物可降解塑料项目的可持续发展奠定了坚实的基础。</w:t>
      </w:r>
    </w:p>
    <w:p>
      <w:pPr>
        <w:pStyle w:val="Heading2"/>
        <w:ind w:firstLine="560" w:firstLineChars="200"/>
        <w:rPr>
          <w:rFonts w:ascii="仿宋" w:eastAsia="仿宋" w:hAnsi="仿宋" w:cs="仿宋" w:hint="eastAsia"/>
          <w:sz w:val="28"/>
          <w:lang w:eastAsia="zh-CN"/>
        </w:rPr>
      </w:pPr>
      <w:bookmarkStart w:id="8" w:name="_Toc151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为确保非淀粉类生物可降解塑料项目的高效生产和技术实施，我们制定了一套精心设计的设备选型方案，以满足非淀粉类生物可降解塑料项目生产、质量和环保的要求。该方案的主要特点如下：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淀粉类生物可降解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淀粉类生物可降解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36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20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非淀粉类生物可降解塑料项目的主要产品是XXXX，预计年产值为XXX万元。这一产品在市场中占据着重要的地位，其广泛的应用范围使得该非淀粉类生物可降解塑料项目的市场前景非常广阔。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淀粉类生物可降解塑料项目的xxx产品作为重要的原材料之一，将在多个领域发挥关键作用。其在建筑、交通、能源等方面的广泛应用将为整个产业链提供强大的支持，形成产业协同效应。非淀粉类生物可降解塑料项目的年产值XXX万XXX万XXX万万元不仅反映了其在市场上的巨大潜力，更预示着它对国民经济的积极贡献。这种关联度高、涉及面广的产业关系，使得该非淀粉类生物可降解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694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总征地面积为XXXX平方米，相当于约XX.XX亩，其中净用地面积为XXXX平方米，红线范围内相当于约XX.XX亩。这一用地规模充分考虑了非淀粉类生物可降解塑料项目的建设需求，保障了非淀粉类生物可降解塑料项目在合适的空间内得以充分发展。非淀粉类生物可降解塑料项目规划的总建筑面积为XXXX平方米，其中主体工程建设占XXXX平方米，计容建筑面积达XXXX平方米。预计建筑工程的投资将达到XXXX万元，为非淀粉类生物可降解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计划购置的设备共计XXXX台（套），设备购置费用为XXXX万元。这一设备购置计划充分考虑到非淀粉类生物可降解塑料项目的生产需求和技术要求，确保了非淀粉类生物可降解塑料项目在生产运营中具备先进的技术装备和高效的生产能力。设备的合理配置将为非淀粉类生物可降解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计划总投资为XXXX万元，预计年实现营业收入为XXXX万元。这一产能规模的设定旨在确保非淀粉类生物可降解塑料项目能够在投资与回报之间取得平衡，实现长期可持续的发展。非淀粉类生物可降解塑料项目的总投资充分考虑到各个方面的需求，包括用地建设、设备购置等多个环节，以确保非淀粉类生物可降解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295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416"/>
      <w:r>
        <w:rPr>
          <w:rFonts w:ascii="仿宋" w:eastAsia="仿宋" w:hAnsi="仿宋" w:cs="仿宋" w:hint="eastAsia"/>
          <w:lang w:eastAsia="zh-CN"/>
        </w:rPr>
        <w:t>(一)、非淀粉类生物可降解塑料行业分析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非淀粉类生物可降解塑料行业一直以来都是市场的关注焦点。行业内的发展趋势、竞争态势以及潜在机会都对非淀粉类生物可降解塑料项目的推进产生深远的影响。通过深入研究行业的整体概貌，我们将更好地理解行业的核心特征，为非淀粉类生物可降解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行业，技术一直是推动创新和发展的关键因素。我们将对当前技术趋势进行详尽分析，包括但不限于人工智能、大数据应用、先进制造技术等。这有助于非淀粉类生物可降解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淀粉类生物可降解塑料项目成功的基础。我们将对主要竞争对手进行深入研究，包括其市场份额、产品特点、市场定位等。通过全面了解竞争对手的优势和劣势，非淀粉类生物可降解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5084"/>
      <w:r>
        <w:rPr>
          <w:rFonts w:ascii="仿宋" w:eastAsia="仿宋" w:hAnsi="仿宋" w:cs="仿宋" w:hint="eastAsia"/>
          <w:sz w:val="28"/>
          <w:lang w:eastAsia="zh-CN"/>
        </w:rPr>
        <w:t>(二)、非淀粉类生物可降解塑料市场分析预测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淀粉类生物可降解塑料市场未来的增长趋势。这包括市场的整体规模、各细分领域的发展趋势等。非淀粉类生物可降解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淀粉类生物可降解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淀粉类生物可降解塑料项目实施过程中需要充分考虑的因素。我们将对市场风险进行全面评估，包括但不限于政策法规风险、市场竞争风险、技术变革风险等。通过对潜在风险的深入分析，非淀粉类生物可降解塑料项目可以制定相应的风险缓解策略，降低不确定性对非淀粉类生物可降解塑料项目的影响。</w:t>
      </w:r>
    </w:p>
    <w:p>
      <w:pPr>
        <w:pStyle w:val="Heading1"/>
        <w:ind w:firstLine="560" w:firstLineChars="200"/>
        <w:rPr>
          <w:rFonts w:ascii="仿宋" w:eastAsia="仿宋" w:hAnsi="仿宋" w:cs="仿宋" w:hint="eastAsia"/>
          <w:sz w:val="28"/>
          <w:lang w:eastAsia="zh-CN"/>
        </w:rPr>
      </w:pPr>
      <w:bookmarkStart w:id="15" w:name="_Toc4129"/>
      <w:r>
        <w:rPr>
          <w:rFonts w:ascii="仿宋" w:eastAsia="仿宋" w:hAnsi="仿宋" w:cs="仿宋" w:hint="eastAsia"/>
          <w:sz w:val="28"/>
          <w:lang w:eastAsia="zh-CN"/>
        </w:rPr>
        <w:t>五、非淀粉类生物可降解塑料项目概论</w:t>
      </w:r>
      <w:bookmarkEnd w:id="15"/>
    </w:p>
    <w:p>
      <w:pPr>
        <w:pStyle w:val="Heading2"/>
        <w:rPr>
          <w:rFonts w:ascii="仿宋" w:eastAsia="仿宋" w:hAnsi="仿宋" w:cs="仿宋" w:hint="eastAsia"/>
          <w:lang w:eastAsia="zh-CN"/>
        </w:rPr>
      </w:pPr>
      <w:bookmarkStart w:id="16" w:name="_Toc3882"/>
      <w:r>
        <w:rPr>
          <w:rFonts w:ascii="仿宋" w:eastAsia="仿宋" w:hAnsi="仿宋" w:cs="仿宋" w:hint="eastAsia"/>
          <w:lang w:eastAsia="zh-CN"/>
        </w:rPr>
        <w:t>(一)、非淀粉类生物可降解塑料项目概况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起源追溯至对市场的深入洞察。市场的不断演变与变革为非淀粉类生物可降解塑料项目提供了难得的机遇。当前市场存在的需求缺口和变革的大环境共同构成了非淀粉类生物可降解塑料项目的背景。这个非淀粉类生物可降解塑料项目旨在充分利用市场机遇，填补行业中尚未满足的需求，为客户提供全新的解决方案。市场的变革和需求的增长使得这个非淀粉类生物可降解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非淀粉类生物可降解塑料项目名称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正式命名为非淀粉类生物可降解塑料。这个名称不仅仅是一个标识，更代表了非淀粉类生物可降解塑料项目的核心理念和愿景。它蕴含着非淀粉类生物可降解塑料项目所要解决问题的关键字，具有强烈的表达和辨识度，为非淀粉类生物可降解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非淀粉类生物可降解塑料项目目标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核心目标是提供一种全新、高效的解决方案，满足客户日益增长的需求。非淀粉类生物可降解塑料项目追求的不仅仅是满足市场需求，更是在市场中获得卓越的竞争优势。通过不断提升产品或服务的质量和创新水平，非淀粉类生物可降解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非淀粉类生物可降解塑料项目范围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全面涵盖了产品研发、制造、市场推广和售后服务，确保从产品设计到最终用户体验的全方位关注。这一全面的非淀粉类生物可降解塑料项目范围是为了确保非淀粉类生物可降解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非淀粉类生物可降解塑料项目时间表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计划在未来18个月内完成，包括研发、测试、市场试点和正式推出等不同阶段。这个时间表的合理设计是为了确保非淀粉类生物可降解塑料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非淀粉类生物可降解塑料项目预算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总预算估算为XX百万美元，主要分配在研发、市场推广、人员培训和运营等方面。这一充足的预算为非淀粉类生物可降解塑料项目提供了充足的资源，确保非淀粉类生物可降解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非淀粉类生物可降解塑料项目风险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可能面临的风险包括市场接受度低、技术难题、竞争激烈等。非淀粉类生物可降解塑料项目团队已经制定了相应的风险应对计划，通过前瞻性的风险管理，确保非淀粉类生物可降解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非淀粉类生物可降解塑料项目团队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汇聚了一支经验丰富、多领域专业素养的核心团队，确保非淀粉类生物可降解塑料项目在各个方面都能拥有高水平的执行力。团队的协同作战是非淀粉类生物可降解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非淀粉类生物可降解塑料项目背景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非淀粉类生物可降解塑料项目的背景根植于市场对更高效、创新产品的渴望，同时也受到科技发展对行业格局的深刻改变的影响。这为非淀粉类生物可降解塑料项目提供了广阔的发展空间和市场需求。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非淀粉类生物可降解塑料项目现状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截至目前，非淀粉类生物可降解塑料项目已完成市场调研和技术验证，取得了初步的成功。这为非淀粉类生物可降解塑料项目在未来的发展奠定了坚实的基础，为更远大的目标打下了坚实的基石。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https://d.book118.com/158057026112006045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1326D"/>
    <w:rsid w:val="025132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5702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2024-03-01T07:58:00Z</dcterms:created>
  <dcterms:modified xsi:type="dcterms:W3CDTF">2024-03-01T07:58:33Z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1D64CB11E0044BB1BF28B42C4F1AF6E4_11</vt:lpwstr>
  </property>
  <property fmtid="{D5CDD505-2E9C-101B-9397-08002B2CF9AE}" pid="3" name="KSOProductBuildVer">
    <vt:lpwstr>2052-12.1.0.16388</vt:lpwstr>
  </property>
</Properties>
</file>