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2104D" w:rsidP="0052104D" w14:paraId="04D5635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2104D">
        <w:rPr>
          <w:rFonts w:ascii="华文中宋" w:eastAsia="华文中宋" w:hAnsi="华文中宋"/>
          <w:b/>
          <w:sz w:val="30"/>
        </w:rPr>
        <w:t>2024</w:t>
      </w:r>
      <w:r w:rsidRPr="0052104D">
        <w:rPr>
          <w:rFonts w:ascii="华文中宋" w:eastAsia="华文中宋" w:hAnsi="华文中宋"/>
          <w:b/>
          <w:sz w:val="30"/>
        </w:rPr>
        <w:t>年中国联通贵州省分公司人员招聘模拟考试试题及答案解析</w:t>
      </w:r>
    </w:p>
    <w:p w:rsidR="00A77B3E" w14:paraId="0951CE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5A14A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4D6F4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本是书法的灵魂所系。书法的书卷气，以及艺术风格等，皆与文本背后的人文精神息息相关。文本缺位的书法，是不完整的书法。对于书法的价值判断，尽管在传统文化和现代文化中有一定程度的调整，但其文化根本并没有动摇。书法艺术一直承担着“载道”的功能。以《兰亭集序》《祭侄文稿》等为代表的书法经典，均是笔墨与文辞交相辉映的产物，其中蕴含着家国情怀、民族风骨、人文精神，体现着书家的文化修养与艺术素养，至今熠熠生辉。</w:t>
      </w:r>
    </w:p>
    <w:p w:rsidR="00E0697D" w14:paraId="757F13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以下概括不符合文意的是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70988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、评价书法作品的价值不能忽视其文本内容</w:t>
      </w:r>
    </w:p>
    <w:p w:rsidR="00E0697D" w14:paraId="33C471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、书法艺术的水平取决于书法家的文学水平</w:t>
      </w:r>
    </w:p>
    <w:p w:rsidR="00E0697D" w14:paraId="123C7D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、“文以载道”的古训同样适用于书法艺术</w:t>
      </w:r>
    </w:p>
    <w:p w:rsidR="00E0697D" w14:paraId="359EFD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、上乘的书法作品几乎都是优秀文本的法帖</w:t>
      </w:r>
    </w:p>
    <w:p w:rsidR="00E0697D" w14:paraId="2F7DBE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5FF76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项，由“对于书法的价值判断······并没有动摇”可知，无论在何种文化中，判断书法的价值都离不开书法包含的文化根本，而由“书法的书卷气······息息相关”可知，这种文化根本蕴含在文本中。故选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656B9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有许多正在装修的家庭缺乏家装常识和经验，自作主张，随心所欲。而有些家装公司为了经济利益更是推波助澜，对业主的要求惟命是从。但装修后终究是住户自己居住，如果留下隐患，造成邻里纠纷，出现质量事故，只能自食其果。</w:t>
      </w:r>
    </w:p>
    <w:p w:rsidR="00E0697D" w14:paraId="31DE93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C775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、装修不能随心所欲，要注意质量</w:t>
      </w:r>
    </w:p>
    <w:p w:rsidR="00E0697D" w14:paraId="7905DD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、家装公司装饰不负责</w:t>
      </w:r>
    </w:p>
    <w:p w:rsidR="00E0697D" w14:paraId="71207C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、正在装修的家庭缺乏家装常识</w:t>
      </w:r>
    </w:p>
    <w:p w:rsidR="00E0697D" w14:paraId="0662C5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、装饰后的房屋由住户自己居住</w:t>
      </w:r>
    </w:p>
    <w:p w:rsidR="00E0697D" w14:paraId="164A7C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2A924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这段话由装修家庭缺乏常识和经验造成的后果说明装修要注意质量，故选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F711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</w:t>
      </w:r>
      <w:r w:rsidRPr="00E0697D">
        <w:rPr>
          <w:rFonts w:ascii="Times New Roman" w:eastAsia="微软雅黑" w:hAnsi="微软雅黑" w:cs="宋体" w:hint="eastAsia"/>
          <w:szCs w:val="18"/>
        </w:rPr>
        <w:t>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3A63EA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615AB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、促进内需，拉动国内经济增长</w:t>
      </w:r>
    </w:p>
    <w:p w:rsidR="00E0697D" w14:paraId="286E31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、增强自主创新能力，减少对外部世界的依赖</w:t>
      </w:r>
    </w:p>
    <w:p w:rsidR="00E0697D" w14:paraId="267824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、按照世界贸易规则建立与跨国公司的新型关系</w:t>
      </w:r>
    </w:p>
    <w:p w:rsidR="00E0697D" w14:paraId="6A1031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、保护环境，建立民族工业的“发展观”</w:t>
      </w:r>
    </w:p>
    <w:p w:rsidR="00E0697D" w14:paraId="0A4EB2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824E3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第一步，定位原文，“综合治理”出现在首句结尾，下文围绕其进行分析。分析下文，将选项与原文一一对应。第二步，对比选项。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项对应“《十一五规划纲要》提出以内需拉动经济增长……”符合文意，正确。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《十一五规划纲要》……强调增强自主创新能力……那种‘急功近利’式的、为引进外资不惜牺牲环境、牺牲民族工业的‘发展观’可以休矣”，文段强调了增强自主创新能力和停止盲目的引进外资，可推出作者想要表达减少对外部世界的依赖，符合文意，正确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项对应“中国……应该真正按照市场经济和企</w:t>
      </w:r>
    </w:p>
    <w:p w:rsidR="00E0697D" w14:paraId="0A31DD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业的、社会责任的要求建立中国与跨国公司的新型关系”，并非按照“世界贸易规则”，属于曲解文意，错误。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那种‘急功近利’式的、为引进外资不惜牺牲环境、牺牲民族工业的‘发展观’可以休矣”，且通过“可以休矣”可知作者对“这种急功近利的发展观”持否定态度，进而得知应保护环境，建立民族工业的“发展观”，符合文意，正确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5F8B1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https://d.book118.com/158064133135006025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:rsidP="00D07274" w14:paraId="108F6C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04D" w14:paraId="614265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:rsidP="00D07274" w14:paraId="69551088" w14:textId="765EAC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104D" w14:paraId="718C85E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paraId="64BE82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0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:rsidP="00D07274" w14:textId="765EAC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10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10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:rsidP="00D07274" w14:textId="765EAC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10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paraId="0EBE16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paraId="4067C8F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paraId="120B64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10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2104D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94CCEF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210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2104D"/>
    <w:rPr>
      <w:sz w:val="18"/>
      <w:szCs w:val="18"/>
    </w:rPr>
  </w:style>
  <w:style w:type="paragraph" w:styleId="Footer">
    <w:name w:val="footer"/>
    <w:basedOn w:val="Normal"/>
    <w:link w:val="a0"/>
    <w:rsid w:val="005210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2104D"/>
    <w:rPr>
      <w:sz w:val="18"/>
      <w:szCs w:val="18"/>
    </w:rPr>
  </w:style>
  <w:style w:type="character" w:styleId="PageNumber">
    <w:name w:val="page number"/>
    <w:basedOn w:val="DefaultParagraphFont"/>
    <w:rsid w:val="00521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06413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3996</Words>
  <Characters>22779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2024-01-12T15:14:00Z</dcterms:created>
  <dcterms:modified xsi:type="dcterms:W3CDTF">2024-01-12T15:14:00Z</dcterms:modified>
</cp:coreProperties>
</file>